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Library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book_id INT PRIMARY KEY AUTO_INCREMENT,  -- Unique identifier for each 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title VARCHAR(255) NOT NULL,             -- Title of the book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author VARCHAR(255) NOT NULL,            -- Author of the 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publication_year INT                     -- Year the book was published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Library_Audit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audit_id SERIAL PRIMARY KEY,      -- Auto-incremented unique ID for each audit record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action_type VARCHAR(10),          -- Type of action: 'UPDATE' or 'DELETE'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book_id INT,                      -- The primary key of the Library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action_timestamp TIMESTAMP DEFAULT CURRENT_TIMESTAMP -- When the action occurred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trigger before_library_update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before update on Library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for each 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insert into Library_Audit(action_type, book_id)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values('UPDATE', OLD.book_id);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TRIGGER before_library_delete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BEFORE DELETE ON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FOR EACH 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INSERT INTO Library_Audit (action_type, book_id)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VALUES ('DELETE', OLD.book_id);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Library;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+---------+------------------------+---------------------+------------------+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book_id | title                  | author              | publication_year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+---------+------------------------+---------------------+------------------+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1 | To Kill a Mockingbird  | Harper Lee          |             1960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2 | 1984                   | George Orwell       |             1949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3 | The Great Gatsby       | F. Scott Fitzgerald |             1925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 4 | The Catcher in the Rye | J.D. Salinger       |             1951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5 | Pride and Prejudice    | Jane Austen         |             1813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+---------+------------------------+---------------------+------------------+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Library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SET title = 'To Kill a Mockingbird - Updated Edition'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WHERE book_id =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DELETE FROM Library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WHERE book_id = 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Library_Audit;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+----------+-------------+---------+---------------------+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audit_id | action_type | book_id | action_timestamp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+----------+-------------+---------+---------------------+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     1 | UPDATE      |       1 | 2024-08-14 12:50:43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 2 | DELETE      |       2 | 2024-08-14 12:51:14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+----------+-------------+---------+---------------------+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