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fozst1ado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Fuel-Price Resilient Digital Twin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(Supply Chain &amp; Logistics – Least-Cost Routing Agent)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b7vnsbdxc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Overview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yqyjqmulx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Name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Fuel-Price Resilient Twin (FPRT)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hqgqavles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One-Liner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interactive logistics digital twin that instantly simulates least-cost route changes under fuel shocks or infrastructure disruptions.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364x834k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Users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Logistics &amp; Supply Chain Heads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3PL Pricing / Network Planning Teams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Excellence &amp; Cost Analytics Teams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demos for enterprise logistics AI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hvuw3r04r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Relatable Pain (Why This Exists)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1yo4irq3s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Problem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Fuel price spikes (diesel, bunker fuel) or rail/port disruptions destroy logistics margins overnight.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rerouting or Excel-based what-if analysis: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Takes days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Ignores network-wide second-order effects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Can’t recompute thousands of routes in real time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79xxecs6l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Emotional Hook (for demo)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happens to my margin if diesel goes up 20% tomorrow or a rail hub shuts down?”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Today’s answer: </w:t>
      </w:r>
      <w:r w:rsidDel="00000000" w:rsidR="00000000" w:rsidRPr="00000000">
        <w:rPr>
          <w:i w:val="1"/>
          <w:iCs w:val="1"/>
          <w:rtl w:val="0"/>
        </w:rPr>
        <w:t xml:space="preserve">“We’ll get back to you.”</w:t>
        <w:br w:type="textWrapping"/>
      </w:r>
      <w:r w:rsidDel="00000000" w:rsidR="00000000" w:rsidRPr="00000000">
        <w:rPr>
          <w:rtl w:val="0"/>
        </w:rPr>
        <w:t xml:space="preserve"> This product’s answer: </w:t>
      </w:r>
      <w:r w:rsidDel="00000000" w:rsidR="00000000" w:rsidRPr="00000000">
        <w:rPr>
          <w:i w:val="1"/>
          <w:iCs w:val="1"/>
          <w:rtl w:val="0"/>
        </w:rPr>
        <w:t xml:space="preserve">“Watch this.”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x79tqgn5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MVP Goal (What Success Looks Like)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kt9yiq1et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Goal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 </w:t>
      </w:r>
      <w:r w:rsidDel="00000000" w:rsidR="00000000" w:rsidRPr="00000000">
        <w:rPr>
          <w:b w:val="1"/>
          <w:bCs w:val="1"/>
          <w:rtl w:val="0"/>
        </w:rPr>
        <w:t xml:space="preserve">real-time, explainable least-cost route re-optimization</w:t>
      </w:r>
      <w:r w:rsidDel="00000000" w:rsidR="00000000" w:rsidRPr="00000000">
        <w:rPr>
          <w:rtl w:val="0"/>
        </w:rPr>
        <w:t xml:space="preserve"> under shock scenarios.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hxs0m2azv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Success Criteria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 </w:t>
      </w:r>
      <w:r w:rsidDel="00000000" w:rsidR="00000000" w:rsidRPr="00000000">
        <w:rPr>
          <w:b w:val="1"/>
          <w:bCs w:val="1"/>
          <w:rtl w:val="0"/>
        </w:rPr>
        <w:t xml:space="preserve">fuel price slider</w:t>
      </w:r>
      <w:r w:rsidDel="00000000" w:rsidR="00000000" w:rsidRPr="00000000">
        <w:rPr>
          <w:rtl w:val="0"/>
        </w:rPr>
        <w:t xml:space="preserve"> (±10–50%)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“Close” a </w:t>
      </w:r>
      <w:r w:rsidDel="00000000" w:rsidR="00000000" w:rsidRPr="00000000">
        <w:rPr>
          <w:b w:val="1"/>
          <w:bCs w:val="1"/>
          <w:rtl w:val="0"/>
        </w:rPr>
        <w:t xml:space="preserve">rail hub, port, or route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Recomputes optimal routes in &lt;3 seconds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</w:t>
      </w:r>
      <w:r w:rsidDel="00000000" w:rsidR="00000000" w:rsidRPr="00000000">
        <w:rPr>
          <w:b w:val="1"/>
          <w:bCs w:val="1"/>
          <w:rtl w:val="0"/>
        </w:rPr>
        <w:t xml:space="preserve">before vs after cost, mode mix, and bottlenecks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Visual route shift (Truck → Rail → Sea)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Quantified cost delta (e.g., +12.4%)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cd06pkk6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Dirty Demo Concept (Critical for Adoption)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j4jk736c7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“Logistics Sandbox”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interactive simulation playground.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Interactions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Slider: Diesel price change (%)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Toggle: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Close rail hub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Congest port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 carrier capacity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Live Outputs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Animated route map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least-cost path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breakdown: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Fuel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Carrier rate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Handling &amp; delay penalty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 is intentionally </w:t>
      </w:r>
      <w:r w:rsidDel="00000000" w:rsidR="00000000" w:rsidRPr="00000000">
        <w:rPr>
          <w:b w:val="1"/>
          <w:bCs w:val="1"/>
          <w:rtl w:val="0"/>
        </w:rPr>
        <w:t xml:space="preserve">synthetic but realistic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1taxu8o01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Key Features (MVP Scope)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qzde2x1dd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Digital Twin Core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Graph-based logistics network: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Nodes: ports, rail hubs, warehouses, cities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Edges: truck, rail, sea lanes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edge has: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 function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Capacity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Fuel sensitivity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dnzeofubb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Shock Simulation Engine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Fuel price multiplier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Node/edge availability toggles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throttling (e.g., rail strike = 0 capacity)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qiq3o0apm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Least-Cost Optimization Agent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Recomputes optimal route using: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Dijkstra / A* (cost-weighted)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Constraints: capacity, mode availability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Outputs: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path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 delta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 shift explanation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48733s51h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Explainability Layer (Very Important)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reroute, agent explains: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route changed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constraint triggered it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trade-offs made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“Rail became unavailable at Hub X, increasing transit cost by $320. Truck-only route chosen despite higher fuel cost.”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ddns69pkc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Non-Goals (Explicitly Out of Scope)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GPS tracking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Carrier contract negotiation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 forecasting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ERP / TMS integration (post-MVP)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it5b1mo41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Architecture (Agent-Friendly)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9zjptg6n4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High-Level Components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Simulation Controller Agent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Applies scenario changes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Validates constraints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Optimization Agent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Runs least-cost path computation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Handles multi-modal trade-offs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Synthetic Data Generator Agent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Generates and mutates realistic logistics data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Supports scaling (1K → 100K routes)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Explainability Agent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Converts math decisions into human-readable rationale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Orchestration Layer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Slider, toggles, visualization hooks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fqcnlos4v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Synthetic Data Requirements (Critical Section)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7jrbdmoj7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Global Route Nodes (Synthetic)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Entity: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Logistics_Node</w:t>
      </w:r>
    </w:p>
    <w:tbl>
      <w:tblPr>
        <w:tblStyle w:val="Table1"/>
        <w:tblW w:w="5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2870"/>
        <w:tblGridChange w:id="0">
          <w:tblGrid>
            <w:gridCol w:w="2210"/>
            <w:gridCol w:w="28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node_id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IN_MUM_PORT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node_type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Port / RailHub / Warehouse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India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lat, long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19.07, 72.87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throughput_capacity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120000 TEU/month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stctjxhqf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Transport Edges (Routes)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Entity: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Route_Edge</w:t>
      </w:r>
    </w:p>
    <w:tbl>
      <w:tblPr>
        <w:tblStyle w:val="Table2"/>
        <w:tblW w:w="3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1925"/>
        <w:tblGridChange w:id="0">
          <w:tblGrid>
            <w:gridCol w:w="1715"/>
            <w:gridCol w:w="19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from_node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IN_MUM_PORT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to_node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IN_NGP_RAIL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distance_km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680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base_cost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420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fuel_sensitivity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0.35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capacity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p7s4clf5z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Carrier Pricing Tables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Entity: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Carrier_Rate</w:t>
      </w:r>
    </w:p>
    <w:tbl>
      <w:tblPr>
        <w:tblStyle w:val="Table3"/>
        <w:tblW w:w="3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1760"/>
        <w:tblGridChange w:id="0">
          <w:tblGrid>
            <w:gridCol w:w="1970"/>
            <w:gridCol w:w="1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carrier_id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DHL_RAIL_01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cost_per_km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0.62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fuel_index_linked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8jups0n7n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Fuel Price Indices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Entity: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Fuel_Index</w:t>
      </w:r>
    </w:p>
    <w:tbl>
      <w:tblPr>
        <w:tblStyle w:val="Table4"/>
        <w:tblW w:w="2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1130"/>
        <w:tblGridChange w:id="0">
          <w:tblGrid>
            <w:gridCol w:w="1775"/>
            <w:gridCol w:w="1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fuel_type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Diesel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base_price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volatility_factor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APAC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i2pmvuvy1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 Port / Hub Disruption Data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Entity: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Node_Status</w:t>
      </w:r>
    </w:p>
    <w:tbl>
      <w:tblPr>
        <w:tblStyle w:val="Table5"/>
        <w:tblW w:w="4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2810"/>
        <w:tblGridChange w:id="0">
          <w:tblGrid>
            <w:gridCol w:w="2090"/>
            <w:gridCol w:w="28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node_id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DE_HAM_PORT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Open / Closed / Congested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capacity_multiplier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uv4iyvvza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Sample Synthetic Data Scale (MVP)</w:t>
      </w:r>
    </w:p>
    <w:tbl>
      <w:tblPr>
        <w:tblStyle w:val="Table6"/>
        <w:tblW w:w="3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1550"/>
        <w:tblGridChange w:id="0">
          <w:tblGrid>
            <w:gridCol w:w="2240"/>
            <w:gridCol w:w="1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Nodes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200–500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Routes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1,500–3,000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Carriers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20–50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Fuel indices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5–8 regions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Simulated shipments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5,000–10,000</w:t>
            </w:r>
          </w:p>
        </w:tc>
      </w:tr>
    </w:tbl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Enough to feel </w:t>
      </w:r>
      <w:r w:rsidDel="00000000" w:rsidR="00000000" w:rsidRPr="00000000">
        <w:rPr>
          <w:i w:val="1"/>
          <w:i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, fast to compute.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3g51k5hh4v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UX Flow (Demo-First)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opens Logistics Sandbox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“baseline” routes visible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increases fuel price +20%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recomputes: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Routes animate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Costs update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closes a rail hub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Twin reacts instantly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Explainability panel updates</w:t>
        <w:br w:type="textWrapping"/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85pafdg21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Metrics for MVP Evaluation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Recompute latency (&lt;3s)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delta accuracy (relative)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of routes shifted by mode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clarity (can a non-technical exec understand?)</w:t>
        <w:br w:type="textWrapping"/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jmd3s5dmh1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Future Extensions (Post-MVP)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fuel index ingestion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ERP / TMS connectors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Emissions optimization (CO₂-aware routing)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 impact per customer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Multi-objective optimization (cost + SLA)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