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ThermoTwin PRD</w:t>
      </w:r>
    </w:p>
    <w:p>
      <w:pPr/>
      <w:r>
        <w:t xml:space="preserve">Oct 11, 2026</w:t>
      </w:r>
      <w:r>
        <w:t xml:space="preserve"> · </w:t>
      </w:r>
      <w:r>
        <w:t xml:space="preserve">@Devansh Narlawar</w:t>
      </w:r>
    </w:p>
    <w:p>
      <w:pPr>
        <w:pStyle w:val="Heading2"/>
      </w:pPr>
      <w:r>
        <w:t xml:space="preserve">Overview</w:t>
      </w:r>
    </w:p>
    <w:p>
      <w:pPr/>
      <w:r>
        <w:t xml:space="preserve">ThermoTwin predicts cold-storage temperature excursions 15 to 60 minutes before they happen, freezing first, and turns repeated alarms into verified repairs. It is a software layer that sits beside the certified temperature logger in vaccine fridges, pharmacies and cold rooms.</w:t>
      </w:r>
    </w:p>
    <w:p>
      <w:pPr/>
      <w:r>
        <w:rPr>
          <w:b/>
        </w:rPr>
        <w:t xml:space="preserve">Problem.</w:t>
      </w:r>
      <w:r>
        <w:t xml:space="preserve"> Standard vaccine-fridge alarms fire only after 10 hours at or above +8 °C, or 60 minutes at or below −0.5 °C. In India, vaccine has been measured below 0 °C for 10.5–14.8% of storage time, and freeze damage leaves no visible mark on the vial.</w:t>
      </w:r>
    </w:p>
    <w:p>
      <w:pPr/>
      <w:r>
        <w:rPr>
          <w:b/>
        </w:rPr>
        <w:t xml:space="preserve">Product.</w:t>
      </w:r>
      <w:r>
        <w:t xml:space="preserve"> A per-fridge digital twin and a calibrated ML risk engine forecast breaches and name the likely cause. A deterministic alert policy with a false-alert budget warns staff in their own language. A bounded AI copilot explains, guides and drafts tickets; it never decides.</w:t>
      </w:r>
    </w:p>
    <w:p>
      <w:pPr/>
      <w:r>
        <w:rPr>
          <w:b/>
        </w:rPr>
        <w:t xml:space="preserve">Positioning.</w:t>
      </w:r>
      <w:r>
        <w:t xml:space="preserve"> An advisory, vendor-neutral analytics layer on telemetry that already exists (WHO DS01.2 JSON, eVIN-style 10-minute logs), plus an optional low-cost add-on node. No new hardware is required. WHO alarms keep running unchanged; ThermoTwin adds an early-warning layer on top of the same readings. The certified logger stays the official record, and people decide what happens to stock.</w:t>
      </w:r>
    </w:p>
    <w:tbl>
      <w:tblPr>
        <w:tblStyle w:val="TableGrid"/>
        <w:tblW w:w="0" w:type="auto"/>
        <w:tblLayout w:type="fixed"/>
        <w:tblLook w:val="04A0" w:firstRow="1" w:lastRow="0" w:firstColumn="0" w:lastColumn="0" w:noHBand="0" w:noVBand="1"/>
      </w:tblPr>
      <w:tblGrid>
        <w:gridCol w:w="3022"/>
        <w:gridCol w:w="6337"/>
      </w:tblGrid>
      <w:tr>
        <w:trPr>
          <w:tblHeader/>
        </w:trPr>
        <w:tc>
          <w:tcPr>
            <w:tcW w:w="3022" w:type="dxa"/>
            <w:shd w:val="clear" w:color="auto" w:fill="F2F2F2"/>
          </w:tcPr>
          <w:p>
            <w:pPr/>
            <w:r>
              <w:t xml:space="preserve">Item</w:t>
            </w:r>
          </w:p>
        </w:tc>
        <w:tc>
          <w:tcPr>
            <w:tcW w:w="6337" w:type="dxa"/>
            <w:shd w:val="clear" w:color="auto" w:fill="F2F2F2"/>
          </w:tcPr>
          <w:p>
            <w:pPr/>
            <w:r>
              <w:t xml:space="preserve">Detail</w:t>
            </w:r>
          </w:p>
        </w:tc>
      </w:tr>
      <w:tr>
        <w:tc>
          <w:tcPr>
            <w:tcW w:w="3022" w:type="dxa"/>
          </w:tcPr>
          <w:p>
            <w:pPr/>
            <w:r>
              <w:t xml:space="preserve">Context</w:t>
            </w:r>
          </w:p>
        </w:tc>
        <w:tc>
          <w:tcPr>
            <w:tcW w:w="6337" w:type="dxa"/>
          </w:tcPr>
          <w:p>
            <w:pPr/>
            <w:r>
              <w:t xml:space="preserve">VIT CODE APEX 3.0, Track 4 (Technology for Social Cause, UST), problem T4-1</w:t>
            </w:r>
          </w:p>
        </w:tc>
      </w:tr>
      <w:tr>
        <w:tc>
          <w:tcPr>
            <w:tcW w:w="3022" w:type="dxa"/>
          </w:tcPr>
          <w:p>
            <w:pPr/>
            <w:r>
              <w:t xml:space="preserve">Document</w:t>
            </w:r>
          </w:p>
        </w:tc>
        <w:tc>
          <w:tcPr>
            <w:tcW w:w="6337" w:type="dxa"/>
          </w:tcPr>
          <w:p>
            <w:pPr/>
            <w:r>
              <w:t xml:space="preserve">Product requirements, draft 2, revised after the 11 Oct technical review</w:t>
            </w:r>
          </w:p>
        </w:tc>
      </w:tr>
      <w:tr>
        <w:tc>
          <w:tcPr>
            <w:tcW w:w="3022" w:type="dxa"/>
          </w:tcPr>
          <w:p>
            <w:pPr/>
            <w:r>
              <w:t xml:space="preserve">Product owner</w:t>
            </w:r>
          </w:p>
        </w:tc>
        <w:tc>
          <w:tcPr>
            <w:tcW w:w="6337" w:type="dxa"/>
          </w:tcPr>
          <w:p>
            <w:pPr/>
            <w:r>
              <w:t xml:space="preserve">[team leader]</w:t>
            </w:r>
          </w:p>
        </w:tc>
      </w:tr>
      <w:tr>
        <w:tc>
          <w:tcPr>
            <w:tcW w:w="3022" w:type="dxa"/>
          </w:tcPr>
          <w:p>
            <w:pPr/>
            <w:r>
              <w:t xml:space="preserve">Engineering</w:t>
            </w:r>
          </w:p>
        </w:tc>
        <w:tc>
          <w:tcPr>
            <w:tcW w:w="6337" w:type="dxa"/>
          </w:tcPr>
          <w:p>
            <w:pPr/>
            <w:r>
              <w:t xml:space="preserve">[team members]</w:t>
            </w:r>
          </w:p>
        </w:tc>
      </w:tr>
      <w:tr>
        <w:tc>
          <w:tcPr>
            <w:tcW w:w="3022" w:type="dxa"/>
          </w:tcPr>
          <w:p>
            <w:pPr/>
            <w:r>
              <w:t xml:space="preserve">Companion material</w:t>
            </w:r>
          </w:p>
        </w:tc>
        <w:tc>
          <w:tcPr>
            <w:tcW w:w="6337" w:type="dxa"/>
          </w:tcPr>
          <w:p>
            <w:pPr/>
            <w:r>
              <w:t xml:space="preserve">ThermoTwin Blueprint page; research report </w:t>
            </w:r>
            <w:r>
              <w:rPr>
                <w:rStyle w:val="CodeChar"/>
              </w:rPr>
              <w:t xml:space="preserve">reports/ThermoTwin cold chain market research.md</w:t>
            </w:r>
          </w:p>
        </w:tc>
      </w:tr>
    </w:tbl>
    <w:p>
      <w:pPr>
        <w:pStyle w:val="Heading2"/>
      </w:pPr>
      <w:r>
        <w:t xml:space="preserve">Design decisions (revisions 2 to 4)</w:t>
      </w:r>
    </w:p>
    <w:p>
      <w:pPr/>
      <w:r>
        <w:t xml:space="preserve">Revision 2 applies the 11 Oct technical review: twelve design decisions change, and the build is no longer squeezed into four days, because work continues until and during the 24 Oct finale. The guiding rule stays: a smaller, measured end-to-end system beats a long list of partly built features, so the core path is built and benchmarked first.</w:t>
      </w:r>
    </w:p>
    <w:p>
      <w:pPr/>
      <w:r>
        <w:t xml:space="preserve">Revision 3 adds </w:t>
      </w:r>
      <w:r>
        <w:t xml:space="preserve">Scientific validity checks</w:t>
      </w:r>
      <w:r>
        <w:t xml:space="preserve">, seven benchmark risks the review missed, and a </w:t>
      </w:r>
      <w:r>
        <w:t xml:space="preserve">Hardware</w:t>
      </w:r>
      <w:r>
        <w:t xml:space="preserve"> section stating that no new hardware is needed, with an optional demo rig for the finale.</w:t>
      </w:r>
    </w:p>
    <w:p>
      <w:pPr/>
      <w:r>
        <w:t xml:space="preserve">Revision 4 adds a </w:t>
      </w:r>
      <w:r>
        <w:t xml:space="preserve">Training data plan</w:t>
      </w:r>
      <w:r>
        <w:t xml:space="preserve"> (simulator first, public real traces for realism, organisers' data for validation only) and a </w:t>
      </w:r>
      <w:r>
        <w:t xml:space="preserve">Model comparison</w:t>
      </w:r>
      <w:r>
        <w:t xml:space="preserve"> section with deep and foundation-model baselines.</w:t>
      </w:r>
    </w:p>
    <w:tbl>
      <w:tblPr>
        <w:tblStyle w:val="TableGrid"/>
        <w:tblW w:w="0" w:type="auto"/>
        <w:tblLayout w:type="fixed"/>
        <w:tblLook w:val="04A0" w:firstRow="1" w:lastRow="0" w:firstColumn="0" w:lastColumn="0" w:noHBand="0" w:noVBand="1"/>
      </w:tblPr>
      <w:tblGrid>
        <w:gridCol w:w="2097"/>
        <w:gridCol w:w="1404"/>
        <w:gridCol w:w="3780"/>
        <w:gridCol w:w="2079"/>
      </w:tblGrid>
      <w:tr>
        <w:trPr>
          <w:tblHeader/>
        </w:trPr>
        <w:tc>
          <w:tcPr>
            <w:tcW w:w="2097" w:type="dxa"/>
            <w:shd w:val="clear" w:color="auto" w:fill="F2F2F2"/>
          </w:tcPr>
          <w:p>
            <w:pPr/>
            <w:r>
              <w:t xml:space="preserve">Topic</w:t>
            </w:r>
          </w:p>
        </w:tc>
        <w:tc>
          <w:tcPr>
            <w:tcW w:w="1404" w:type="dxa"/>
            <w:shd w:val="clear" w:color="auto" w:fill="F2F2F2"/>
          </w:tcPr>
          <w:p>
            <w:pPr/>
            <w:r>
              <w:t xml:space="preserve">Revision 1</w:t>
            </w:r>
          </w:p>
        </w:tc>
        <w:tc>
          <w:tcPr>
            <w:tcW w:w="3780" w:type="dxa"/>
            <w:shd w:val="clear" w:color="auto" w:fill="F2F2F2"/>
          </w:tcPr>
          <w:p>
            <w:pPr/>
            <w:r>
              <w:t xml:space="preserve">Revision 2</w:t>
            </w:r>
          </w:p>
        </w:tc>
        <w:tc>
          <w:tcPr>
            <w:tcW w:w="2079" w:type="dxa"/>
            <w:shd w:val="clear" w:color="auto" w:fill="F2F2F2"/>
          </w:tcPr>
          <w:p>
            <w:pPr/>
            <w:r>
              <w:t xml:space="preserve">How we validate</w:t>
            </w:r>
          </w:p>
        </w:tc>
      </w:tr>
      <w:tr>
        <w:tc>
          <w:tcPr>
            <w:tcW w:w="2097" w:type="dxa"/>
          </w:tcPr>
          <w:p>
            <w:pPr/>
            <w:r>
              <w:t xml:space="preserve">Virtual Vial</w:t>
            </w:r>
          </w:p>
        </w:tc>
        <w:tc>
          <w:tcPr>
            <w:tcW w:w="1404" w:type="dxa"/>
          </w:tcPr>
          <w:p>
            <w:pPr/>
            <w:r>
              <w:t xml:space="preserve">One estimated value drove every alert</w:t>
            </w:r>
          </w:p>
        </w:tc>
        <w:tc>
          <w:tcPr>
            <w:tcW w:w="3780" w:type="dxa"/>
          </w:tcPr>
          <w:p>
            <w:pPr/>
            <w:r>
              <w:t xml:space="preserve">Three separate values: measured probe, estimated product (with uncertainty), predicted product; observed alarms use measured values only</w:t>
            </w:r>
          </w:p>
        </w:tc>
        <w:tc>
          <w:tcPr>
            <w:tcW w:w="2079" w:type="dxa"/>
          </w:tcPr>
          <w:p>
            <w:pPr/>
            <w:r>
              <w:t xml:space="preserve">Error against true product temperature by fault type and equipment class</w:t>
            </w:r>
          </w:p>
        </w:tc>
      </w:tr>
      <w:tr>
        <w:tc>
          <w:tcPr>
            <w:tcW w:w="2097" w:type="dxa"/>
          </w:tcPr>
          <w:p>
            <w:pPr/>
            <w:r>
              <w:t xml:space="preserve">Thermal twin</w:t>
            </w:r>
          </w:p>
        </w:tc>
        <w:tc>
          <w:tcPr>
            <w:tcW w:w="1404" w:type="dxa"/>
          </w:tcPr>
          <w:p>
            <w:pPr/>
            <w:r>
              <w:t xml:space="preserve">"3-node" wording named four elements</w:t>
            </w:r>
          </w:p>
        </w:tc>
        <w:tc>
          <w:tcPr>
            <w:tcW w:w="3780" w:type="dxa"/>
          </w:tcPr>
          <w:p>
            <w:pPr/>
            <w:r>
              <w:t xml:space="preserve">Air, product or buffer, and one effective enclosure-and-cooling node; estimate only observable parameters, fix the rest from priors</w:t>
            </w:r>
          </w:p>
        </w:tc>
        <w:tc>
          <w:tcPr>
            <w:tcW w:w="2079" w:type="dxa"/>
          </w:tcPr>
          <w:p>
            <w:pPr/>
            <w:r>
              <w:t xml:space="preserve">Parameter recovery under stated conditions; forecast ablation</w:t>
            </w:r>
          </w:p>
        </w:tc>
      </w:tr>
      <w:tr>
        <w:tc>
          <w:tcPr>
            <w:tcW w:w="2097" w:type="dxa"/>
          </w:tcPr>
          <w:p>
            <w:pPr/>
            <w:r>
              <w:t xml:space="preserve">Forecast gate</w:t>
            </w:r>
          </w:p>
        </w:tc>
        <w:tc>
          <w:tcPr>
            <w:tcW w:w="1404" w:type="dxa"/>
          </w:tcPr>
          <w:p>
            <w:pPr/>
            <w:r>
              <w:t xml:space="preserve">Strict two-key AND</w:t>
            </w:r>
          </w:p>
        </w:tc>
        <w:tc>
          <w:tcPr>
            <w:tcW w:w="3780" w:type="dxa"/>
          </w:tcPr>
          <w:p>
            <w:pPr/>
            <w:r>
              <w:t xml:space="preserve">Three variants benchmarked: strict, risk-based, strict with a freeze safety override; observed alarms are never gated</w:t>
            </w:r>
          </w:p>
        </w:tc>
        <w:tc>
          <w:tcPr>
            <w:tcW w:w="2079" w:type="dxa"/>
          </w:tcPr>
          <w:p>
            <w:pPr/>
            <w:r>
              <w:t xml:space="preserve">Recall, lead time, false alerts and suppressed true events per variant</w:t>
            </w:r>
          </w:p>
        </w:tc>
      </w:tr>
      <w:tr>
        <w:tc>
          <w:tcPr>
            <w:tcW w:w="2097" w:type="dxa"/>
          </w:tcPr>
          <w:p>
            <w:pPr/>
            <w:r>
              <w:t xml:space="preserve">Sampling</w:t>
            </w:r>
          </w:p>
        </w:tc>
        <w:tc>
          <w:tcPr>
            <w:tcW w:w="1404" w:type="dxa"/>
          </w:tcPr>
          <w:p>
            <w:pPr/>
            <w:r>
              <w:t xml:space="preserve">Resample everything to 5-min ticks</w:t>
            </w:r>
          </w:p>
        </w:tc>
        <w:tc>
          <w:tcPr>
            <w:tcW w:w="3780" w:type="dxa"/>
          </w:tcPr>
          <w:p>
            <w:pPr/>
            <w:r>
              <w:t xml:space="preserve">Keep native timestamps, track observation age, never treat filled values as observations</w:t>
            </w:r>
          </w:p>
        </w:tc>
        <w:tc>
          <w:tcPr>
            <w:tcW w:w="2079" w:type="dxa"/>
          </w:tcPr>
          <w:p>
            <w:pPr/>
            <w:r>
              <w:t xml:space="preserve">Results reported separately for 5- and 10-min input</w:t>
            </w:r>
          </w:p>
        </w:tc>
      </w:tr>
      <w:tr>
        <w:tc>
          <w:tcPr>
            <w:tcW w:w="2097" w:type="dxa"/>
          </w:tcPr>
          <w:p>
            <w:pPr/>
            <w:r>
              <w:t xml:space="preserve">Prediction targets</w:t>
            </w:r>
          </w:p>
        </w:tc>
        <w:tc>
          <w:tcPr>
            <w:tcW w:w="1404" w:type="dxa"/>
          </w:tcPr>
          <w:p>
            <w:pPr/>
            <w:r>
              <w:t xml:space="preserve">Related targets in one list</w:t>
            </w:r>
          </w:p>
        </w:tc>
        <w:tc>
          <w:tcPr>
            <w:tcW w:w="3780" w:type="dxa"/>
          </w:tcPr>
          <w:p>
            <w:pPr/>
            <w:r>
              <w:t xml:space="preserve">Precursor mode and incident mode; separate labels for breach, freeze, WHO-grade alarm and non-functional status</w:t>
            </w:r>
          </w:p>
        </w:tc>
        <w:tc>
          <w:tcPr>
            <w:tcW w:w="2079" w:type="dxa"/>
          </w:tcPr>
          <w:p>
            <w:pPr/>
            <w:r>
              <w:t xml:space="preserve">Label unit tests; event-level metric audit</w:t>
            </w:r>
          </w:p>
        </w:tc>
      </w:tr>
      <w:tr>
        <w:tc>
          <w:tcPr>
            <w:tcW w:w="2097" w:type="dxa"/>
          </w:tcPr>
          <w:p>
            <w:pPr/>
            <w:r>
              <w:t xml:space="preserve">North-star metric</w:t>
            </w:r>
          </w:p>
        </w:tc>
        <w:tc>
          <w:tcPr>
            <w:tcW w:w="1404" w:type="dxa"/>
          </w:tcPr>
          <w:p>
            <w:pPr/>
            <w:r>
              <w:t xml:space="preserve">"30 min extra warning"</w:t>
            </w:r>
          </w:p>
        </w:tc>
        <w:tc>
          <w:tcPr>
            <w:tcW w:w="3780" w:type="dxa"/>
          </w:tcPr>
          <w:p>
            <w:pPr/>
            <w:r>
              <w:t xml:space="preserve">Exact lead-time contract against true product temperature; baseline misses reported, never converted into lead time</w:t>
            </w:r>
          </w:p>
        </w:tc>
        <w:tc>
          <w:tcPr>
            <w:tcW w:w="2079" w:type="dxa"/>
          </w:tcPr>
          <w:p>
            <w:pPr/>
            <w:r>
              <w:t xml:space="preserve">Event counts and confidence intervals</w:t>
            </w:r>
          </w:p>
        </w:tc>
      </w:tr>
      <w:tr>
        <w:tc>
          <w:tcPr>
            <w:tcW w:w="2097" w:type="dxa"/>
          </w:tcPr>
          <w:p>
            <w:pPr/>
            <w:r>
              <w:t xml:space="preserve">Recall and budget</w:t>
            </w:r>
          </w:p>
        </w:tc>
        <w:tc>
          <w:tcPr>
            <w:tcW w:w="1404" w:type="dxa"/>
          </w:tcPr>
          <w:p>
            <w:pPr/>
            <w:r>
              <w:t xml:space="preserve">About 100% recall and 1 false SMS as hard targets</w:t>
            </w:r>
          </w:p>
        </w:tc>
        <w:tc>
          <w:tcPr>
            <w:tcW w:w="3780" w:type="dxa"/>
          </w:tcPr>
          <w:p>
            <w:pPr/>
            <w:r>
              <w:t xml:space="preserve">Constrained comparison: recall at least P2's, better freeze lead time, false SMS within budget, suppression reported</w:t>
            </w:r>
          </w:p>
        </w:tc>
        <w:tc>
          <w:tcPr>
            <w:tcW w:w="2079" w:type="dxa"/>
          </w:tcPr>
          <w:p>
            <w:pPr/>
            <w:r>
              <w:t xml:space="preserve">Held-out benchmark with denominators</w:t>
            </w:r>
          </w:p>
        </w:tc>
      </w:tr>
      <w:tr>
        <w:tc>
          <w:tcPr>
            <w:tcW w:w="2097" w:type="dxa"/>
          </w:tcPr>
          <w:p>
            <w:pPr/>
            <w:r>
              <w:t xml:space="preserve">Suppression</w:t>
            </w:r>
          </w:p>
        </w:tc>
        <w:tc>
          <w:tcPr>
            <w:tcW w:w="1404" w:type="dxa"/>
          </w:tcPr>
          <w:p>
            <w:pPr/>
            <w:r>
              <w:t xml:space="preserve">Fixed window, re-arm at 1.5 × recovery time</w:t>
            </w:r>
          </w:p>
        </w:tc>
        <w:tc>
          <w:tcPr>
            <w:tcW w:w="3780" w:type="dxa"/>
          </w:tcPr>
          <w:p>
            <w:pPr/>
            <w:r>
              <w:t xml:space="preserve">A hypothesis checked against expected recovery; ends as soon as the trajectory deviates</w:t>
            </w:r>
          </w:p>
        </w:tc>
        <w:tc>
          <w:tcPr>
            <w:tcW w:w="2079" w:type="dxa"/>
          </w:tcPr>
          <w:p>
            <w:pPr/>
            <w:r>
              <w:t xml:space="preserve">Adversarial door, defrost and power scenarios</w:t>
            </w:r>
          </w:p>
        </w:tc>
      </w:tr>
      <w:tr>
        <w:tc>
          <w:tcPr>
            <w:tcW w:w="2097" w:type="dxa"/>
          </w:tcPr>
          <w:p>
            <w:pPr/>
            <w:r>
              <w:t xml:space="preserve">Exposure display</w:t>
            </w:r>
          </w:p>
        </w:tc>
        <w:tc>
          <w:tcPr>
            <w:tcW w:w="1404" w:type="dxa"/>
          </w:tcPr>
          <w:p>
            <w:pPr/>
            <w:r>
              <w:t xml:space="preserve">Vaccine Life Meter</w:t>
            </w:r>
          </w:p>
        </w:tc>
        <w:tc>
          <w:tcPr>
            <w:tcW w:w="3780" w:type="dxa"/>
          </w:tcPr>
          <w:p>
            <w:pPr/>
            <w:r>
              <w:t xml:space="preserve">Exposure Ledger; no "life remaining" percentage</w:t>
            </w:r>
          </w:p>
        </w:tc>
        <w:tc>
          <w:tcPr>
            <w:tcW w:w="2079" w:type="dxa"/>
          </w:tcPr>
          <w:p>
            <w:pPr/>
            <w:r>
              <w:t xml:space="preserve">Each indicator's assumption stated and sourced</w:t>
            </w:r>
          </w:p>
        </w:tc>
      </w:tr>
      <w:tr>
        <w:tc>
          <w:tcPr>
            <w:tcW w:w="2097" w:type="dxa"/>
          </w:tcPr>
          <w:p>
            <w:pPr/>
            <w:r>
              <w:t xml:space="preserve">Repair loop</w:t>
            </w:r>
          </w:p>
        </w:tc>
        <w:tc>
          <w:tcPr>
            <w:tcW w:w="1404" w:type="dxa"/>
          </w:tcPr>
          <w:p>
            <w:pPr/>
            <w:r>
              <w:t xml:space="preserve">"Repair verified"</w:t>
            </w:r>
          </w:p>
        </w:tc>
        <w:tc>
          <w:tcPr>
            <w:tcW w:w="3780" w:type="dxa"/>
          </w:tcPr>
          <w:p>
            <w:pPr/>
            <w:r>
              <w:t xml:space="preserve">"Repair outcome consistent with recovery", confirmed by a person</w:t>
            </w:r>
          </w:p>
        </w:tc>
        <w:tc>
          <w:tcPr>
            <w:tcW w:w="2079" w:type="dxa"/>
          </w:tcPr>
          <w:p>
            <w:pPr/>
            <w:r>
              <w:t xml:space="preserve">Simulated confounders and repair scenarios</w:t>
            </w:r>
          </w:p>
        </w:tc>
      </w:tr>
      <w:tr>
        <w:tc>
          <w:tcPr>
            <w:tcW w:w="2097" w:type="dxa"/>
          </w:tcPr>
          <w:p>
            <w:pPr/>
            <w:r>
              <w:t xml:space="preserve">Cause Card</w:t>
            </w:r>
          </w:p>
        </w:tc>
        <w:tc>
          <w:tcPr>
            <w:tcW w:w="1404" w:type="dxa"/>
          </w:tcPr>
          <w:p>
            <w:pPr/>
            <w:r>
              <w:t xml:space="preserve">LLM-written with guardrails</w:t>
            </w:r>
          </w:p>
        </w:tc>
        <w:tc>
          <w:tcPr>
            <w:tcW w:w="3780" w:type="dxa"/>
          </w:tcPr>
          <w:p>
            <w:pPr/>
            <w:r>
              <w:t xml:space="preserve">Built deterministically; the LLM only rewords it</w:t>
            </w:r>
          </w:p>
        </w:tc>
        <w:tc>
          <w:tcPr>
            <w:tcW w:w="2079" w:type="dxa"/>
          </w:tcPr>
          <w:p>
            <w:pPr/>
            <w:r>
              <w:t xml:space="preserve">Card complete with the LLM switched off</w:t>
            </w:r>
          </w:p>
        </w:tc>
      </w:tr>
      <w:tr>
        <w:tc>
          <w:tcPr>
            <w:tcW w:w="2097" w:type="dxa"/>
          </w:tcPr>
          <w:p>
            <w:pPr/>
            <w:r>
              <w:t xml:space="preserve">Schedule</w:t>
            </w:r>
          </w:p>
        </w:tc>
        <w:tc>
          <w:tcPr>
            <w:tcW w:w="1404" w:type="dxa"/>
          </w:tcPr>
          <w:p>
            <w:pPr/>
            <w:r>
              <w:t xml:space="preserve">32 P0 items in a four-day build</w:t>
            </w:r>
          </w:p>
        </w:tc>
        <w:tc>
          <w:tcPr>
            <w:tcW w:w="3780" w:type="dxa"/>
          </w:tcPr>
          <w:p>
            <w:pPr/>
            <w:r>
              <w:t xml:space="preserve">No fixed build window; core path frozen and benchmarked before features are added</w:t>
            </w:r>
          </w:p>
        </w:tc>
        <w:tc>
          <w:tcPr>
            <w:tcW w:w="2079" w:type="dxa"/>
          </w:tcPr>
          <w:p>
            <w:pPr/>
            <w:r>
              <w:t xml:space="preserve">Clean start and reproducible benchmark</w:t>
            </w:r>
          </w:p>
        </w:tc>
      </w:tr>
    </w:tbl>
    <w:p>
      <w:pPr>
        <w:pStyle w:val="Heading2"/>
      </w:pPr>
      <w:r>
        <w:t xml:space="preserve">Background and evidence</w:t>
      </w:r>
    </w:p>
    <w:p>
      <w:pPr/>
      <w:r>
        <w:t xml:space="preserve">The measured risk in India is silent freezing, the standard alarms fire late by design, and the telemetry to predict excursions already exists but is used only for stock. Every figure below is sourced; the full trail is in the research report.</w:t>
      </w:r>
    </w:p>
    <w:tbl>
      <w:tblPr>
        <w:tblStyle w:val="TableGrid"/>
        <w:tblW w:w="0" w:type="auto"/>
        <w:tblLayout w:type="fixed"/>
        <w:tblLook w:val="04A0" w:firstRow="1" w:lastRow="0" w:firstColumn="0" w:lastColumn="0" w:noHBand="0" w:noVBand="1"/>
      </w:tblPr>
      <w:tblGrid>
        <w:gridCol w:w="2907"/>
        <w:gridCol w:w="4834"/>
        <w:gridCol w:w="1619"/>
      </w:tblGrid>
      <w:tr>
        <w:trPr>
          <w:tblHeader/>
        </w:trPr>
        <w:tc>
          <w:tcPr>
            <w:tcW w:w="2907" w:type="dxa"/>
            <w:shd w:val="clear" w:color="auto" w:fill="F2F2F2"/>
          </w:tcPr>
          <w:p>
            <w:pPr/>
            <w:r>
              <w:t xml:space="preserve">Finding</w:t>
            </w:r>
          </w:p>
        </w:tc>
        <w:tc>
          <w:tcPr>
            <w:tcW w:w="4834" w:type="dxa"/>
            <w:shd w:val="clear" w:color="auto" w:fill="F2F2F2"/>
          </w:tcPr>
          <w:p>
            <w:pPr/>
            <w:r>
              <w:t xml:space="preserve">Figure</w:t>
            </w:r>
          </w:p>
        </w:tc>
        <w:tc>
          <w:tcPr>
            <w:tcW w:w="1619" w:type="dxa"/>
            <w:shd w:val="clear" w:color="auto" w:fill="F2F2F2"/>
          </w:tcPr>
          <w:p>
            <w:pPr/>
            <w:r>
              <w:t xml:space="preserve">Source</w:t>
            </w:r>
          </w:p>
        </w:tc>
      </w:tr>
      <w:tr>
        <w:tc>
          <w:tcPr>
            <w:tcW w:w="2907" w:type="dxa"/>
          </w:tcPr>
          <w:p>
            <w:pPr/>
            <w:r>
              <w:t xml:space="preserve">WHO-prequalified fridge alarm thresholds</w:t>
            </w:r>
          </w:p>
        </w:tc>
        <w:tc>
          <w:tcPr>
            <w:tcW w:w="4834" w:type="dxa"/>
          </w:tcPr>
          <w:p>
            <w:pPr/>
            <w:r>
              <w:t xml:space="preserve">Heat: ≥ +8 °C for 10 h. Freeze: ≤ −0.5 °C for 60 min. Door: open &gt; 5 min. Power: off &gt; 24 h</w:t>
            </w:r>
          </w:p>
        </w:tc>
        <w:tc>
          <w:tcPr>
            <w:tcW w:w="1619" w:type="dxa"/>
          </w:tcPr>
          <w:p>
            <w:pPr/>
            <w:hyperlink r:id="rId3" w:history="1">
              <w:r>
                <w:rPr>
                  <w:rStyle w:val="Hyperlink"/>
                </w:rPr>
                <w:t xml:space="preserve">WHO PQS E006/DS01.2</w:t>
              </w:r>
            </w:hyperlink>
          </w:p>
        </w:tc>
      </w:tr>
      <w:tr>
        <w:tc>
          <w:tcPr>
            <w:tcW w:w="2907" w:type="dxa"/>
          </w:tcPr>
          <w:p>
            <w:pPr/>
            <w:r>
              <w:t xml:space="preserve">Storage time below 0 °C in Indian logger studies</w:t>
            </w:r>
          </w:p>
        </w:tc>
        <w:tc>
          <w:tcPr>
            <w:tcW w:w="4834" w:type="dxa"/>
          </w:tcPr>
          <w:p>
            <w:pPr/>
            <w:r>
              <w:t xml:space="preserve">10.5% (10 states) and 14.8% (3 states)</w:t>
            </w:r>
          </w:p>
        </w:tc>
        <w:tc>
          <w:tcPr>
            <w:tcW w:w="1619" w:type="dxa"/>
          </w:tcPr>
          <w:p>
            <w:pPr/>
            <w:hyperlink r:id="rId4" w:history="1">
              <w:r>
                <w:rPr>
                  <w:rStyle w:val="Hyperlink"/>
                </w:rPr>
                <w:t xml:space="preserve">Murhekar 2013</w:t>
              </w:r>
            </w:hyperlink>
            <w:r>
              <w:t xml:space="preserve">, </w:t>
            </w:r>
            <w:hyperlink r:id="rId5" w:history="1">
              <w:r>
                <w:rPr>
                  <w:rStyle w:val="Hyperlink"/>
                </w:rPr>
                <w:t xml:space="preserve">Das 2020</w:t>
              </w:r>
            </w:hyperlink>
          </w:p>
        </w:tc>
      </w:tr>
      <w:tr>
        <w:tc>
          <w:tcPr>
            <w:tcW w:w="2907" w:type="dxa"/>
          </w:tcPr>
          <w:p>
            <w:pPr/>
            <w:r>
              <w:t xml:space="preserve">Shake-tested DTP vials showing freezing</w:t>
            </w:r>
          </w:p>
        </w:tc>
        <w:tc>
          <w:tcPr>
            <w:tcW w:w="4834" w:type="dxa"/>
          </w:tcPr>
          <w:p>
            <w:pPr/>
            <w:r>
              <w:t xml:space="preserve">Two-thirds</w:t>
            </w:r>
          </w:p>
        </w:tc>
        <w:tc>
          <w:tcPr>
            <w:tcW w:w="1619" w:type="dxa"/>
          </w:tcPr>
          <w:p>
            <w:pPr/>
            <w:hyperlink r:id="rId4" w:history="1">
              <w:r>
                <w:rPr>
                  <w:rStyle w:val="Hyperlink"/>
                </w:rPr>
                <w:t xml:space="preserve">Murhekar 2013</w:t>
              </w:r>
            </w:hyperlink>
          </w:p>
        </w:tc>
      </w:tr>
      <w:tr>
        <w:tc>
          <w:tcPr>
            <w:tcW w:w="2907" w:type="dxa"/>
          </w:tcPr>
          <w:p>
            <w:pPr/>
            <w:r>
              <w:t xml:space="preserve">Devices where paper logbooks flagged any deviation</w:t>
            </w:r>
          </w:p>
        </w:tc>
        <w:tc>
          <w:tcPr>
            <w:tcW w:w="4834" w:type="dxa"/>
          </w:tcPr>
          <w:p>
            <w:pPr/>
            <w:r>
              <w:t xml:space="preserve">5.6%, while loggers saw about 15% of time below 0 °C</w:t>
            </w:r>
          </w:p>
        </w:tc>
        <w:tc>
          <w:tcPr>
            <w:tcW w:w="1619" w:type="dxa"/>
          </w:tcPr>
          <w:p>
            <w:pPr/>
            <w:hyperlink r:id="rId5" w:history="1">
              <w:r>
                <w:rPr>
                  <w:rStyle w:val="Hyperlink"/>
                </w:rPr>
                <w:t xml:space="preserve">Das 2020</w:t>
              </w:r>
            </w:hyperlink>
          </w:p>
        </w:tc>
      </w:tr>
      <w:tr>
        <w:tc>
          <w:tcPr>
            <w:tcW w:w="2907" w:type="dxa"/>
          </w:tcPr>
          <w:p>
            <w:pPr/>
            <w:r>
              <w:t xml:space="preserve">Facilities losing vaccine to temperature damage in a year</w:t>
            </w:r>
          </w:p>
        </w:tc>
        <w:tc>
          <w:tcPr>
            <w:tcW w:w="4834" w:type="dxa"/>
          </w:tcPr>
          <w:p>
            <w:pPr/>
            <w:r>
              <w:t xml:space="preserve">1 in 20, across 93 countries</w:t>
            </w:r>
          </w:p>
        </w:tc>
        <w:tc>
          <w:tcPr>
            <w:tcW w:w="1619" w:type="dxa"/>
          </w:tcPr>
          <w:p>
            <w:pPr/>
            <w:hyperlink r:id="rId6" w:history="1">
              <w:r>
                <w:rPr>
                  <w:rStyle w:val="Hyperlink"/>
                </w:rPr>
                <w:t xml:space="preserve">WHO EVM 2009–2020</w:t>
              </w:r>
            </w:hyperlink>
          </w:p>
        </w:tc>
      </w:tr>
      <w:tr>
        <w:tc>
          <w:tcPr>
            <w:tcW w:w="2907" w:type="dxa"/>
          </w:tcPr>
          <w:p>
            <w:pPr/>
            <w:r>
              <w:t xml:space="preserve">Monitoring mandate</w:t>
            </w:r>
          </w:p>
        </w:tc>
        <w:tc>
          <w:tcPr>
            <w:tcW w:w="4834" w:type="dxa"/>
          </w:tcPr>
          <w:p>
            <w:pPr/>
            <w:r>
              <w:t xml:space="preserve">Equipment monitoring on all vaccine fridges from 2026; WHO names "predictive failure responses" as the goal</w:t>
            </w:r>
          </w:p>
        </w:tc>
        <w:tc>
          <w:tcPr>
            <w:tcW w:w="1619" w:type="dxa"/>
          </w:tcPr>
          <w:p>
            <w:pPr/>
            <w:hyperlink r:id="rId7" w:history="1">
              <w:r>
                <w:rPr>
                  <w:rStyle w:val="Hyperlink"/>
                </w:rPr>
                <w:t xml:space="preserve">WHO EMS FAQ</w:t>
              </w:r>
            </w:hyperlink>
            <w:r>
              <w:t xml:space="preserve">, </w:t>
            </w:r>
            <w:hyperlink r:id="rId8" w:history="1">
              <w:r>
                <w:rPr>
                  <w:rStyle w:val="Hyperlink"/>
                </w:rPr>
                <w:t xml:space="preserve">WHO PQS E006 catalogue</w:t>
              </w:r>
            </w:hyperlink>
          </w:p>
        </w:tc>
      </w:tr>
      <w:tr>
        <w:tc>
          <w:tcPr>
            <w:tcW w:w="2907" w:type="dxa"/>
          </w:tcPr>
          <w:p>
            <w:pPr/>
            <w:r>
              <w:t xml:space="preserve">India's connected loggers (eVIN)</w:t>
            </w:r>
          </w:p>
        </w:tc>
        <w:tc>
          <w:tcPr>
            <w:tcW w:w="4834" w:type="dxa"/>
          </w:tcPr>
          <w:p>
            <w:pPr/>
            <w:r>
              <w:t xml:space="preserve">About 25,000 SIM loggers at about 29,000 cold-chain points; readings every 10 min, hourly upload</w:t>
            </w:r>
          </w:p>
        </w:tc>
        <w:tc>
          <w:tcPr>
            <w:tcW w:w="1619" w:type="dxa"/>
          </w:tcPr>
          <w:p>
            <w:pPr/>
            <w:hyperlink r:id="rId9" w:history="1">
              <w:r>
                <w:rPr>
                  <w:rStyle w:val="Hyperlink"/>
                </w:rPr>
                <w:t xml:space="preserve">UNDP eVIN</w:t>
              </w:r>
            </w:hyperlink>
          </w:p>
        </w:tc>
      </w:tr>
      <w:tr>
        <w:tc>
          <w:tcPr>
            <w:tcW w:w="2907" w:type="dxa"/>
          </w:tcPr>
          <w:p>
            <w:pPr/>
            <w:r>
              <w:t xml:space="preserve">eVIN's published outcome</w:t>
            </w:r>
          </w:p>
        </w:tc>
        <w:tc>
          <w:tcPr>
            <w:tcW w:w="4834" w:type="dxa"/>
          </w:tcPr>
          <w:p>
            <w:pPr/>
            <w:r>
              <w:t xml:space="preserve">30.4% fewer facilities with stock-outs; no published excursion outcome</w:t>
            </w:r>
          </w:p>
        </w:tc>
        <w:tc>
          <w:tcPr>
            <w:tcW w:w="1619" w:type="dxa"/>
          </w:tcPr>
          <w:p>
            <w:pPr/>
            <w:hyperlink r:id="rId10" w:history="1">
              <w:r>
                <w:rPr>
                  <w:rStyle w:val="Hyperlink"/>
                </w:rPr>
                <w:t xml:space="preserve">Gurnani 2020</w:t>
              </w:r>
            </w:hyperlink>
          </w:p>
        </w:tc>
      </w:tr>
      <w:tr>
        <w:tc>
          <w:tcPr>
            <w:tcW w:w="2907" w:type="dxa"/>
          </w:tcPr>
          <w:p>
            <w:pPr/>
            <w:r>
              <w:t xml:space="preserve">Effect of SMS alerts in a trial</w:t>
            </w:r>
          </w:p>
        </w:tc>
        <w:tc>
          <w:tcPr>
            <w:tcW w:w="4834" w:type="dxa"/>
          </w:tcPr>
          <w:p>
            <w:pPr/>
            <w:r>
              <w:t xml:space="preserve">Time in WHO freeze-alarm state fell from 4–6 to 2 h a month; chronically broken fridges kept failing</w:t>
            </w:r>
          </w:p>
        </w:tc>
        <w:tc>
          <w:tcPr>
            <w:tcW w:w="1619" w:type="dxa"/>
          </w:tcPr>
          <w:p>
            <w:pPr/>
            <w:hyperlink r:id="rId11" w:history="1">
              <w:r>
                <w:rPr>
                  <w:rStyle w:val="Hyperlink"/>
                </w:rPr>
                <w:t xml:space="preserve">Nexleaf RCT</w:t>
              </w:r>
            </w:hyperlink>
          </w:p>
        </w:tc>
      </w:tr>
    </w:tbl>
    <w:p>
      <w:pPr/>
      <w:r>
        <w:rPr>
          <w:b/>
        </w:rPr>
        <w:t xml:space="preserve">Why freezing matters most.</w:t>
      </w:r>
      <w:r>
        <w:t xml:space="preserve"> Vaccine vial monitors record only heat, so freeze damage is invisible. Only about 40% of service-level health workers understand the shake test, according to WHO's EVM analysis. Freeze-sensitive vaccines include pentavalent, hepatitis B, HPV, PCV, TT/Td and IPV.</w:t>
      </w:r>
    </w:p>
    <w:p>
      <w:pPr/>
      <w:r>
        <w:rPr>
          <w:b/>
        </w:rPr>
        <w:t xml:space="preserve">Market gap.</w:t>
      </w:r>
      <w:r>
        <w:t xml:space="preserve"> Stationary vaccine and pharmacy monitors (Nexleaf ColdTrace, Berlinger/Sensitech, Haier U-Cool, ELPRO, Testo, Dickson) alarm on thresholds. "Predictive" offerings are shipment visibility tools or supermarket and lab-freezer maintenance on day-to-week horizons. The closest analogue, Emanate PowerPath (2017), is of unknown status. No vendor found publishes forecast lead time or false-alarm rates. Our positioning is deliberately narrow: freeze-first, short-horizon prediction and explainable maintenance workflows on existing telemetry, judged against explicit cold-chain event definitions. Standards, prequalification dates and competitor status are rechecked before the final pitch.</w:t>
      </w:r>
    </w:p>
    <w:p>
      <w:pPr/>
      <w:r>
        <w:rPr>
          <w:b/>
        </w:rPr>
        <w:t xml:space="preserve">Claims the product and pitch must avoid.</w:t>
      </w:r>
    </w:p>
    <w:p>
      <w:pPr>
        <w:pStyle w:val="ListParagraph"/>
        <w:numPr>
          <w:ilvl w:val="0"/>
          <w:numId w:val="2"/>
        </w:numPr>
      </w:pPr>
      <w:r>
        <w:t xml:space="preserve">"Up to 50% of vaccines are wasted by cold-chain failure": an unreferenced 2005 WHO sentence about total wastage.</w:t>
      </w:r>
    </w:p>
    <w:p>
      <w:pPr>
        <w:pStyle w:val="ListParagraph"/>
        <w:numPr>
          <w:ilvl w:val="0"/>
          <w:numId w:val="2"/>
        </w:numPr>
      </w:pPr>
      <w:r>
        <w:t xml:space="preserve">"$35 billion lost by biopharma (IQVIA)": no IQVIA source found.</w:t>
      </w:r>
    </w:p>
    <w:p>
      <w:pPr>
        <w:pStyle w:val="ListParagraph"/>
        <w:numPr>
          <w:ilvl w:val="0"/>
          <w:numId w:val="2"/>
        </w:numPr>
      </w:pPr>
      <w:r>
        <w:t xml:space="preserve">"85–99% of cold-chain alarms are false": that is clinical bedside data, usable only as an analogy.</w:t>
      </w:r>
    </w:p>
    <w:p>
      <w:pPr>
        <w:pStyle w:val="ListParagraph"/>
        <w:numPr>
          <w:ilvl w:val="0"/>
          <w:numId w:val="2"/>
        </w:numPr>
      </w:pPr>
      <w:r>
        <w:t xml:space="preserve">"First AI cold-chain system", "no product fills this gap", "WHO-certified", "99% accurate", or "AI decides if vaccine is safe".</w:t>
      </w:r>
    </w:p>
    <w:p>
      <w:pPr>
        <w:pStyle w:val="ListParagraph"/>
        <w:numPr>
          <w:ilvl w:val="0"/>
          <w:numId w:val="2"/>
        </w:numPr>
      </w:pPr>
      <w:r>
        <w:t xml:space="preserve">"Performs better than WHO alarms" before the Replay Benchmark and the validity checks pass; until then, say "designed to warn earlier". The deck's lead-time figures are illustrative.</w:t>
      </w:r>
    </w:p>
    <w:p>
      <w:pPr>
        <w:pStyle w:val="Heading2"/>
      </w:pPr>
      <w:r>
        <w:t xml:space="preserve">Goals, non-goals and success metrics</w:t>
      </w:r>
    </w:p>
    <w:p>
      <w:pPr/>
      <w:r>
        <w:t xml:space="preserve">The north-star metric is the median extra warning before the true product temperature crosses 0 °C, compared with Nexleaf-style early alerts on the same events, while matching that baseline's recall and staying within one false SMS per fridge per month.</w:t>
      </w:r>
    </w:p>
    <w:p>
      <w:pPr/>
      <w:r>
        <w:rPr>
          <w:b/>
        </w:rPr>
        <w:t xml:space="preserve">Goals</w:t>
      </w:r>
    </w:p>
    <w:p>
      <w:pPr>
        <w:pStyle w:val="ListParagraph"/>
        <w:numPr>
          <w:ilvl w:val="0"/>
          <w:numId w:val="3"/>
        </w:numPr>
      </w:pPr>
      <w:r>
        <w:t xml:space="preserve">Warn before damage: forecast leaving the +2 to +8 °C band 15 to 60 minutes ahead, with freezing treated as urgent.</w:t>
      </w:r>
    </w:p>
    <w:p>
      <w:pPr>
        <w:pStyle w:val="ListParagraph"/>
        <w:numPr>
          <w:ilvl w:val="0"/>
          <w:numId w:val="3"/>
        </w:numPr>
      </w:pPr>
      <w:r>
        <w:t xml:space="preserve">Stay quiet when nothing is wrong: hold SMS-tier false alerts within a stated budget, without suppressing real events.</w:t>
      </w:r>
    </w:p>
    <w:p>
      <w:pPr>
        <w:pStyle w:val="ListParagraph"/>
        <w:numPr>
          <w:ilvl w:val="0"/>
          <w:numId w:val="3"/>
        </w:numPr>
      </w:pPr>
      <w:r>
        <w:t xml:space="preserve">Say why: attach a likely cause from a fixed list, with the evidence, to every early warning.</w:t>
      </w:r>
    </w:p>
    <w:p>
      <w:pPr>
        <w:pStyle w:val="ListParagraph"/>
        <w:numPr>
          <w:ilvl w:val="0"/>
          <w:numId w:val="3"/>
        </w:numPr>
      </w:pPr>
      <w:r>
        <w:t xml:space="preserve">Close the loop: turn slow faults into tickets and check whether repair outcomes are consistent with recovery, with a person confirming.</w:t>
      </w:r>
    </w:p>
    <w:p>
      <w:pPr>
        <w:pStyle w:val="ListParagraph"/>
        <w:numPr>
          <w:ilvl w:val="0"/>
          <w:numId w:val="3"/>
        </w:numPr>
      </w:pPr>
      <w:r>
        <w:t xml:space="preserve">Fit India's reality: work on existing logger data, low-cost hardware, poor connectivity, and regional languages.</w:t>
      </w:r>
    </w:p>
    <w:p>
      <w:pPr>
        <w:pStyle w:val="ListParagraph"/>
        <w:numPr>
          <w:ilvl w:val="0"/>
          <w:numId w:val="3"/>
        </w:numPr>
      </w:pPr>
      <w:r>
        <w:t xml:space="preserve">Prove it: publish lead time, recall and false-alert numbers from a replay benchmark.</w:t>
      </w:r>
    </w:p>
    <w:p>
      <w:pPr/>
      <w:r>
        <w:rPr>
          <w:b/>
        </w:rPr>
        <w:t xml:space="preserve">Non-goals</w:t>
      </w:r>
    </w:p>
    <w:p>
      <w:pPr>
        <w:pStyle w:val="ListParagraph"/>
        <w:numPr>
          <w:ilvl w:val="0"/>
          <w:numId w:val="4"/>
        </w:numPr>
      </w:pPr>
      <w:r>
        <w:t xml:space="preserve">Replacing the WHO-prequalified or eVIN logger, or claiming prequalification.</w:t>
      </w:r>
    </w:p>
    <w:p>
      <w:pPr>
        <w:pStyle w:val="ListParagraph"/>
        <w:numPr>
          <w:ilvl w:val="0"/>
          <w:numId w:val="4"/>
        </w:numPr>
      </w:pPr>
      <w:r>
        <w:t xml:space="preserve">Deciding whether vaccine is used or discarded; national guidelines and people decide.</w:t>
      </w:r>
    </w:p>
    <w:p>
      <w:pPr>
        <w:pStyle w:val="ListParagraph"/>
        <w:numPr>
          <w:ilvl w:val="0"/>
          <w:numId w:val="4"/>
        </w:numPr>
      </w:pPr>
      <w:r>
        <w:t xml:space="preserve">Controlling the fridge (thermostats, compressors) or integrating with refrigeration controllers.</w:t>
      </w:r>
    </w:p>
    <w:p>
      <w:pPr>
        <w:pStyle w:val="ListParagraph"/>
        <w:numPr>
          <w:ilvl w:val="0"/>
          <w:numId w:val="4"/>
        </w:numPr>
      </w:pPr>
      <w:r>
        <w:t xml:space="preserve">In-transit shipment monitoring.</w:t>
      </w:r>
    </w:p>
    <w:p>
      <w:pPr>
        <w:pStyle w:val="ListParagraph"/>
        <w:numPr>
          <w:ilvl w:val="0"/>
          <w:numId w:val="4"/>
        </w:numPr>
      </w:pPr>
      <w:r>
        <w:t xml:space="preserve">Autonomous AI agents that take actions without a person.</w:t>
      </w:r>
    </w:p>
    <w:p>
      <w:pPr>
        <w:pStyle w:val="ListParagraph"/>
        <w:numPr>
          <w:ilvl w:val="0"/>
          <w:numId w:val="4"/>
        </w:numPr>
      </w:pPr>
      <w:r>
        <w:t xml:space="preserve">Vaccine stock and inventory management (eVIN and U-WIN already do this).</w:t>
      </w:r>
    </w:p>
    <w:p>
      <w:pPr/>
      <w:r>
        <w:rPr>
          <w:b/>
        </w:rPr>
        <w:t xml:space="preserve">Success metrics</w:t>
      </w:r>
    </w:p>
    <w:tbl>
      <w:tblPr>
        <w:tblStyle w:val="TableGrid"/>
        <w:tblW w:w="0" w:type="auto"/>
        <w:tblLayout w:type="fixed"/>
        <w:tblLook w:val="04A0" w:firstRow="1" w:lastRow="0" w:firstColumn="0" w:lastColumn="0" w:noHBand="0" w:noVBand="1"/>
      </w:tblPr>
      <w:tblGrid>
        <w:gridCol w:w="1702"/>
        <w:gridCol w:w="4819"/>
        <w:gridCol w:w="1574"/>
        <w:gridCol w:w="1265"/>
      </w:tblGrid>
      <w:tr>
        <w:trPr>
          <w:tblHeader/>
        </w:trPr>
        <w:tc>
          <w:tcPr>
            <w:tcW w:w="1702" w:type="dxa"/>
            <w:shd w:val="clear" w:color="auto" w:fill="F2F2F2"/>
          </w:tcPr>
          <w:p>
            <w:pPr/>
            <w:r>
              <w:t xml:space="preserve">Metric</w:t>
            </w:r>
          </w:p>
        </w:tc>
        <w:tc>
          <w:tcPr>
            <w:tcW w:w="4819" w:type="dxa"/>
            <w:shd w:val="clear" w:color="auto" w:fill="F2F2F2"/>
          </w:tcPr>
          <w:p>
            <w:pPr/>
            <w:r>
              <w:t xml:space="preserve">Definition</w:t>
            </w:r>
          </w:p>
        </w:tc>
        <w:tc>
          <w:tcPr>
            <w:tcW w:w="1574" w:type="dxa"/>
            <w:shd w:val="clear" w:color="auto" w:fill="F2F2F2"/>
          </w:tcPr>
          <w:p>
            <w:pPr/>
            <w:r>
              <w:t xml:space="preserve">Target</w:t>
            </w:r>
          </w:p>
        </w:tc>
        <w:tc>
          <w:tcPr>
            <w:tcW w:w="1265" w:type="dxa"/>
            <w:shd w:val="clear" w:color="auto" w:fill="F2F2F2"/>
          </w:tcPr>
          <w:p>
            <w:pPr/>
            <w:r>
              <w:t xml:space="preserve">Type</w:t>
            </w:r>
          </w:p>
        </w:tc>
      </w:tr>
      <w:tr>
        <w:tc>
          <w:tcPr>
            <w:tcW w:w="1702" w:type="dxa"/>
          </w:tcPr>
          <w:p>
            <w:pPr/>
            <w:r>
              <w:t xml:space="preserve">Freeze lead time over P2</w:t>
            </w:r>
          </w:p>
        </w:tc>
        <w:tc>
          <w:tcPr>
            <w:tcW w:w="4819" w:type="dxa"/>
          </w:tcPr>
          <w:p>
            <w:pPr/>
            <w:r>
              <w:t xml:space="preserve">Median minutes between the first valid alert and the true product 0 °C crossing, minus the same for P2 on events both detect</w:t>
            </w:r>
          </w:p>
        </w:tc>
        <w:tc>
          <w:tcPr>
            <w:tcW w:w="1574" w:type="dxa"/>
          </w:tcPr>
          <w:p>
            <w:pPr/>
            <w:r>
              <w:t xml:space="preserve">Positive, with 95% confidence interval</w:t>
            </w:r>
          </w:p>
        </w:tc>
        <w:tc>
          <w:tcPr>
            <w:tcW w:w="1265" w:type="dxa"/>
          </w:tcPr>
          <w:p>
            <w:pPr/>
            <w:r>
              <w:t xml:space="preserve">North star</w:t>
            </w:r>
          </w:p>
        </w:tc>
      </w:tr>
      <w:tr>
        <w:tc>
          <w:tcPr>
            <w:tcW w:w="1702" w:type="dxa"/>
          </w:tcPr>
          <w:p>
            <w:pPr/>
            <w:r>
              <w:t xml:space="preserve">Recall on freeze and breach events</w:t>
            </w:r>
          </w:p>
        </w:tc>
        <w:tc>
          <w:tcPr>
            <w:tcW w:w="4819" w:type="dxa"/>
          </w:tcPr>
          <w:p>
            <w:pPr/>
            <w:r>
              <w:t xml:space="preserve">Share of true crossings preceded by a valid alert, with event counts</w:t>
            </w:r>
          </w:p>
        </w:tc>
        <w:tc>
          <w:tcPr>
            <w:tcW w:w="1574" w:type="dxa"/>
          </w:tcPr>
          <w:p>
            <w:pPr/>
            <w:r>
              <w:t xml:space="preserve">At least P2's recall</w:t>
            </w:r>
          </w:p>
        </w:tc>
        <w:tc>
          <w:tcPr>
            <w:tcW w:w="1265" w:type="dxa"/>
          </w:tcPr>
          <w:p>
            <w:pPr/>
            <w:r>
              <w:t xml:space="preserve">Guardrail</w:t>
            </w:r>
          </w:p>
        </w:tc>
      </w:tr>
      <w:tr>
        <w:tc>
          <w:tcPr>
            <w:tcW w:w="1702" w:type="dxa"/>
          </w:tcPr>
          <w:p>
            <w:pPr/>
            <w:r>
              <w:t xml:space="preserve">Recall on WHO-grade events</w:t>
            </w:r>
          </w:p>
        </w:tc>
        <w:tc>
          <w:tcPr>
            <w:tcW w:w="4819" w:type="dxa"/>
          </w:tcPr>
          <w:p>
            <w:pPr/>
            <w:r>
              <w:t xml:space="preserve">Share of FRZE and HEAT events preceded by an alert</w:t>
            </w:r>
          </w:p>
        </w:tc>
        <w:tc>
          <w:tcPr>
            <w:tcW w:w="1574" w:type="dxa"/>
          </w:tcPr>
          <w:p>
            <w:pPr/>
            <w:r>
              <w:t xml:space="preserve">At least P2's; misses listed</w:t>
            </w:r>
          </w:p>
        </w:tc>
        <w:tc>
          <w:tcPr>
            <w:tcW w:w="1265" w:type="dxa"/>
          </w:tcPr>
          <w:p>
            <w:pPr/>
            <w:r>
              <w:t xml:space="preserve">Guardrail</w:t>
            </w:r>
          </w:p>
        </w:tc>
      </w:tr>
      <w:tr>
        <w:tc>
          <w:tcPr>
            <w:tcW w:w="1702" w:type="dxa"/>
          </w:tcPr>
          <w:p>
            <w:pPr/>
            <w:r>
              <w:t xml:space="preserve">Missed events</w:t>
            </w:r>
          </w:p>
        </w:tc>
        <w:tc>
          <w:tcPr>
            <w:tcW w:w="4819" w:type="dxa"/>
          </w:tcPr>
          <w:p>
            <w:pPr/>
            <w:r>
              <w:t xml:space="preserve">Events each policy never alerted on, listed separately</w:t>
            </w:r>
          </w:p>
        </w:tc>
        <w:tc>
          <w:tcPr>
            <w:tcW w:w="1574" w:type="dxa"/>
          </w:tcPr>
          <w:p>
            <w:pPr/>
            <w:r>
              <w:t xml:space="preserve">Reported, never converted into lead time</w:t>
            </w:r>
          </w:p>
        </w:tc>
        <w:tc>
          <w:tcPr>
            <w:tcW w:w="1265" w:type="dxa"/>
          </w:tcPr>
          <w:p>
            <w:pPr/>
            <w:r>
              <w:t xml:space="preserve">Guardrail</w:t>
            </w:r>
          </w:p>
        </w:tc>
      </w:tr>
      <w:tr>
        <w:tc>
          <w:tcPr>
            <w:tcW w:w="1702" w:type="dxa"/>
          </w:tcPr>
          <w:p>
            <w:pPr/>
            <w:r>
              <w:t xml:space="preserve">SMS-tier false alerts</w:t>
            </w:r>
          </w:p>
        </w:tc>
        <w:tc>
          <w:tcPr>
            <w:tcW w:w="4819" w:type="dxa"/>
          </w:tcPr>
          <w:p>
            <w:pPr/>
            <w:r>
              <w:t xml:space="preserve">Alert episodes per fridge-month with no true crossing inside the forecast horizon</w:t>
            </w:r>
          </w:p>
        </w:tc>
        <w:tc>
          <w:tcPr>
            <w:tcW w:w="1574" w:type="dxa"/>
          </w:tcPr>
          <w:p>
            <w:pPr/>
            <w:r>
              <w:t xml:space="preserve">1 or fewer</w:t>
            </w:r>
          </w:p>
        </w:tc>
        <w:tc>
          <w:tcPr>
            <w:tcW w:w="1265" w:type="dxa"/>
          </w:tcPr>
          <w:p>
            <w:pPr/>
            <w:r>
              <w:t xml:space="preserve">Guardrail</w:t>
            </w:r>
          </w:p>
        </w:tc>
      </w:tr>
      <w:tr>
        <w:tc>
          <w:tcPr>
            <w:tcW w:w="1702" w:type="dxa"/>
          </w:tcPr>
          <w:p>
            <w:pPr/>
            <w:r>
              <w:t xml:space="preserve">True-event suppression</w:t>
            </w:r>
          </w:p>
        </w:tc>
        <w:tc>
          <w:tcPr>
            <w:tcW w:w="4819" w:type="dxa"/>
          </w:tcPr>
          <w:p>
            <w:pPr/>
            <w:r>
              <w:t xml:space="preserve">Real events held back by suppression or the forecast gate</w:t>
            </w:r>
          </w:p>
        </w:tc>
        <w:tc>
          <w:tcPr>
            <w:tcW w:w="1574" w:type="dxa"/>
          </w:tcPr>
          <w:p>
            <w:pPr/>
            <w:r>
              <w:t xml:space="preserve">Below 1%, with counts</w:t>
            </w:r>
          </w:p>
        </w:tc>
        <w:tc>
          <w:tcPr>
            <w:tcW w:w="1265" w:type="dxa"/>
          </w:tcPr>
          <w:p>
            <w:pPr/>
            <w:r>
              <w:t xml:space="preserve">Guardrail</w:t>
            </w:r>
          </w:p>
        </w:tc>
      </w:tr>
      <w:tr>
        <w:tc>
          <w:tcPr>
            <w:tcW w:w="1702" w:type="dxa"/>
          </w:tcPr>
          <w:p>
            <w:pPr/>
            <w:r>
              <w:t xml:space="preserve">Calibration</w:t>
            </w:r>
          </w:p>
        </w:tc>
        <w:tc>
          <w:tcPr>
            <w:tcW w:w="4819" w:type="dxa"/>
          </w:tcPr>
          <w:p>
            <w:pPr/>
            <w:r>
              <w:t xml:space="preserve">Brier score and reliability curve on held-out episodes</w:t>
            </w:r>
          </w:p>
        </w:tc>
        <w:tc>
          <w:tcPr>
            <w:tcW w:w="1574" w:type="dxa"/>
          </w:tcPr>
          <w:p>
            <w:pPr/>
            <w:r>
              <w:t xml:space="preserve">Reported</w:t>
            </w:r>
          </w:p>
        </w:tc>
        <w:tc>
          <w:tcPr>
            <w:tcW w:w="1265" w:type="dxa"/>
          </w:tcPr>
          <w:p>
            <w:pPr/>
            <w:r>
              <w:t xml:space="preserve">Quality</w:t>
            </w:r>
          </w:p>
        </w:tc>
      </w:tr>
      <w:tr>
        <w:tc>
          <w:tcPr>
            <w:tcW w:w="1702" w:type="dxa"/>
          </w:tcPr>
          <w:p>
            <w:pPr/>
            <w:r>
              <w:t xml:space="preserve">Virtual Vial error</w:t>
            </w:r>
          </w:p>
        </w:tc>
        <w:tc>
          <w:tcPr>
            <w:tcW w:w="4819" w:type="dxa"/>
          </w:tcPr>
          <w:p>
            <w:pPr/>
            <w:r>
              <w:t xml:space="preserve">Absolute error against true product temperature, by fault type and equipment class</w:t>
            </w:r>
          </w:p>
        </w:tc>
        <w:tc>
          <w:tcPr>
            <w:tcW w:w="1574" w:type="dxa"/>
          </w:tcPr>
          <w:p>
            <w:pPr/>
            <w:r>
              <w:t xml:space="preserve">Reported</w:t>
            </w:r>
          </w:p>
        </w:tc>
        <w:tc>
          <w:tcPr>
            <w:tcW w:w="1265" w:type="dxa"/>
          </w:tcPr>
          <w:p>
            <w:pPr/>
            <w:r>
              <w:t xml:space="preserve">Quality</w:t>
            </w:r>
          </w:p>
        </w:tc>
      </w:tr>
      <w:tr>
        <w:tc>
          <w:tcPr>
            <w:tcW w:w="1702" w:type="dxa"/>
          </w:tcPr>
          <w:p>
            <w:pPr/>
            <w:r>
              <w:t xml:space="preserve">Cause accuracy</w:t>
            </w:r>
          </w:p>
        </w:tc>
        <w:tc>
          <w:tcPr>
            <w:tcW w:w="4819" w:type="dxa"/>
          </w:tcPr>
          <w:p>
            <w:pPr/>
            <w:r>
              <w:t xml:space="preserve">Top-1 and top-2 against simulator labels</w:t>
            </w:r>
          </w:p>
        </w:tc>
        <w:tc>
          <w:tcPr>
            <w:tcW w:w="1574" w:type="dxa"/>
          </w:tcPr>
          <w:p>
            <w:pPr/>
            <w:r>
              <w:t xml:space="preserve">Reported per cause</w:t>
            </w:r>
          </w:p>
        </w:tc>
        <w:tc>
          <w:tcPr>
            <w:tcW w:w="1265" w:type="dxa"/>
          </w:tcPr>
          <w:p>
            <w:pPr/>
            <w:r>
              <w:t xml:space="preserve">Quality</w:t>
            </w:r>
          </w:p>
        </w:tc>
      </w:tr>
      <w:tr>
        <w:tc>
          <w:tcPr>
            <w:tcW w:w="1702" w:type="dxa"/>
          </w:tcPr>
          <w:p>
            <w:pPr/>
            <w:r>
              <w:t xml:space="preserve">Repair outcome check</w:t>
            </w:r>
          </w:p>
        </w:tc>
        <w:tc>
          <w:tcPr>
            <w:tcW w:w="4819" w:type="dxa"/>
          </w:tcPr>
          <w:p>
            <w:pPr/>
            <w:r>
              <w:t xml:space="preserve">Correct "consistent with recovery" versus "not recovered" calls, including confounded cases</w:t>
            </w:r>
          </w:p>
        </w:tc>
        <w:tc>
          <w:tcPr>
            <w:tcW w:w="1574" w:type="dxa"/>
          </w:tcPr>
          <w:p>
            <w:pPr/>
            <w:r>
              <w:t xml:space="preserve">Reported</w:t>
            </w:r>
          </w:p>
        </w:tc>
        <w:tc>
          <w:tcPr>
            <w:tcW w:w="1265" w:type="dxa"/>
          </w:tcPr>
          <w:p>
            <w:pPr/>
            <w:r>
              <w:t xml:space="preserve">Quality</w:t>
            </w:r>
          </w:p>
        </w:tc>
      </w:tr>
      <w:tr>
        <w:tc>
          <w:tcPr>
            <w:tcW w:w="1702" w:type="dxa"/>
          </w:tcPr>
          <w:p>
            <w:pPr/>
            <w:r>
              <w:t xml:space="preserve">Time to acknowledge</w:t>
            </w:r>
          </w:p>
        </w:tc>
        <w:tc>
          <w:tcPr>
            <w:tcW w:w="4819" w:type="dxa"/>
          </w:tcPr>
          <w:p>
            <w:pPr/>
            <w:r>
              <w:t xml:space="preserve">Minutes from alert to acknowledgement (pilot)</w:t>
            </w:r>
          </w:p>
        </w:tc>
        <w:tc>
          <w:tcPr>
            <w:tcW w:w="1574" w:type="dxa"/>
          </w:tcPr>
          <w:p>
            <w:pPr/>
            <w:r>
              <w:t xml:space="preserve">Reported by facility</w:t>
            </w:r>
          </w:p>
        </w:tc>
        <w:tc>
          <w:tcPr>
            <w:tcW w:w="1265" w:type="dxa"/>
          </w:tcPr>
          <w:p>
            <w:pPr/>
            <w:r>
              <w:t xml:space="preserve">Adoption</w:t>
            </w:r>
          </w:p>
        </w:tc>
      </w:tr>
      <w:tr>
        <w:tc>
          <w:tcPr>
            <w:tcW w:w="1702" w:type="dxa"/>
          </w:tcPr>
          <w:p>
            <w:pPr/>
            <w:r>
              <w:t xml:space="preserve">Copilot faithfulness</w:t>
            </w:r>
          </w:p>
        </w:tc>
        <w:tc>
          <w:tcPr>
            <w:tcW w:w="4819" w:type="dxa"/>
          </w:tcPr>
          <w:p>
            <w:pPr/>
            <w:r>
              <w:t xml:space="preserve">Numbers in copilot text that match system fields</w:t>
            </w:r>
          </w:p>
        </w:tc>
        <w:tc>
          <w:tcPr>
            <w:tcW w:w="1574" w:type="dxa"/>
          </w:tcPr>
          <w:p>
            <w:pPr/>
            <w:r>
              <w:t xml:space="preserve">100%</w:t>
            </w:r>
          </w:p>
        </w:tc>
        <w:tc>
          <w:tcPr>
            <w:tcW w:w="1265" w:type="dxa"/>
          </w:tcPr>
          <w:p>
            <w:pPr/>
            <w:r>
              <w:t xml:space="preserve">Guardrail</w:t>
            </w:r>
          </w:p>
        </w:tc>
      </w:tr>
    </w:tbl>
    <w:p>
      <w:pPr/>
      <w:r>
        <w:rPr>
          <w:b/>
        </w:rPr>
        <w:t xml:space="preserve">Lead-time contract</w:t>
      </w:r>
    </w:p>
    <w:p>
      <w:pPr>
        <w:pStyle w:val="ListParagraph"/>
        <w:numPr>
          <w:ilvl w:val="0"/>
          <w:numId w:val="5"/>
        </w:numPr>
      </w:pPr>
      <w:r>
        <w:t xml:space="preserve">Ground truth is the simulator's true product temperature (in real data, an independent buffered reference), never the Virtual Vial estimate.</w:t>
      </w:r>
    </w:p>
    <w:p>
      <w:pPr>
        <w:pStyle w:val="ListParagraph"/>
        <w:numPr>
          <w:ilvl w:val="0"/>
          <w:numId w:val="5"/>
        </w:numPr>
      </w:pPr>
      <w:r>
        <w:t xml:space="preserve">An event is the first true crossing of 0 °C (freeze) or of the +2 to +8 °C band (breach); consecutive alerts merge into one episode per event.</w:t>
      </w:r>
    </w:p>
    <w:p>
      <w:pPr>
        <w:pStyle w:val="ListParagraph"/>
        <w:numPr>
          <w:ilvl w:val="0"/>
          <w:numId w:val="5"/>
        </w:numPr>
      </w:pPr>
      <w:r>
        <w:t xml:space="preserve">A valid alert has the right type and is issued at most 6 h before the crossing.</w:t>
      </w:r>
    </w:p>
    <w:p>
      <w:pPr>
        <w:pStyle w:val="ListParagraph"/>
        <w:numPr>
          <w:ilvl w:val="0"/>
          <w:numId w:val="5"/>
        </w:numPr>
      </w:pPr>
      <w:r>
        <w:t xml:space="preserve">Lead time is the crossing time minus the first valid alert time, reported as median and 10th percentile with event counts and a bootstrap 95% interval.</w:t>
      </w:r>
    </w:p>
    <w:p>
      <w:pPr>
        <w:pStyle w:val="ListParagraph"/>
        <w:numPr>
          <w:ilvl w:val="0"/>
          <w:numId w:val="5"/>
        </w:numPr>
      </w:pPr>
      <w:r>
        <w:t xml:space="preserve">When a policy never alerts on an event, that is a miss for that policy; no extra-warning value is invented.</w:t>
      </w:r>
    </w:p>
    <w:p>
      <w:pPr>
        <w:pStyle w:val="ListParagraph"/>
        <w:numPr>
          <w:ilvl w:val="0"/>
          <w:numId w:val="5"/>
        </w:numPr>
      </w:pPr>
      <w:r>
        <w:t xml:space="preserve">Every policy sees the same inputs at the same native resolution.</w:t>
      </w:r>
    </w:p>
    <w:p>
      <w:pPr/>
      <w:r>
        <w:t xml:space="preserve">All targets are goals until measured on the benchmark. The one-false-SMS budget is the team's judgement, based on a real deployment's rate of about 0.28 alarms per device per month (Belize, 2025).</w:t>
      </w:r>
    </w:p>
    <w:p>
      <w:pPr>
        <w:pStyle w:val="Heading2"/>
      </w:pPr>
      <w:r>
        <w:t xml:space="preserve">Users and personas</w:t>
      </w:r>
    </w:p>
    <w:p>
      <w:pPr/>
      <w:r>
        <w:t xml:space="preserve">The primary user is the person standing next to the fridge; the secondary user is the district officer who decides where technicians go.</w:t>
      </w:r>
    </w:p>
    <w:tbl>
      <w:tblPr>
        <w:tblStyle w:val="TableGrid"/>
        <w:tblW w:w="0" w:type="auto"/>
        <w:tblLayout w:type="fixed"/>
        <w:tblLook w:val="04A0" w:firstRow="1" w:lastRow="0" w:firstColumn="0" w:lastColumn="0" w:noHBand="0" w:noVBand="1"/>
      </w:tblPr>
      <w:tblGrid>
        <w:gridCol w:w="1675"/>
        <w:gridCol w:w="2050"/>
        <w:gridCol w:w="2492"/>
        <w:gridCol w:w="1555"/>
        <w:gridCol w:w="1588"/>
      </w:tblGrid>
      <w:tr>
        <w:trPr>
          <w:tblHeader/>
        </w:trPr>
        <w:tc>
          <w:tcPr>
            <w:tcW w:w="1675" w:type="dxa"/>
            <w:shd w:val="clear" w:color="auto" w:fill="F2F2F2"/>
          </w:tcPr>
          <w:p>
            <w:pPr/>
            <w:r>
              <w:t xml:space="preserve">Persona</w:t>
            </w:r>
          </w:p>
        </w:tc>
        <w:tc>
          <w:tcPr>
            <w:tcW w:w="2050" w:type="dxa"/>
            <w:shd w:val="clear" w:color="auto" w:fill="F2F2F2"/>
          </w:tcPr>
          <w:p>
            <w:pPr/>
            <w:r>
              <w:t xml:space="preserve">Context</w:t>
            </w:r>
          </w:p>
        </w:tc>
        <w:tc>
          <w:tcPr>
            <w:tcW w:w="2492" w:type="dxa"/>
            <w:shd w:val="clear" w:color="auto" w:fill="F2F2F2"/>
          </w:tcPr>
          <w:p>
            <w:pPr/>
            <w:r>
              <w:t xml:space="preserve">Needs from ThermoTwin</w:t>
            </w:r>
          </w:p>
        </w:tc>
        <w:tc>
          <w:tcPr>
            <w:tcW w:w="1555" w:type="dxa"/>
            <w:shd w:val="clear" w:color="auto" w:fill="F2F2F2"/>
          </w:tcPr>
          <w:p>
            <w:pPr/>
            <w:r>
              <w:t xml:space="preserve">Constraints</w:t>
            </w:r>
          </w:p>
        </w:tc>
        <w:tc>
          <w:tcPr>
            <w:tcW w:w="1588" w:type="dxa"/>
            <w:shd w:val="clear" w:color="auto" w:fill="F2F2F2"/>
          </w:tcPr>
          <w:p>
            <w:pPr/>
            <w:r>
              <w:t xml:space="preserve">Channel and language</w:t>
            </w:r>
          </w:p>
        </w:tc>
      </w:tr>
      <w:tr>
        <w:tc>
          <w:tcPr>
            <w:tcW w:w="1675" w:type="dxa"/>
          </w:tcPr>
          <w:p>
            <w:pPr/>
            <w:r>
              <w:t xml:space="preserve">Facility staff (ANM, vaccine and cold-chain handler, pharmacist)</w:t>
            </w:r>
          </w:p>
        </w:tc>
        <w:tc>
          <w:tcPr>
            <w:tcW w:w="2050" w:type="dxa"/>
          </w:tcPr>
          <w:p>
            <w:pPr/>
            <w:r>
              <w:t xml:space="preserve">Runs a PHC or sub-centre fridge alongside clinical work; immunisation session days are busy</w:t>
            </w:r>
          </w:p>
        </w:tc>
        <w:tc>
          <w:tcPr>
            <w:tcW w:w="2492" w:type="dxa"/>
          </w:tcPr>
          <w:p>
            <w:pPr/>
            <w:r>
              <w:t xml:space="preserve">Early warning with a countdown, the likely cause, the next step; few interruptions</w:t>
            </w:r>
          </w:p>
        </w:tc>
        <w:tc>
          <w:tcPr>
            <w:tcW w:w="1555" w:type="dxa"/>
          </w:tcPr>
          <w:p>
            <w:pPr/>
            <w:r>
              <w:t xml:space="preserve">Part-time operator, basic phone, intermittent network, limited English</w:t>
            </w:r>
          </w:p>
        </w:tc>
        <w:tc>
          <w:tcPr>
            <w:tcW w:w="1588" w:type="dxa"/>
          </w:tcPr>
          <w:p>
            <w:pPr/>
            <w:r>
              <w:t xml:space="preserve">Buzzer, SMS, voice call, WhatsApp; Hindi, Marathi or regional language</w:t>
            </w:r>
          </w:p>
        </w:tc>
      </w:tr>
      <w:tr>
        <w:tc>
          <w:tcPr>
            <w:tcW w:w="1675" w:type="dxa"/>
          </w:tcPr>
          <w:p>
            <w:pPr/>
            <w:r>
              <w:t xml:space="preserve">District cold-chain officer</w:t>
            </w:r>
          </w:p>
        </w:tc>
        <w:tc>
          <w:tcPr>
            <w:tcW w:w="2050" w:type="dxa"/>
          </w:tcPr>
          <w:p>
            <w:pPr/>
            <w:r>
              <w:t xml:space="preserve">Oversees hundreds of fridges across blocks; plans maintenance</w:t>
            </w:r>
          </w:p>
        </w:tc>
        <w:tc>
          <w:tcPr>
            <w:tcW w:w="2492" w:type="dxa"/>
          </w:tcPr>
          <w:p>
            <w:pPr/>
            <w:r>
              <w:t xml:space="preserve">Which fridges will fail soon, who is not responding, weekly status</w:t>
            </w:r>
          </w:p>
        </w:tc>
        <w:tc>
          <w:tcPr>
            <w:tcW w:w="1555" w:type="dxa"/>
          </w:tcPr>
          <w:p>
            <w:pPr/>
            <w:r>
              <w:t xml:space="preserve">Thin maintenance budget, few technicians</w:t>
            </w:r>
          </w:p>
        </w:tc>
        <w:tc>
          <w:tcPr>
            <w:tcW w:w="1588" w:type="dxa"/>
          </w:tcPr>
          <w:p>
            <w:pPr/>
            <w:r>
              <w:t xml:space="preserve">Web dashboard, weekly digest, WhatsApp</w:t>
            </w:r>
          </w:p>
        </w:tc>
      </w:tr>
      <w:tr>
        <w:tc>
          <w:tcPr>
            <w:tcW w:w="1675" w:type="dxa"/>
          </w:tcPr>
          <w:p>
            <w:pPr/>
            <w:r>
              <w:t xml:space="preserve">Cold-chain technician</w:t>
            </w:r>
          </w:p>
        </w:tc>
        <w:tc>
          <w:tcPr>
            <w:tcW w:w="2050" w:type="dxa"/>
          </w:tcPr>
          <w:p>
            <w:pPr/>
            <w:r>
              <w:t xml:space="preserve">Travels to repair ILRs, deep freezers and fridges</w:t>
            </w:r>
          </w:p>
        </w:tc>
        <w:tc>
          <w:tcPr>
            <w:tcW w:w="2492" w:type="dxa"/>
          </w:tcPr>
          <w:p>
            <w:pPr/>
            <w:r>
              <w:t xml:space="preserve">Diagnosis before the trip; proof that the repair worked</w:t>
            </w:r>
          </w:p>
        </w:tc>
        <w:tc>
          <w:tcPr>
            <w:tcW w:w="1555" w:type="dxa"/>
          </w:tcPr>
          <w:p>
            <w:pPr/>
            <w:r>
              <w:t xml:space="preserve">Long travel, few spare parts</w:t>
            </w:r>
          </w:p>
        </w:tc>
        <w:tc>
          <w:tcPr>
            <w:tcW w:w="1588" w:type="dxa"/>
          </w:tcPr>
          <w:p>
            <w:pPr/>
            <w:r>
              <w:t xml:space="preserve">Mobile web, SMS ticket</w:t>
            </w:r>
          </w:p>
        </w:tc>
      </w:tr>
      <w:tr>
        <w:tc>
          <w:tcPr>
            <w:tcW w:w="1675" w:type="dxa"/>
          </w:tcPr>
          <w:p>
            <w:pPr/>
            <w:r>
              <w:t xml:space="preserve">Programme manager (state or partner)</w:t>
            </w:r>
          </w:p>
        </w:tc>
        <w:tc>
          <w:tcPr>
            <w:tcW w:w="2050" w:type="dxa"/>
          </w:tcPr>
          <w:p>
            <w:pPr/>
            <w:r>
              <w:t xml:space="preserve">Owns immunisation quality and reporting</w:t>
            </w:r>
          </w:p>
        </w:tc>
        <w:tc>
          <w:tcPr>
            <w:tcW w:w="2492" w:type="dxa"/>
          </w:tcPr>
          <w:p>
            <w:pPr/>
            <w:r>
              <w:t xml:space="preserve">Uptime and excursion trends in WHO DS01.2 terms; evidence for funding</w:t>
            </w:r>
          </w:p>
        </w:tc>
        <w:tc>
          <w:tcPr>
            <w:tcW w:w="1555" w:type="dxa"/>
          </w:tcPr>
          <w:p>
            <w:pPr/>
            <w:r>
              <w:t xml:space="preserve">Must not disrupt certified monitoring</w:t>
            </w:r>
          </w:p>
        </w:tc>
        <w:tc>
          <w:tcPr>
            <w:tcW w:w="1588" w:type="dxa"/>
          </w:tcPr>
          <w:p>
            <w:pPr/>
            <w:r>
              <w:t xml:space="preserve">Web dashboard, exports</w:t>
            </w:r>
          </w:p>
        </w:tc>
      </w:tr>
      <w:tr>
        <w:tc>
          <w:tcPr>
            <w:tcW w:w="1675" w:type="dxa"/>
          </w:tcPr>
          <w:p>
            <w:pPr/>
            <w:r>
              <w:t xml:space="preserve">Private pharmacy, blood bank, food cold-room operator</w:t>
            </w:r>
          </w:p>
        </w:tc>
        <w:tc>
          <w:tcPr>
            <w:tcW w:w="2050" w:type="dxa"/>
          </w:tcPr>
          <w:p>
            <w:pPr/>
            <w:r>
              <w:t xml:space="preserve">Single site or small chain</w:t>
            </w:r>
          </w:p>
        </w:tc>
        <w:tc>
          <w:tcPr>
            <w:tcW w:w="2492" w:type="dxa"/>
          </w:tcPr>
          <w:p>
            <w:pPr/>
            <w:r>
              <w:t xml:space="preserve">Fewer losses and fewer false callouts</w:t>
            </w:r>
          </w:p>
        </w:tc>
        <w:tc>
          <w:tcPr>
            <w:tcW w:w="1555" w:type="dxa"/>
          </w:tcPr>
          <w:p>
            <w:pPr/>
            <w:r>
              <w:t xml:space="preserve">Price-sensitive</w:t>
            </w:r>
          </w:p>
        </w:tc>
        <w:tc>
          <w:tcPr>
            <w:tcW w:w="1588" w:type="dxa"/>
          </w:tcPr>
          <w:p>
            <w:pPr/>
            <w:r>
              <w:t xml:space="preserve">App, SMS</w:t>
            </w:r>
          </w:p>
        </w:tc>
      </w:tr>
      <w:tr>
        <w:tc>
          <w:tcPr>
            <w:tcW w:w="1675" w:type="dxa"/>
          </w:tcPr>
          <w:p>
            <w:pPr/>
            <w:r>
              <w:t xml:space="preserve">Hackathon judges and engineers</w:t>
            </w:r>
          </w:p>
        </w:tc>
        <w:tc>
          <w:tcPr>
            <w:tcW w:w="2050" w:type="dxa"/>
          </w:tcPr>
          <w:p>
            <w:pPr/>
            <w:r>
              <w:t xml:space="preserve">Evaluate rigour and impact</w:t>
            </w:r>
          </w:p>
        </w:tc>
        <w:tc>
          <w:tcPr>
            <w:tcW w:w="2492" w:type="dxa"/>
          </w:tcPr>
          <w:p>
            <w:pPr/>
            <w:r>
              <w:t xml:space="preserve">Measured results, transparent logic, limits</w:t>
            </w:r>
          </w:p>
        </w:tc>
        <w:tc>
          <w:tcPr>
            <w:tcW w:w="1555" w:type="dxa"/>
          </w:tcPr>
          <w:p>
            <w:pPr/>
            <w:r>
              <w:t xml:space="preserve">Limited demo time</w:t>
            </w:r>
          </w:p>
        </w:tc>
        <w:tc>
          <w:tcPr>
            <w:tcW w:w="1588" w:type="dxa"/>
          </w:tcPr>
          <w:p>
            <w:pPr/>
            <w:r>
              <w:t xml:space="preserve">Benchmark page, what-if simulator</w:t>
            </w:r>
          </w:p>
        </w:tc>
      </w:tr>
    </w:tbl>
    <w:p>
      <w:pPr/>
      <w:r>
        <w:rPr>
          <w:b/>
        </w:rPr>
        <w:t xml:space="preserve">Design implications.</w:t>
      </w:r>
      <w:r>
        <w:t xml:space="preserve"> Every alert must be understandable without the app, so SMS and voice carry the essentials. Escalation goes to a named role, not a generic inbox. The district view ranks by risk, because officers cannot inspect every fridge.</w:t>
      </w:r>
    </w:p>
    <w:p>
      <w:pPr>
        <w:pStyle w:val="Heading2"/>
      </w:pPr>
      <w:r>
        <w:t xml:space="preserve">User stories and key scenarios</w:t>
      </w:r>
    </w:p>
    <w:p>
      <w:pPr/>
      <w:r>
        <w:t xml:space="preserve">Eight scenarios define done for the demo; each must pass on simulated data, scored against the true product temperature, before features beyond the core path are added.</w:t>
      </w:r>
    </w:p>
    <w:tbl>
      <w:tblPr>
        <w:tblStyle w:val="TableGrid"/>
        <w:tblW w:w="0" w:type="auto"/>
        <w:tblLayout w:type="fixed"/>
        <w:tblLook w:val="04A0" w:firstRow="1" w:lastRow="0" w:firstColumn="0" w:lastColumn="0" w:noHBand="0" w:noVBand="1"/>
      </w:tblPr>
      <w:tblGrid>
        <w:gridCol w:w="749"/>
        <w:gridCol w:w="3691"/>
        <w:gridCol w:w="4920"/>
      </w:tblGrid>
      <w:tr>
        <w:trPr>
          <w:tblHeader/>
        </w:trPr>
        <w:tc>
          <w:tcPr>
            <w:tcW w:w="749" w:type="dxa"/>
            <w:shd w:val="clear" w:color="auto" w:fill="F2F2F2"/>
          </w:tcPr>
          <w:p>
            <w:pPr/>
            <w:r>
              <w:t xml:space="preserve">ID</w:t>
            </w:r>
          </w:p>
        </w:tc>
        <w:tc>
          <w:tcPr>
            <w:tcW w:w="3691" w:type="dxa"/>
            <w:shd w:val="clear" w:color="auto" w:fill="F2F2F2"/>
          </w:tcPr>
          <w:p>
            <w:pPr/>
            <w:r>
              <w:t xml:space="preserve">Scenario and story</w:t>
            </w:r>
          </w:p>
        </w:tc>
        <w:tc>
          <w:tcPr>
            <w:tcW w:w="4920" w:type="dxa"/>
            <w:shd w:val="clear" w:color="auto" w:fill="F2F2F2"/>
          </w:tcPr>
          <w:p>
            <w:pPr/>
            <w:r>
              <w:t xml:space="preserve">Acceptance criteria</w:t>
            </w:r>
          </w:p>
        </w:tc>
      </w:tr>
      <w:tr>
        <w:tc>
          <w:tcPr>
            <w:tcW w:w="749" w:type="dxa"/>
          </w:tcPr>
          <w:p>
            <w:pPr/>
            <w:r>
              <w:t xml:space="preserve">US-1</w:t>
            </w:r>
          </w:p>
        </w:tc>
        <w:tc>
          <w:tcPr>
            <w:tcW w:w="3691" w:type="dxa"/>
          </w:tcPr>
          <w:p>
            <w:pPr/>
            <w:r>
              <w:rPr>
                <w:b/>
              </w:rPr>
              <w:t xml:space="preserve">Thermostat drift to freezing.</w:t>
            </w:r>
            <w:r>
              <w:t xml:space="preserve"> As a vaccine handler, I want to know before the fridge freezes, so I can fix the setting and protect freeze-sensitive vaccines.</w:t>
            </w:r>
          </w:p>
        </w:tc>
        <w:tc>
          <w:tcPr>
            <w:tcW w:w="4920" w:type="dxa"/>
          </w:tcPr>
          <w:p>
            <w:pPr/>
            <w:r>
              <w:t xml:space="preserve">Given a simulated thermostat fault, an early warning fires while the product is still above +2 °C; the SMS shows cause THERMOSTAT and a time to 0 °C with a range; median lead time to the true 0 °C crossing beats Nexleaf-style rules under the lead-time contract.</w:t>
            </w:r>
          </w:p>
        </w:tc>
      </w:tr>
      <w:tr>
        <w:tc>
          <w:tcPr>
            <w:tcW w:w="749" w:type="dxa"/>
          </w:tcPr>
          <w:p>
            <w:pPr/>
            <w:r>
              <w:t xml:space="preserve">US-2</w:t>
            </w:r>
          </w:p>
        </w:tc>
        <w:tc>
          <w:tcPr>
            <w:tcW w:w="3691" w:type="dxa"/>
          </w:tcPr>
          <w:p>
            <w:pPr/>
            <w:r>
              <w:rPr>
                <w:b/>
              </w:rPr>
              <w:t xml:space="preserve">Power cut.</w:t>
            </w:r>
            <w:r>
              <w:t xml:space="preserve"> As a vaccine handler, I want to know how long I have before vaccines warm up, so I can decide whether to move them.</w:t>
            </w:r>
          </w:p>
        </w:tc>
        <w:tc>
          <w:tcPr>
            <w:tcW w:w="4920" w:type="dxa"/>
          </w:tcPr>
          <w:p>
            <w:pPr/>
            <w:r>
              <w:t xml:space="preserve">The outage itself is not predicted (incident mode). Within one tick of mains loss, the app and SMS show a holdover clock in hours; if holdover drops below 4 h, an early warning fires; if power returns, the alert clears with hysteresis.</w:t>
            </w:r>
          </w:p>
        </w:tc>
      </w:tr>
      <w:tr>
        <w:tc>
          <w:tcPr>
            <w:tcW w:w="749" w:type="dxa"/>
          </w:tcPr>
          <w:p>
            <w:pPr/>
            <w:r>
              <w:t xml:space="preserve">US-3</w:t>
            </w:r>
          </w:p>
        </w:tc>
        <w:tc>
          <w:tcPr>
            <w:tcW w:w="3691" w:type="dxa"/>
          </w:tcPr>
          <w:p>
            <w:pPr/>
            <w:r>
              <w:rPr>
                <w:b/>
              </w:rPr>
              <w:t xml:space="preserve">Door left open.</w:t>
            </w:r>
            <w:r>
              <w:t xml:space="preserve"> As a vaccine handler, I want a nudge when the door is left open, without alarms for normal use.</w:t>
            </w:r>
          </w:p>
        </w:tc>
        <w:tc>
          <w:tcPr>
            <w:tcW w:w="4920" w:type="dxa"/>
          </w:tcPr>
          <w:p>
            <w:pPr/>
            <w:r>
              <w:t xml:space="preserve">A door open for more than 5 min sounds the buzzer and sends an SMS; door openings under the unit's learned recovery time create no SMS; every suppression is logged.</w:t>
            </w:r>
          </w:p>
        </w:tc>
      </w:tr>
      <w:tr>
        <w:tc>
          <w:tcPr>
            <w:tcW w:w="749" w:type="dxa"/>
          </w:tcPr>
          <w:p>
            <w:pPr/>
            <w:r>
              <w:t xml:space="preserve">US-4</w:t>
            </w:r>
          </w:p>
        </w:tc>
        <w:tc>
          <w:tcPr>
            <w:tcW w:w="3691" w:type="dxa"/>
          </w:tcPr>
          <w:p>
            <w:pPr/>
            <w:r>
              <w:rPr>
                <w:b/>
              </w:rPr>
              <w:t xml:space="preserve">Slow compressor or refrigerant degradation.</w:t>
            </w:r>
            <w:r>
              <w:t xml:space="preserve"> As a district officer, I want to know which fridges will fail this month, so technicians go to the right place first.</w:t>
            </w:r>
          </w:p>
        </w:tc>
        <w:tc>
          <w:tcPr>
            <w:tcW w:w="4920" w:type="dxa"/>
          </w:tcPr>
          <w:p>
            <w:pPr/>
            <w:r>
              <w:t xml:space="preserve">A simulated 30% loss of cooling strength over 10 days triggers a change point and a ticket draft before any WHO-grade alarm; the unit ranks in the top 10% of the fleet triage list.</w:t>
            </w:r>
          </w:p>
        </w:tc>
      </w:tr>
      <w:tr>
        <w:tc>
          <w:tcPr>
            <w:tcW w:w="749" w:type="dxa"/>
          </w:tcPr>
          <w:p>
            <w:pPr/>
            <w:r>
              <w:t xml:space="preserve">US-5</w:t>
            </w:r>
          </w:p>
        </w:tc>
        <w:tc>
          <w:tcPr>
            <w:tcW w:w="3691" w:type="dxa"/>
          </w:tcPr>
          <w:p>
            <w:pPr/>
            <w:r>
              <w:rPr>
                <w:b/>
              </w:rPr>
              <w:t xml:space="preserve">Sensor fault.</w:t>
            </w:r>
            <w:r>
              <w:t xml:space="preserve"> As a vaccine handler, I want a broken probe to be reported as a probe problem, not a vaccine emergency.</w:t>
            </w:r>
          </w:p>
        </w:tc>
        <w:tc>
          <w:tcPr>
            <w:tcW w:w="4920" w:type="dxa"/>
          </w:tcPr>
          <w:p>
            <w:pPr/>
            <w:r>
              <w:t xml:space="preserve">Injected spikes or a stuck value move the unit to Sensor check; product alerts stay at advisory unless a second source agrees; the message says "check the probe".</w:t>
            </w:r>
          </w:p>
        </w:tc>
      </w:tr>
      <w:tr>
        <w:tc>
          <w:tcPr>
            <w:tcW w:w="749" w:type="dxa"/>
          </w:tcPr>
          <w:p>
            <w:pPr/>
            <w:r>
              <w:t xml:space="preserve">US-6</w:t>
            </w:r>
          </w:p>
        </w:tc>
        <w:tc>
          <w:tcPr>
            <w:tcW w:w="3691" w:type="dxa"/>
          </w:tcPr>
          <w:p>
            <w:pPr/>
            <w:r>
              <w:rPr>
                <w:b/>
              </w:rPr>
              <w:t xml:space="preserve">Repair verification.</w:t>
            </w:r>
            <w:r>
              <w:t xml:space="preserve"> As a technician, I want evidence of whether my repair worked.</w:t>
            </w:r>
          </w:p>
        </w:tc>
        <w:tc>
          <w:tcPr>
            <w:tcW w:w="4920" w:type="dxa"/>
          </w:tcPr>
          <w:p>
            <w:pPr/>
            <w:r>
              <w:t xml:space="preserve">After a repair is marked done, the system checks for stable recovery of the relevant Twin Vital (90–110% of baseline), adequate sensor trust and no confounding change in ambient or load; it reports "repair outcome consistent with recovery" and a person confirms closing the ticket; otherwise it reopens with the evidence chart.</w:t>
            </w:r>
          </w:p>
        </w:tc>
      </w:tr>
      <w:tr>
        <w:tc>
          <w:tcPr>
            <w:tcW w:w="749" w:type="dxa"/>
          </w:tcPr>
          <w:p>
            <w:pPr/>
            <w:r>
              <w:t xml:space="preserve">US-7</w:t>
            </w:r>
          </w:p>
        </w:tc>
        <w:tc>
          <w:tcPr>
            <w:tcW w:w="3691" w:type="dxa"/>
          </w:tcPr>
          <w:p>
            <w:pPr/>
            <w:r>
              <w:rPr>
                <w:b/>
              </w:rPr>
              <w:t xml:space="preserve">Explanation in my language.</w:t>
            </w:r>
            <w:r>
              <w:t xml:space="preserve"> As a vaccine handler, I want the alert in Hindi or Marathi with clear steps.</w:t>
            </w:r>
          </w:p>
        </w:tc>
        <w:tc>
          <w:tcPr>
            <w:tcW w:w="4920" w:type="dxa"/>
          </w:tcPr>
          <w:p>
            <w:pPr/>
            <w:r>
              <w:t xml:space="preserve">The Cause Card and voice script are generated in the chosen language; every number matches the tool values; if a check fails, the fixed template is sent instead.</w:t>
            </w:r>
          </w:p>
        </w:tc>
      </w:tr>
      <w:tr>
        <w:tc>
          <w:tcPr>
            <w:tcW w:w="749" w:type="dxa"/>
          </w:tcPr>
          <w:p>
            <w:pPr/>
            <w:r>
              <w:t xml:space="preserve">US-8</w:t>
            </w:r>
          </w:p>
        </w:tc>
        <w:tc>
          <w:tcPr>
            <w:tcW w:w="3691" w:type="dxa"/>
          </w:tcPr>
          <w:p>
            <w:pPr/>
            <w:r>
              <w:rPr>
                <w:b/>
              </w:rPr>
              <w:t xml:space="preserve">Judge replay.</w:t>
            </w:r>
            <w:r>
              <w:t xml:space="preserve"> As a judge, I want to see that the system beats simple rules on the same data.</w:t>
            </w:r>
          </w:p>
        </w:tc>
        <w:tc>
          <w:tcPr>
            <w:tcW w:w="4920" w:type="dxa"/>
          </w:tcPr>
          <w:p>
            <w:pPr/>
            <w:r>
              <w:t xml:space="preserve">The benchmark page shows four policies on the same traces with recall, lead time, false alerts per fridge-month and true-alarm suppression.</w:t>
            </w:r>
          </w:p>
        </w:tc>
      </w:tr>
    </w:tbl>
    <w:p>
      <w:pPr>
        <w:pStyle w:val="Heading2"/>
      </w:pPr>
      <w:r>
        <w:t xml:space="preserve">Scope and releases</w:t>
      </w:r>
    </w:p>
    <w:p>
      <w:pPr/>
      <w:r>
        <w:t xml:space="preserve">There is no fixed four-day build window: work continues from now through the 24 Oct finale, including during the event. Releases are therefore staged by dependency, not by days: the core path is built, benchmarked and frozen before anything else is added. Requirement priorities map to stages: P0 is the core path, P1 is the full product for the finale, P2 is the pilot.</w:t>
      </w:r>
    </w:p>
    <w:tbl>
      <w:tblPr>
        <w:tblStyle w:val="TableGrid"/>
        <w:tblW w:w="0" w:type="auto"/>
        <w:tblLayout w:type="fixed"/>
        <w:tblLook w:val="04A0" w:firstRow="1" w:lastRow="0" w:firstColumn="0" w:lastColumn="0" w:noHBand="0" w:noVBand="1"/>
      </w:tblPr>
      <w:tblGrid>
        <w:gridCol w:w="1818"/>
        <w:gridCol w:w="1345"/>
        <w:gridCol w:w="4845"/>
        <w:gridCol w:w="1352"/>
      </w:tblGrid>
      <w:tr>
        <w:trPr>
          <w:tblHeader/>
        </w:trPr>
        <w:tc>
          <w:tcPr>
            <w:tcW w:w="1818" w:type="dxa"/>
            <w:shd w:val="clear" w:color="auto" w:fill="F2F2F2"/>
          </w:tcPr>
          <w:p>
            <w:pPr/>
            <w:r>
              <w:t xml:space="preserve">Stage</w:t>
            </w:r>
          </w:p>
        </w:tc>
        <w:tc>
          <w:tcPr>
            <w:tcW w:w="1345" w:type="dxa"/>
            <w:shd w:val="clear" w:color="auto" w:fill="F2F2F2"/>
          </w:tcPr>
          <w:p>
            <w:pPr/>
            <w:r>
              <w:t xml:space="preserve">Target date</w:t>
            </w:r>
          </w:p>
        </w:tc>
        <w:tc>
          <w:tcPr>
            <w:tcW w:w="4845" w:type="dxa"/>
            <w:shd w:val="clear" w:color="auto" w:fill="F2F2F2"/>
          </w:tcPr>
          <w:p>
            <w:pPr/>
            <w:r>
              <w:t xml:space="preserve">In scope</w:t>
            </w:r>
          </w:p>
        </w:tc>
        <w:tc>
          <w:tcPr>
            <w:tcW w:w="1352" w:type="dxa"/>
            <w:shd w:val="clear" w:color="auto" w:fill="F2F2F2"/>
          </w:tcPr>
          <w:p>
            <w:pPr/>
            <w:r>
              <w:t xml:space="preserve">Out of scope</w:t>
            </w:r>
          </w:p>
        </w:tc>
      </w:tr>
      <w:tr>
        <w:tc>
          <w:tcPr>
            <w:tcW w:w="1818" w:type="dxa"/>
          </w:tcPr>
          <w:p>
            <w:pPr/>
            <w:r>
              <w:t xml:space="preserve">A: Core path</w:t>
            </w:r>
          </w:p>
        </w:tc>
        <w:tc>
          <w:tcPr>
            <w:tcW w:w="1345" w:type="dxa"/>
          </w:tcPr>
          <w:p>
            <w:pPr/>
            <w:r>
              <w:t xml:space="preserve">Running before the Round 2 online checkpoint (15–18 Oct)</w:t>
            </w:r>
          </w:p>
        </w:tc>
        <w:tc>
          <w:tcPr>
            <w:tcW w:w="4845" w:type="dxa"/>
          </w:tcPr>
          <w:p>
            <w:pPr/>
            <w:r>
              <w:t xml:space="preserve">ColdChain Gym with true and observed temperatures and correct labels; data contract with native timestamps; Virtual Vial with uncertainty; identifiable twin; two baselines and the LightGBM forecaster; one calibration method; deterministic cause rules; Guardian with full event logs; Replay Benchmark under the lead-time contract; one end-to-end freeze replay from early warning to true 0 °C crossing; API and facility screen</w:t>
            </w:r>
          </w:p>
        </w:tc>
        <w:tc>
          <w:tcPr>
            <w:tcW w:w="1352" w:type="dxa"/>
          </w:tcPr>
          <w:p>
            <w:pPr/>
            <w:r>
              <w:t xml:space="preserve">Everything in Stage B</w:t>
            </w:r>
          </w:p>
        </w:tc>
      </w:tr>
      <w:tr>
        <w:tc>
          <w:tcPr>
            <w:tcW w:w="1818" w:type="dxa"/>
          </w:tcPr>
          <w:p>
            <w:pPr/>
            <w:r>
              <w:t xml:space="preserve">B: Full product</w:t>
            </w:r>
          </w:p>
        </w:tc>
        <w:tc>
          <w:tcPr>
            <w:tcW w:w="1345" w:type="dxa"/>
          </w:tcPr>
          <w:p>
            <w:pPr/>
            <w:r>
              <w:t xml:space="preserve">Built up to and during the 24 Oct finale</w:t>
            </w:r>
          </w:p>
        </w:tc>
        <w:tc>
          <w:tcPr>
            <w:tcW w:w="4845" w:type="dxa"/>
          </w:tcPr>
          <w:p>
            <w:pPr/>
            <w:r>
              <w:t xml:space="preserve">Forecast-gate variants and ablations; slow-fault trend detection; Exposure Ledger; repair outcome check; technician ticket; district fleet triage; deterministic Cause Cards rewritten by the guarded LLM in Hindi and Marathi; what-if simulator; second generator; acknowledgement simulation; optional ESP32 node</w:t>
            </w:r>
          </w:p>
        </w:tc>
        <w:tc>
          <w:tcPr>
            <w:tcW w:w="1352" w:type="dxa"/>
          </w:tcPr>
          <w:p>
            <w:pPr/>
            <w:r>
              <w:t xml:space="preserve">Real messaging gateways, real staff data</w:t>
            </w:r>
          </w:p>
        </w:tc>
      </w:tr>
      <w:tr>
        <w:tc>
          <w:tcPr>
            <w:tcW w:w="1818" w:type="dxa"/>
          </w:tcPr>
          <w:p>
            <w:pPr/>
            <w:r>
              <w:t xml:space="preserve">C: Pilot</w:t>
            </w:r>
          </w:p>
        </w:tc>
        <w:tc>
          <w:tcPr>
            <w:tcW w:w="1345" w:type="dxa"/>
          </w:tcPr>
          <w:p>
            <w:pPr/>
            <w:r>
              <w:t xml:space="preserve">After the hackathon</w:t>
            </w:r>
          </w:p>
        </w:tc>
        <w:tc>
          <w:tcPr>
            <w:tcW w:w="4845" w:type="dxa"/>
          </w:tcPr>
          <w:p>
            <w:pPr/>
            <w:r>
              <w:t xml:space="preserve">One PHC or pharmacy beside its certified logger; real DS01.2 or eVIN data; live SMS, voice and WhatsApp; field calibration of the twin and Virtual Vial; DPDP-compliant contacts; CDSCO status check; adaptive conformal thresholds</w:t>
            </w:r>
          </w:p>
        </w:tc>
        <w:tc>
          <w:tcPr>
            <w:tcW w:w="1352" w:type="dxa"/>
          </w:tcPr>
          <w:p>
            <w:pPr/>
            <w:r>
              <w:t xml:space="preserve">Replacing certified loggers</w:t>
            </w:r>
          </w:p>
        </w:tc>
      </w:tr>
    </w:tbl>
    <w:p>
      <w:pPr/>
      <w:r>
        <w:t xml:space="preserve">If time runs short in Stage B, cut in this order: district map, repair outcome check, multilingual copilot, edge node.</w:t>
      </w:r>
    </w:p>
    <w:p>
      <w:pPr>
        <w:pStyle w:val="Heading2"/>
      </w:pPr>
      <w:r>
        <w:t xml:space="preserve">Functional requirements</w:t>
      </w:r>
    </w:p>
    <w:p>
      <w:pPr/>
      <w:r>
        <w:t xml:space="preserve">The system has 56 requirements across nine areas; 32 are P0 and form the core path, built and benchmarked end to end before anything else. Priority maps to stage: P0 is the core path, P1 is the full product for the finale, P2 is the pilot.</w:t>
      </w:r>
    </w:p>
    <w:p>
      <w:pPr>
        <w:pStyle w:val="Heading3"/>
      </w:pPr>
      <w:r>
        <w:t xml:space="preserve">Ingest</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IN-1</w:t>
            </w:r>
          </w:p>
        </w:tc>
        <w:tc>
          <w:tcPr>
            <w:tcW w:w="6907" w:type="dxa"/>
          </w:tcPr>
          <w:p>
            <w:pPr/>
            <w:r>
              <w:t xml:space="preserve">Accept tick data every 5 min: time, probe °C, ambient °C, door 0/1, compressor current A, mains 0/1, optional second probe °C; by CSV upload and REST.</w:t>
            </w:r>
          </w:p>
        </w:tc>
        <w:tc>
          <w:tcPr>
            <w:tcW w:w="1441" w:type="dxa"/>
          </w:tcPr>
          <w:p>
            <w:pPr/>
            <w:r>
              <w:t xml:space="preserve">P0</w:t>
            </w:r>
          </w:p>
        </w:tc>
      </w:tr>
      <w:tr>
        <w:tc>
          <w:tcPr>
            <w:tcW w:w="1010" w:type="dxa"/>
          </w:tcPr>
          <w:p>
            <w:pPr/>
            <w:r>
              <w:t xml:space="preserve">IN-2</w:t>
            </w:r>
          </w:p>
        </w:tc>
        <w:tc>
          <w:tcPr>
            <w:tcW w:w="6907" w:type="dxa"/>
          </w:tcPr>
          <w:p>
            <w:pPr/>
            <w:r>
              <w:t xml:space="preserve">Map any dataset's columns to the data contract through a config file, so a new schema needs no code change.</w:t>
            </w:r>
          </w:p>
        </w:tc>
        <w:tc>
          <w:tcPr>
            <w:tcW w:w="1441" w:type="dxa"/>
          </w:tcPr>
          <w:p>
            <w:pPr/>
            <w:r>
              <w:t xml:space="preserve">P0</w:t>
            </w:r>
          </w:p>
        </w:tc>
      </w:tr>
      <w:tr>
        <w:tc>
          <w:tcPr>
            <w:tcW w:w="1010" w:type="dxa"/>
          </w:tcPr>
          <w:p>
            <w:pPr/>
            <w:r>
              <w:t xml:space="preserve">IN-3</w:t>
            </w:r>
          </w:p>
        </w:tc>
        <w:tc>
          <w:tcPr>
            <w:tcW w:w="6907" w:type="dxa"/>
          </w:tcPr>
          <w:p>
            <w:pPr/>
            <w:r>
              <w:t xml:space="preserve">Keep native timestamps; align to a 5-min grid only for scheduling, carry the latest observation with its age, and never treat filled values as new observations.</w:t>
            </w:r>
          </w:p>
        </w:tc>
        <w:tc>
          <w:tcPr>
            <w:tcW w:w="1441" w:type="dxa"/>
          </w:tcPr>
          <w:p>
            <w:pPr/>
            <w:r>
              <w:t xml:space="preserve">P0</w:t>
            </w:r>
          </w:p>
        </w:tc>
      </w:tr>
      <w:tr>
        <w:tc>
          <w:tcPr>
            <w:tcW w:w="1010" w:type="dxa"/>
          </w:tcPr>
          <w:p>
            <w:pPr/>
            <w:r>
              <w:t xml:space="preserve">IN-4</w:t>
            </w:r>
          </w:p>
        </w:tc>
        <w:tc>
          <w:tcPr>
            <w:tcW w:w="6907" w:type="dxa"/>
          </w:tcPr>
          <w:p>
            <w:pPr/>
            <w:r>
              <w:t xml:space="preserve">Ingest WHO DS01.2 JSON and eVIN-style 10-min logs.</w:t>
            </w:r>
          </w:p>
        </w:tc>
        <w:tc>
          <w:tcPr>
            <w:tcW w:w="1441" w:type="dxa"/>
          </w:tcPr>
          <w:p>
            <w:pPr/>
            <w:r>
              <w:t xml:space="preserve">P1</w:t>
            </w:r>
          </w:p>
        </w:tc>
      </w:tr>
      <w:tr>
        <w:tc>
          <w:tcPr>
            <w:tcW w:w="1010" w:type="dxa"/>
          </w:tcPr>
          <w:p>
            <w:pPr/>
            <w:r>
              <w:t xml:space="preserve">IN-5</w:t>
            </w:r>
          </w:p>
        </w:tc>
        <w:tc>
          <w:tcPr>
            <w:tcW w:w="6907" w:type="dxa"/>
          </w:tcPr>
          <w:p>
            <w:pPr/>
            <w:r>
              <w:t xml:space="preserve">Receive MQTT data from edge nodes with store-and-forward replay after outages.</w:t>
            </w:r>
          </w:p>
        </w:tc>
        <w:tc>
          <w:tcPr>
            <w:tcW w:w="1441" w:type="dxa"/>
          </w:tcPr>
          <w:p>
            <w:pPr/>
            <w:r>
              <w:t xml:space="preserve">P2</w:t>
            </w:r>
          </w:p>
        </w:tc>
      </w:tr>
    </w:tbl>
    <w:p>
      <w:pPr>
        <w:pStyle w:val="Heading3"/>
      </w:pPr>
      <w:r>
        <w:t xml:space="preserve">Twin</w:t>
      </w:r>
    </w:p>
    <w:tbl>
      <w:tblPr>
        <w:tblStyle w:val="TableGrid"/>
        <w:tblW w:w="0" w:type="auto"/>
        <w:tblLayout w:type="fixed"/>
        <w:tblLook w:val="04A0" w:firstRow="1" w:lastRow="0" w:firstColumn="0" w:lastColumn="0" w:noHBand="0" w:noVBand="1"/>
      </w:tblPr>
      <w:tblGrid>
        <w:gridCol w:w="1104"/>
        <w:gridCol w:w="6829"/>
        <w:gridCol w:w="1425"/>
      </w:tblGrid>
      <w:tr>
        <w:trPr>
          <w:tblHeader/>
        </w:trPr>
        <w:tc>
          <w:tcPr>
            <w:tcW w:w="1104" w:type="dxa"/>
            <w:shd w:val="clear" w:color="auto" w:fill="F2F2F2"/>
          </w:tcPr>
          <w:p>
            <w:pPr/>
            <w:r>
              <w:t xml:space="preserve">ID</w:t>
            </w:r>
          </w:p>
        </w:tc>
        <w:tc>
          <w:tcPr>
            <w:tcW w:w="6829" w:type="dxa"/>
            <w:shd w:val="clear" w:color="auto" w:fill="F2F2F2"/>
          </w:tcPr>
          <w:p>
            <w:pPr/>
            <w:r>
              <w:t xml:space="preserve">Requirement</w:t>
            </w:r>
          </w:p>
        </w:tc>
        <w:tc>
          <w:tcPr>
            <w:tcW w:w="1425" w:type="dxa"/>
            <w:shd w:val="clear" w:color="auto" w:fill="F2F2F2"/>
          </w:tcPr>
          <w:p>
            <w:pPr/>
            <w:r>
              <w:t xml:space="preserve">Priority</w:t>
            </w:r>
          </w:p>
        </w:tc>
      </w:tr>
      <w:tr>
        <w:tc>
          <w:tcPr>
            <w:tcW w:w="1104" w:type="dxa"/>
          </w:tcPr>
          <w:p>
            <w:pPr/>
            <w:r>
              <w:t xml:space="preserve">TW-1</w:t>
            </w:r>
          </w:p>
        </w:tc>
        <w:tc>
          <w:tcPr>
            <w:tcW w:w="6829" w:type="dxa"/>
          </w:tcPr>
          <w:p>
            <w:pPr/>
            <w:r>
              <w:t xml:space="preserve">Keep three separate values per unit: measured probe temperature, estimated product temperature (Virtual Vial, with uncertainty) and predicted product temperature. Observed alarms use measured values; the Virtual Vial feeds forecasts and early warnings and is never labelled as an observed or WHO-grade alarm.</w:t>
            </w:r>
          </w:p>
        </w:tc>
        <w:tc>
          <w:tcPr>
            <w:tcW w:w="1425" w:type="dxa"/>
          </w:tcPr>
          <w:p>
            <w:pPr/>
            <w:r>
              <w:t xml:space="preserve">P0</w:t>
            </w:r>
          </w:p>
        </w:tc>
      </w:tr>
      <w:tr>
        <w:tc>
          <w:tcPr>
            <w:tcW w:w="1104" w:type="dxa"/>
          </w:tcPr>
          <w:p>
            <w:pPr/>
            <w:r>
              <w:t xml:space="preserve">TW-2</w:t>
            </w:r>
          </w:p>
        </w:tc>
        <w:tc>
          <w:tcPr>
            <w:tcW w:w="6829" w:type="dxa"/>
          </w:tcPr>
          <w:p>
            <w:pPr/>
            <w:r>
              <w:t xml:space="preserve">Run an identifiable 3-node RC twin per unit (air, product or buffer, one effective enclosure-and-cooling node), updated by an EKF; estimate only parameters observable from the available signals and fix the rest from equipment-class priors.</w:t>
            </w:r>
          </w:p>
        </w:tc>
        <w:tc>
          <w:tcPr>
            <w:tcW w:w="1425" w:type="dxa"/>
          </w:tcPr>
          <w:p>
            <w:pPr/>
            <w:r>
              <w:t xml:space="preserve">P0</w:t>
            </w:r>
          </w:p>
        </w:tc>
      </w:tr>
      <w:tr>
        <w:tc>
          <w:tcPr>
            <w:tcW w:w="1104" w:type="dxa"/>
          </w:tcPr>
          <w:p>
            <w:pPr/>
            <w:r>
              <w:t xml:space="preserve">TW-3</w:t>
            </w:r>
          </w:p>
        </w:tc>
        <w:tc>
          <w:tcPr>
            <w:tcW w:w="6829" w:type="dxa"/>
          </w:tcPr>
          <w:p>
            <w:pPr/>
            <w:r>
              <w:t xml:space="preserve">Compute Twin Vitals every tick and daily: Cooling Strength, Seal Health, Thermostat Margin, Holdover, Door Load.</w:t>
            </w:r>
          </w:p>
        </w:tc>
        <w:tc>
          <w:tcPr>
            <w:tcW w:w="1425" w:type="dxa"/>
          </w:tcPr>
          <w:p>
            <w:pPr/>
            <w:r>
              <w:t xml:space="preserve">P0</w:t>
            </w:r>
          </w:p>
        </w:tc>
      </w:tr>
      <w:tr>
        <w:tc>
          <w:tcPr>
            <w:tcW w:w="1104" w:type="dxa"/>
          </w:tcPr>
          <w:p>
            <w:pPr/>
            <w:r>
              <w:t xml:space="preserve">TW-4</w:t>
            </w:r>
          </w:p>
        </w:tc>
        <w:tc>
          <w:tcPr>
            <w:tcW w:w="6829" w:type="dxa"/>
          </w:tcPr>
          <w:p>
            <w:pPr/>
            <w:r>
              <w:t xml:space="preserve">Roll out 60-min forecasts for three scenarios (as is, door stays open, power stays off) and holdover until +8 °C.</w:t>
            </w:r>
          </w:p>
        </w:tc>
        <w:tc>
          <w:tcPr>
            <w:tcW w:w="1425" w:type="dxa"/>
          </w:tcPr>
          <w:p>
            <w:pPr/>
            <w:r>
              <w:t xml:space="preserve">P0</w:t>
            </w:r>
          </w:p>
        </w:tc>
      </w:tr>
      <w:tr>
        <w:tc>
          <w:tcPr>
            <w:tcW w:w="1104" w:type="dxa"/>
          </w:tcPr>
          <w:p>
            <w:pPr/>
            <w:r>
              <w:t xml:space="preserve">TW-5</w:t>
            </w:r>
          </w:p>
        </w:tc>
        <w:tc>
          <w:tcPr>
            <w:tcW w:w="6829" w:type="dxa"/>
          </w:tcPr>
          <w:p>
            <w:pPr/>
            <w:r>
              <w:t xml:space="preserve">Start new units from equipment-class priors; enable forecast alerts only after the twin's 20-min error is stable (48–72 h).</w:t>
            </w:r>
          </w:p>
        </w:tc>
        <w:tc>
          <w:tcPr>
            <w:tcW w:w="1425" w:type="dxa"/>
          </w:tcPr>
          <w:p>
            <w:pPr/>
            <w:r>
              <w:t xml:space="preserve">P1</w:t>
            </w:r>
          </w:p>
        </w:tc>
      </w:tr>
      <w:tr>
        <w:tc>
          <w:tcPr>
            <w:tcW w:w="1104" w:type="dxa"/>
          </w:tcPr>
          <w:p>
            <w:pPr/>
            <w:r>
              <w:t xml:space="preserve">TW-6</w:t>
            </w:r>
          </w:p>
        </w:tc>
        <w:tc>
          <w:tcPr>
            <w:tcW w:w="6829" w:type="dxa"/>
          </w:tcPr>
          <w:p>
            <w:pPr/>
            <w:r>
              <w:t xml:space="preserve">Model ice-lined refrigerators with an ice node and the cold zone near the base.</w:t>
            </w:r>
          </w:p>
        </w:tc>
        <w:tc>
          <w:tcPr>
            <w:tcW w:w="1425" w:type="dxa"/>
          </w:tcPr>
          <w:p>
            <w:pPr/>
            <w:r>
              <w:t xml:space="preserve">P1</w:t>
            </w:r>
          </w:p>
        </w:tc>
      </w:tr>
    </w:tbl>
    <w:p>
      <w:pPr>
        <w:pStyle w:val="Heading3"/>
      </w:pPr>
      <w:r>
        <w:t xml:space="preserve">Sentinel risk engine</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SN-1</w:t>
            </w:r>
          </w:p>
        </w:tc>
        <w:tc>
          <w:tcPr>
            <w:tcW w:w="6877" w:type="dxa"/>
          </w:tcPr>
          <w:p>
            <w:pPr/>
            <w:r>
              <w:t xml:space="preserve">Score data trust 0–1 from spikes, flatlines, physically impossible rates and probe disagreement, with a sensor fault type.</w:t>
            </w:r>
          </w:p>
        </w:tc>
        <w:tc>
          <w:tcPr>
            <w:tcW w:w="1435" w:type="dxa"/>
          </w:tcPr>
          <w:p>
            <w:pPr/>
            <w:r>
              <w:t xml:space="preserve">P0</w:t>
            </w:r>
          </w:p>
        </w:tc>
      </w:tr>
      <w:tr>
        <w:tc>
          <w:tcPr>
            <w:tcW w:w="1046" w:type="dxa"/>
          </w:tcPr>
          <w:p>
            <w:pPr/>
            <w:r>
              <w:t xml:space="preserve">SN-2</w:t>
            </w:r>
          </w:p>
        </w:tc>
        <w:tc>
          <w:tcPr>
            <w:tcW w:w="6877" w:type="dxa"/>
          </w:tcPr>
          <w:p>
            <w:pPr/>
            <w:r>
              <w:t xml:space="preserve">Precursor mode: predict P(true product leaves +2 to +8 °C) in 15, 30, 60 min and P(below 0 °C) in 15, 30 min. Incident mode (after a power cut or open door begins): forecast time to the boundary with uncertainty.</w:t>
            </w:r>
          </w:p>
        </w:tc>
        <w:tc>
          <w:tcPr>
            <w:tcW w:w="1435" w:type="dxa"/>
          </w:tcPr>
          <w:p>
            <w:pPr/>
            <w:r>
              <w:t xml:space="preserve">P0</w:t>
            </w:r>
          </w:p>
        </w:tc>
      </w:tr>
      <w:tr>
        <w:tc>
          <w:tcPr>
            <w:tcW w:w="1046" w:type="dxa"/>
          </w:tcPr>
          <w:p>
            <w:pPr/>
            <w:r>
              <w:t xml:space="preserve">SN-3</w:t>
            </w:r>
          </w:p>
        </w:tc>
        <w:tc>
          <w:tcPr>
            <w:tcW w:w="6877" w:type="dxa"/>
          </w:tcPr>
          <w:p>
            <w:pPr/>
            <w:r>
              <w:t xml:space="preserve">Predict time to breach as P10, P50, P90 minutes.</w:t>
            </w:r>
          </w:p>
        </w:tc>
        <w:tc>
          <w:tcPr>
            <w:tcW w:w="1435" w:type="dxa"/>
          </w:tcPr>
          <w:p>
            <w:pPr/>
            <w:r>
              <w:t xml:space="preserve">P0</w:t>
            </w:r>
          </w:p>
        </w:tc>
      </w:tr>
      <w:tr>
        <w:tc>
          <w:tcPr>
            <w:tcW w:w="1046" w:type="dxa"/>
          </w:tcPr>
          <w:p>
            <w:pPr/>
            <w:r>
              <w:t xml:space="preserve">SN-4</w:t>
            </w:r>
          </w:p>
        </w:tc>
        <w:tc>
          <w:tcPr>
            <w:tcW w:w="6877" w:type="dxa"/>
          </w:tcPr>
          <w:p>
            <w:pPr/>
            <w:r>
              <w:t xml:space="preserve">Calibrate probabilities (isotonic, or Platt with little data) and publish a reliability curve.</w:t>
            </w:r>
          </w:p>
        </w:tc>
        <w:tc>
          <w:tcPr>
            <w:tcW w:w="1435" w:type="dxa"/>
          </w:tcPr>
          <w:p>
            <w:pPr/>
            <w:r>
              <w:t xml:space="preserve">P0</w:t>
            </w:r>
          </w:p>
        </w:tc>
      </w:tr>
      <w:tr>
        <w:tc>
          <w:tcPr>
            <w:tcW w:w="1046" w:type="dxa"/>
          </w:tcPr>
          <w:p>
            <w:pPr/>
            <w:r>
              <w:t xml:space="preserve">SN-5</w:t>
            </w:r>
          </w:p>
        </w:tc>
        <w:tc>
          <w:tcPr>
            <w:tcW w:w="6877" w:type="dxa"/>
          </w:tcPr>
          <w:p>
            <w:pPr/>
            <w:r>
              <w:t xml:space="preserve">Attribute the top 3 causes from a fixed list of 10, each with rule and SHAP evidence.</w:t>
            </w:r>
          </w:p>
        </w:tc>
        <w:tc>
          <w:tcPr>
            <w:tcW w:w="1435" w:type="dxa"/>
          </w:tcPr>
          <w:p>
            <w:pPr/>
            <w:r>
              <w:t xml:space="preserve">P0</w:t>
            </w:r>
          </w:p>
        </w:tc>
      </w:tr>
      <w:tr>
        <w:tc>
          <w:tcPr>
            <w:tcW w:w="1046" w:type="dxa"/>
          </w:tcPr>
          <w:p>
            <w:pPr/>
            <w:r>
              <w:t xml:space="preserve">SN-6</w:t>
            </w:r>
          </w:p>
        </w:tc>
        <w:tc>
          <w:tcPr>
            <w:tcW w:w="6877" w:type="dxa"/>
          </w:tcPr>
          <w:p>
            <w:pPr/>
            <w:r>
              <w:t xml:space="preserve">Predict P(WHO-grade FRZE or HEAT alarm) within 6 h and 12 h.</w:t>
            </w:r>
          </w:p>
        </w:tc>
        <w:tc>
          <w:tcPr>
            <w:tcW w:w="1435" w:type="dxa"/>
          </w:tcPr>
          <w:p>
            <w:pPr/>
            <w:r>
              <w:t xml:space="preserve">P1</w:t>
            </w:r>
          </w:p>
        </w:tc>
      </w:tr>
      <w:tr>
        <w:tc>
          <w:tcPr>
            <w:tcW w:w="1046" w:type="dxa"/>
          </w:tcPr>
          <w:p>
            <w:pPr/>
            <w:r>
              <w:t xml:space="preserve">SN-7</w:t>
            </w:r>
          </w:p>
        </w:tc>
        <w:tc>
          <w:tcPr>
            <w:tcW w:w="6877" w:type="dxa"/>
          </w:tcPr>
          <w:p>
            <w:pPr/>
            <w:r>
              <w:t xml:space="preserve">Detect slow faults by change points on daily Twin Vitals and predict 30-day risk of WHO "non-functional" status.</w:t>
            </w:r>
          </w:p>
        </w:tc>
        <w:tc>
          <w:tcPr>
            <w:tcW w:w="1435" w:type="dxa"/>
          </w:tcPr>
          <w:p>
            <w:pPr/>
            <w:r>
              <w:t xml:space="preserve">P1</w:t>
            </w:r>
          </w:p>
        </w:tc>
      </w:tr>
      <w:tr>
        <w:tc>
          <w:tcPr>
            <w:tcW w:w="1046" w:type="dxa"/>
          </w:tcPr>
          <w:p>
            <w:pPr/>
            <w:r>
              <w:t xml:space="preserve">SN-8</w:t>
            </w:r>
          </w:p>
        </w:tc>
        <w:tc>
          <w:tcPr>
            <w:tcW w:w="6877" w:type="dxa"/>
          </w:tcPr>
          <w:p>
            <w:pPr/>
            <w:r>
              <w:t xml:space="preserve">Adjust each unit's threshold online with adaptive conformal inference to hold its false-alert budget.</w:t>
            </w:r>
          </w:p>
        </w:tc>
        <w:tc>
          <w:tcPr>
            <w:tcW w:w="1435" w:type="dxa"/>
          </w:tcPr>
          <w:p>
            <w:pPr/>
            <w:r>
              <w:t xml:space="preserve">P2</w:t>
            </w:r>
          </w:p>
        </w:tc>
      </w:tr>
    </w:tbl>
    <w:p>
      <w:pPr>
        <w:pStyle w:val="Heading3"/>
      </w:pPr>
      <w:r>
        <w:t xml:space="preserve">Guardian alert policy</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GD-1</w:t>
            </w:r>
          </w:p>
        </w:tc>
        <w:tc>
          <w:tcPr>
            <w:tcW w:w="6877" w:type="dxa"/>
          </w:tcPr>
          <w:p>
            <w:pPr/>
            <w:r>
              <w:t xml:space="preserve">Run a per-unit state machine (Normal, Advisory, Early warning, Critical, Recovering, Sensor check) with 0.5 °C hysteresis.</w:t>
            </w:r>
          </w:p>
        </w:tc>
        <w:tc>
          <w:tcPr>
            <w:tcW w:w="1435" w:type="dxa"/>
          </w:tcPr>
          <w:p>
            <w:pPr/>
            <w:r>
              <w:t xml:space="preserve">P0</w:t>
            </w:r>
          </w:p>
        </w:tc>
      </w:tr>
      <w:tr>
        <w:tc>
          <w:tcPr>
            <w:tcW w:w="1046" w:type="dxa"/>
          </w:tcPr>
          <w:p>
            <w:pPr/>
            <w:r>
              <w:t xml:space="preserve">GD-2</w:t>
            </w:r>
          </w:p>
        </w:tc>
        <w:tc>
          <w:tcPr>
            <w:tcW w:w="6877" w:type="dxa"/>
          </w:tcPr>
          <w:p>
            <w:pPr/>
            <w:r>
              <w:t xml:space="preserve">Implement three forecast-gate policies behind one setting (strict two-key, risk-based combination, strict with a freeze safety override); ship the one the benchmark supports.</w:t>
            </w:r>
          </w:p>
        </w:tc>
        <w:tc>
          <w:tcPr>
            <w:tcW w:w="1435" w:type="dxa"/>
          </w:tcPr>
          <w:p>
            <w:pPr/>
            <w:r>
              <w:t xml:space="preserve">P0</w:t>
            </w:r>
          </w:p>
        </w:tc>
      </w:tr>
      <w:tr>
        <w:tc>
          <w:tcPr>
            <w:tcW w:w="1046" w:type="dxa"/>
          </w:tcPr>
          <w:p>
            <w:pPr/>
            <w:r>
              <w:t xml:space="preserve">GD-3</w:t>
            </w:r>
          </w:p>
        </w:tc>
        <w:tc>
          <w:tcPr>
            <w:tcW w:w="6877" w:type="dxa"/>
          </w:tcPr>
          <w:p>
            <w:pPr/>
            <w:r>
              <w:t xml:space="preserve">Raise observed rule alerts from measured values, labelled separately from predicted warnings; forecast disagreement never suppresses them. WHO FRZE and HEAT as Critical; below +2 °C 30 min, above +8 °C 60 min, door &gt; 5 min, holdover &lt; 4 h as Early warning.</w:t>
            </w:r>
          </w:p>
        </w:tc>
        <w:tc>
          <w:tcPr>
            <w:tcW w:w="1435" w:type="dxa"/>
          </w:tcPr>
          <w:p>
            <w:pPr/>
            <w:r>
              <w:t xml:space="preserve">P0</w:t>
            </w:r>
          </w:p>
        </w:tc>
      </w:tr>
      <w:tr>
        <w:tc>
          <w:tcPr>
            <w:tcW w:w="1046" w:type="dxa"/>
          </w:tcPr>
          <w:p>
            <w:pPr/>
            <w:r>
              <w:t xml:space="preserve">GD-4</w:t>
            </w:r>
          </w:p>
        </w:tc>
        <w:tc>
          <w:tcPr>
            <w:tcW w:w="6877" w:type="dxa"/>
          </w:tcPr>
          <w:p>
            <w:pPr/>
            <w:r>
              <w:t xml:space="preserve">Fast-track freeze: P(below 0 °C in 30 min) above a lower threshold raises an Early warning; P ≥ 0.8 within 15 min raises Critical.</w:t>
            </w:r>
          </w:p>
        </w:tc>
        <w:tc>
          <w:tcPr>
            <w:tcW w:w="1435" w:type="dxa"/>
          </w:tcPr>
          <w:p>
            <w:pPr/>
            <w:r>
              <w:t xml:space="preserve">P0</w:t>
            </w:r>
          </w:p>
        </w:tc>
      </w:tr>
      <w:tr>
        <w:tc>
          <w:tcPr>
            <w:tcW w:w="1046" w:type="dxa"/>
          </w:tcPr>
          <w:p>
            <w:pPr/>
            <w:r>
              <w:t xml:space="preserve">GD-5</w:t>
            </w:r>
          </w:p>
        </w:tc>
        <w:tc>
          <w:tcPr>
            <w:tcW w:w="6877" w:type="dxa"/>
          </w:tcPr>
          <w:p>
            <w:pPr/>
            <w:r>
              <w:t xml:space="preserve">Treat suppression as a hypothesis: in a logged door, restock or defrost window, compare the trajectory with expected recovery and end suppression as soon as it deviates, or at 1.5 × recovery time at the latest; never suppress Critical.</w:t>
            </w:r>
          </w:p>
        </w:tc>
        <w:tc>
          <w:tcPr>
            <w:tcW w:w="1435" w:type="dxa"/>
          </w:tcPr>
          <w:p>
            <w:pPr/>
            <w:r>
              <w:t xml:space="preserve">P0</w:t>
            </w:r>
          </w:p>
        </w:tc>
      </w:tr>
      <w:tr>
        <w:tc>
          <w:tcPr>
            <w:tcW w:w="1046" w:type="dxa"/>
          </w:tcPr>
          <w:p>
            <w:pPr/>
            <w:r>
              <w:t xml:space="preserve">GD-6</w:t>
            </w:r>
          </w:p>
        </w:tc>
        <w:tc>
          <w:tcPr>
            <w:tcW w:w="6877" w:type="dxa"/>
          </w:tcPr>
          <w:p>
            <w:pPr/>
            <w:r>
              <w:t xml:space="preserve">Set forecast thresholds on validation data to hold SMS-tier false alerts at or below 1 per fridge-month.</w:t>
            </w:r>
          </w:p>
        </w:tc>
        <w:tc>
          <w:tcPr>
            <w:tcW w:w="1435" w:type="dxa"/>
          </w:tcPr>
          <w:p>
            <w:pPr/>
            <w:r>
              <w:t xml:space="preserve">P0</w:t>
            </w:r>
          </w:p>
        </w:tc>
      </w:tr>
      <w:tr>
        <w:tc>
          <w:tcPr>
            <w:tcW w:w="1046" w:type="dxa"/>
          </w:tcPr>
          <w:p>
            <w:pPr/>
            <w:r>
              <w:t xml:space="preserve">GD-7</w:t>
            </w:r>
          </w:p>
        </w:tc>
        <w:tc>
          <w:tcPr>
            <w:tcW w:w="6877" w:type="dxa"/>
          </w:tcPr>
          <w:p>
            <w:pPr/>
            <w:r>
              <w:t xml:space="preserve">Allow manual shelving of one alert category with a reason, for at most 2 h, auto-expiring and always listed; Critical alerts cannot be shelved.</w:t>
            </w:r>
          </w:p>
        </w:tc>
        <w:tc>
          <w:tcPr>
            <w:tcW w:w="1435" w:type="dxa"/>
          </w:tcPr>
          <w:p>
            <w:pPr/>
            <w:r>
              <w:t xml:space="preserve">P1</w:t>
            </w:r>
          </w:p>
        </w:tc>
      </w:tr>
      <w:tr>
        <w:tc>
          <w:tcPr>
            <w:tcW w:w="1046" w:type="dxa"/>
          </w:tcPr>
          <w:p>
            <w:pPr/>
            <w:r>
              <w:t xml:space="preserve">GD-8</w:t>
            </w:r>
          </w:p>
        </w:tc>
        <w:tc>
          <w:tcPr>
            <w:tcW w:w="6877" w:type="dxa"/>
          </w:tcPr>
          <w:p>
            <w:pPr/>
            <w:r>
              <w:t xml:space="preserve">Show an Exposure Ledger: time outside range, rolling 24 h MKT with its activation-energy assumption stated, and freeze-risk episodes with duration and minimum temperature; no universal "life remaining" percentage.</w:t>
            </w:r>
          </w:p>
        </w:tc>
        <w:tc>
          <w:tcPr>
            <w:tcW w:w="1435" w:type="dxa"/>
          </w:tcPr>
          <w:p>
            <w:pPr/>
            <w:r>
              <w:t xml:space="preserve">P1</w:t>
            </w:r>
          </w:p>
        </w:tc>
      </w:tr>
    </w:tbl>
    <w:p>
      <w:pPr>
        <w:pStyle w:val="Heading3"/>
      </w:pPr>
      <w:r>
        <w:t xml:space="preserve">Notifications</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NT-1</w:t>
            </w:r>
          </w:p>
        </w:tc>
        <w:tc>
          <w:tcPr>
            <w:tcW w:w="6877" w:type="dxa"/>
          </w:tcPr>
          <w:p>
            <w:pPr/>
            <w:r>
              <w:t xml:space="preserve">Generate SMS (160 characters, registered-template style) and WhatsApp payloads for every alert, and show previews.</w:t>
            </w:r>
          </w:p>
        </w:tc>
        <w:tc>
          <w:tcPr>
            <w:tcW w:w="1435" w:type="dxa"/>
          </w:tcPr>
          <w:p>
            <w:pPr/>
            <w:r>
              <w:t xml:space="preserve">P0</w:t>
            </w:r>
          </w:p>
        </w:tc>
      </w:tr>
      <w:tr>
        <w:tc>
          <w:tcPr>
            <w:tcW w:w="1046" w:type="dxa"/>
          </w:tcPr>
          <w:p>
            <w:pPr/>
            <w:r>
              <w:t xml:space="preserve">NT-2</w:t>
            </w:r>
          </w:p>
        </w:tc>
        <w:tc>
          <w:tcPr>
            <w:tcW w:w="6877" w:type="dxa"/>
          </w:tcPr>
          <w:p>
            <w:pPr/>
            <w:r>
              <w:t xml:space="preserve">Run the escalation ladder with timers and track acknowledgement and resolution times.</w:t>
            </w:r>
          </w:p>
        </w:tc>
        <w:tc>
          <w:tcPr>
            <w:tcW w:w="1435" w:type="dxa"/>
          </w:tcPr>
          <w:p>
            <w:pPr/>
            <w:r>
              <w:t xml:space="preserve">P0</w:t>
            </w:r>
          </w:p>
        </w:tc>
      </w:tr>
      <w:tr>
        <w:tc>
          <w:tcPr>
            <w:tcW w:w="1046" w:type="dxa"/>
          </w:tcPr>
          <w:p>
            <w:pPr/>
            <w:r>
              <w:t xml:space="preserve">NT-3</w:t>
            </w:r>
          </w:p>
        </w:tc>
        <w:tc>
          <w:tcPr>
            <w:tcW w:w="6877" w:type="dxa"/>
          </w:tcPr>
          <w:p>
            <w:pPr/>
            <w:r>
              <w:t xml:space="preserve">Place voice calls with text-to-speech in the chosen language, up to 5 retries.</w:t>
            </w:r>
          </w:p>
        </w:tc>
        <w:tc>
          <w:tcPr>
            <w:tcW w:w="1435" w:type="dxa"/>
          </w:tcPr>
          <w:p>
            <w:pPr/>
            <w:r>
              <w:t xml:space="preserve">P1</w:t>
            </w:r>
          </w:p>
        </w:tc>
      </w:tr>
      <w:tr>
        <w:tc>
          <w:tcPr>
            <w:tcW w:w="1046" w:type="dxa"/>
          </w:tcPr>
          <w:p>
            <w:pPr/>
            <w:r>
              <w:t xml:space="preserve">NT-4</w:t>
            </w:r>
          </w:p>
        </w:tc>
        <w:tc>
          <w:tcPr>
            <w:tcW w:w="6877" w:type="dxa"/>
          </w:tcPr>
          <w:p>
            <w:pPr/>
            <w:r>
              <w:t xml:space="preserve">Send through real gateways (SMS and voice provider, WhatsApp Cloud API).</w:t>
            </w:r>
          </w:p>
        </w:tc>
        <w:tc>
          <w:tcPr>
            <w:tcW w:w="1435" w:type="dxa"/>
          </w:tcPr>
          <w:p>
            <w:pPr/>
            <w:r>
              <w:t xml:space="preserve">P2</w:t>
            </w:r>
          </w:p>
        </w:tc>
      </w:tr>
      <w:tr>
        <w:tc>
          <w:tcPr>
            <w:tcW w:w="1046" w:type="dxa"/>
          </w:tcPr>
          <w:p>
            <w:pPr/>
            <w:r>
              <w:t xml:space="preserve">NT-5</w:t>
            </w:r>
          </w:p>
        </w:tc>
        <w:tc>
          <w:tcPr>
            <w:tcW w:w="6877" w:type="dxa"/>
          </w:tcPr>
          <w:p>
            <w:pPr/>
            <w:r>
              <w:t xml:space="preserve">Accept acknowledgement by SMS reply, keypress or tap, with a reason tag.</w:t>
            </w:r>
          </w:p>
        </w:tc>
        <w:tc>
          <w:tcPr>
            <w:tcW w:w="1435" w:type="dxa"/>
          </w:tcPr>
          <w:p>
            <w:pPr/>
            <w:r>
              <w:t xml:space="preserve">P1</w:t>
            </w:r>
          </w:p>
        </w:tc>
      </w:tr>
    </w:tbl>
    <w:p>
      <w:pPr>
        <w:pStyle w:val="Heading3"/>
      </w:pPr>
      <w:r>
        <w:t xml:space="preserve">Copilot</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CP-1</w:t>
            </w:r>
          </w:p>
        </w:tc>
        <w:tc>
          <w:tcPr>
            <w:tcW w:w="6877" w:type="dxa"/>
          </w:tcPr>
          <w:p>
            <w:pPr/>
            <w:r>
              <w:t xml:space="preserve">Build every Cause Card deterministically from system fields (event, values, cause code, evidence, verification step); the LLM only rewrites it in plain English, Hindi or Marathi, and the card is complete without it.</w:t>
            </w:r>
          </w:p>
        </w:tc>
        <w:tc>
          <w:tcPr>
            <w:tcW w:w="1435" w:type="dxa"/>
          </w:tcPr>
          <w:p>
            <w:pPr/>
            <w:r>
              <w:t xml:space="preserve">P0</w:t>
            </w:r>
          </w:p>
        </w:tc>
      </w:tr>
      <w:tr>
        <w:tc>
          <w:tcPr>
            <w:tcW w:w="1046" w:type="dxa"/>
          </w:tcPr>
          <w:p>
            <w:pPr/>
            <w:r>
              <w:t xml:space="preserve">CP-2</w:t>
            </w:r>
          </w:p>
        </w:tc>
        <w:tc>
          <w:tcPr>
            <w:tcW w:w="6877" w:type="dxa"/>
          </w:tcPr>
          <w:p>
            <w:pPr/>
            <w:r>
              <w:t xml:space="preserve">Pass every LLM output through the guardrail pipeline and fall back to the template on any failure.</w:t>
            </w:r>
          </w:p>
        </w:tc>
        <w:tc>
          <w:tcPr>
            <w:tcW w:w="1435" w:type="dxa"/>
          </w:tcPr>
          <w:p>
            <w:pPr/>
            <w:r>
              <w:t xml:space="preserve">P0</w:t>
            </w:r>
          </w:p>
        </w:tc>
      </w:tr>
      <w:tr>
        <w:tc>
          <w:tcPr>
            <w:tcW w:w="1046" w:type="dxa"/>
          </w:tcPr>
          <w:p>
            <w:pPr/>
            <w:r>
              <w:t xml:space="preserve">CP-3</w:t>
            </w:r>
          </w:p>
        </w:tc>
        <w:tc>
          <w:tcPr>
            <w:tcW w:w="6877" w:type="dxa"/>
          </w:tcPr>
          <w:p>
            <w:pPr/>
            <w:r>
              <w:t xml:space="preserve">Guide staff through SOP steps over WhatsApp with step confirmations.</w:t>
            </w:r>
          </w:p>
        </w:tc>
        <w:tc>
          <w:tcPr>
            <w:tcW w:w="1435" w:type="dxa"/>
          </w:tcPr>
          <w:p>
            <w:pPr/>
            <w:r>
              <w:t xml:space="preserve">P1</w:t>
            </w:r>
          </w:p>
        </w:tc>
      </w:tr>
      <w:tr>
        <w:tc>
          <w:tcPr>
            <w:tcW w:w="1046" w:type="dxa"/>
          </w:tcPr>
          <w:p>
            <w:pPr/>
            <w:r>
              <w:t xml:space="preserve">CP-4</w:t>
            </w:r>
          </w:p>
        </w:tc>
        <w:tc>
          <w:tcPr>
            <w:tcW w:w="6877" w:type="dxa"/>
          </w:tcPr>
          <w:p>
            <w:pPr/>
            <w:r>
              <w:t xml:space="preserve">Draft maintenance tickets that a technician or officer approves.</w:t>
            </w:r>
          </w:p>
        </w:tc>
        <w:tc>
          <w:tcPr>
            <w:tcW w:w="1435" w:type="dxa"/>
          </w:tcPr>
          <w:p>
            <w:pPr/>
            <w:r>
              <w:t xml:space="preserve">P1</w:t>
            </w:r>
          </w:p>
        </w:tc>
      </w:tr>
      <w:tr>
        <w:tc>
          <w:tcPr>
            <w:tcW w:w="1046" w:type="dxa"/>
          </w:tcPr>
          <w:p>
            <w:pPr/>
            <w:r>
              <w:t xml:space="preserve">CP-5</w:t>
            </w:r>
          </w:p>
        </w:tc>
        <w:tc>
          <w:tcPr>
            <w:tcW w:w="6877" w:type="dxa"/>
          </w:tcPr>
          <w:p>
            <w:pPr/>
            <w:r>
              <w:t xml:space="preserve">Produce a weekly district digest in the officer's language.</w:t>
            </w:r>
          </w:p>
        </w:tc>
        <w:tc>
          <w:tcPr>
            <w:tcW w:w="1435" w:type="dxa"/>
          </w:tcPr>
          <w:p>
            <w:pPr/>
            <w:r>
              <w:t xml:space="preserve">P1</w:t>
            </w:r>
          </w:p>
        </w:tc>
      </w:tr>
      <w:tr>
        <w:tc>
          <w:tcPr>
            <w:tcW w:w="1046" w:type="dxa"/>
          </w:tcPr>
          <w:p>
            <w:pPr/>
            <w:r>
              <w:t xml:space="preserve">CP-6</w:t>
            </w:r>
          </w:p>
        </w:tc>
        <w:tc>
          <w:tcPr>
            <w:tcW w:w="6877" w:type="dxa"/>
          </w:tcPr>
          <w:p>
            <w:pPr/>
            <w:r>
              <w:t xml:space="preserve">Answer read-only fleet questions with every number taken from a tool.</w:t>
            </w:r>
          </w:p>
        </w:tc>
        <w:tc>
          <w:tcPr>
            <w:tcW w:w="1435" w:type="dxa"/>
          </w:tcPr>
          <w:p>
            <w:pPr/>
            <w:r>
              <w:t xml:space="preserve">P2</w:t>
            </w:r>
          </w:p>
        </w:tc>
      </w:tr>
      <w:tr>
        <w:tc>
          <w:tcPr>
            <w:tcW w:w="1046" w:type="dxa"/>
          </w:tcPr>
          <w:p>
            <w:pPr/>
            <w:r>
              <w:t xml:space="preserve">CP-7</w:t>
            </w:r>
          </w:p>
        </w:tc>
        <w:tc>
          <w:tcPr>
            <w:tcW w:w="6877" w:type="dxa"/>
          </w:tcPr>
          <w:p>
            <w:pPr/>
            <w:r>
              <w:t xml:space="preserve">Log prompt, evidence, output and the human action for every copilot call.</w:t>
            </w:r>
          </w:p>
        </w:tc>
        <w:tc>
          <w:tcPr>
            <w:tcW w:w="1435" w:type="dxa"/>
          </w:tcPr>
          <w:p>
            <w:pPr/>
            <w:r>
              <w:t xml:space="preserve">P0</w:t>
            </w:r>
          </w:p>
        </w:tc>
      </w:tr>
    </w:tbl>
    <w:p>
      <w:pPr>
        <w:pStyle w:val="Heading3"/>
      </w:pPr>
      <w:r>
        <w:t xml:space="preserve">Apps</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AP-1</w:t>
            </w:r>
          </w:p>
        </w:tc>
        <w:tc>
          <w:tcPr>
            <w:tcW w:w="6877" w:type="dxa"/>
          </w:tcPr>
          <w:p>
            <w:pPr/>
            <w:r>
              <w:t xml:space="preserve">Facility status screen (mobile web): status ring, Virtual Vial °C, breach and WHO clocks, Cause Card, acknowledge button.</w:t>
            </w:r>
          </w:p>
        </w:tc>
        <w:tc>
          <w:tcPr>
            <w:tcW w:w="1435" w:type="dxa"/>
          </w:tcPr>
          <w:p>
            <w:pPr/>
            <w:r>
              <w:t xml:space="preserve">P0</w:t>
            </w:r>
          </w:p>
        </w:tc>
      </w:tr>
      <w:tr>
        <w:tc>
          <w:tcPr>
            <w:tcW w:w="1046" w:type="dxa"/>
          </w:tcPr>
          <w:p>
            <w:pPr/>
            <w:r>
              <w:t xml:space="preserve">AP-2</w:t>
            </w:r>
          </w:p>
        </w:tc>
        <w:tc>
          <w:tcPr>
            <w:tcW w:w="6877" w:type="dxa"/>
          </w:tcPr>
          <w:p>
            <w:pPr/>
            <w:r>
              <w:t xml:space="preserve">Unit detail (web): band, observed line, twin expectation, forecast cone, door and power markers, Twin Vitals, life meter.</w:t>
            </w:r>
          </w:p>
        </w:tc>
        <w:tc>
          <w:tcPr>
            <w:tcW w:w="1435" w:type="dxa"/>
          </w:tcPr>
          <w:p>
            <w:pPr/>
            <w:r>
              <w:t xml:space="preserve">P0</w:t>
            </w:r>
          </w:p>
        </w:tc>
      </w:tr>
      <w:tr>
        <w:tc>
          <w:tcPr>
            <w:tcW w:w="1046" w:type="dxa"/>
          </w:tcPr>
          <w:p>
            <w:pPr/>
            <w:r>
              <w:t xml:space="preserve">AP-3</w:t>
            </w:r>
          </w:p>
        </w:tc>
        <w:tc>
          <w:tcPr>
            <w:tcW w:w="6877" w:type="dxa"/>
          </w:tcPr>
          <w:p>
            <w:pPr/>
            <w:r>
              <w:t xml:space="preserve">What-if simulator: door open longer, power cut now, cooling loss; forecast redraws.</w:t>
            </w:r>
          </w:p>
        </w:tc>
        <w:tc>
          <w:tcPr>
            <w:tcW w:w="1435" w:type="dxa"/>
          </w:tcPr>
          <w:p>
            <w:pPr/>
            <w:r>
              <w:t xml:space="preserve">P1</w:t>
            </w:r>
          </w:p>
        </w:tc>
      </w:tr>
      <w:tr>
        <w:tc>
          <w:tcPr>
            <w:tcW w:w="1046" w:type="dxa"/>
          </w:tcPr>
          <w:p>
            <w:pPr/>
            <w:r>
              <w:t xml:space="preserve">AP-4</w:t>
            </w:r>
          </w:p>
        </w:tc>
        <w:tc>
          <w:tcPr>
            <w:tcW w:w="6877" w:type="dxa"/>
          </w:tcPr>
          <w:p>
            <w:pPr/>
            <w:r>
              <w:t xml:space="preserve">District fleet triage map and maintenance queue ranked by 30-day risk.</w:t>
            </w:r>
          </w:p>
        </w:tc>
        <w:tc>
          <w:tcPr>
            <w:tcW w:w="1435" w:type="dxa"/>
          </w:tcPr>
          <w:p>
            <w:pPr/>
            <w:r>
              <w:t xml:space="preserve">P1</w:t>
            </w:r>
          </w:p>
        </w:tc>
      </w:tr>
      <w:tr>
        <w:tc>
          <w:tcPr>
            <w:tcW w:w="1046" w:type="dxa"/>
          </w:tcPr>
          <w:p>
            <w:pPr/>
            <w:r>
              <w:t xml:space="preserve">AP-5</w:t>
            </w:r>
          </w:p>
        </w:tc>
        <w:tc>
          <w:tcPr>
            <w:tcW w:w="6877" w:type="dxa"/>
          </w:tcPr>
          <w:p>
            <w:pPr/>
            <w:r>
              <w:t xml:space="preserve">Technician ticket with evidence and a "repair outcome consistent with recovery" result that a person confirms.</w:t>
            </w:r>
          </w:p>
        </w:tc>
        <w:tc>
          <w:tcPr>
            <w:tcW w:w="1435" w:type="dxa"/>
          </w:tcPr>
          <w:p>
            <w:pPr/>
            <w:r>
              <w:t xml:space="preserve">P1</w:t>
            </w:r>
          </w:p>
        </w:tc>
      </w:tr>
      <w:tr>
        <w:tc>
          <w:tcPr>
            <w:tcW w:w="1046" w:type="dxa"/>
          </w:tcPr>
          <w:p>
            <w:pPr/>
            <w:r>
              <w:t xml:space="preserve">AP-6</w:t>
            </w:r>
          </w:p>
        </w:tc>
        <w:tc>
          <w:tcPr>
            <w:tcW w:w="6877" w:type="dxa"/>
          </w:tcPr>
          <w:p>
            <w:pPr/>
            <w:r>
              <w:t xml:space="preserve">Benchmark lab: four policies on the same traces with all metrics.</w:t>
            </w:r>
          </w:p>
        </w:tc>
        <w:tc>
          <w:tcPr>
            <w:tcW w:w="1435" w:type="dxa"/>
          </w:tcPr>
          <w:p>
            <w:pPr/>
            <w:r>
              <w:t xml:space="preserve">P0</w:t>
            </w:r>
          </w:p>
        </w:tc>
      </w:tr>
      <w:tr>
        <w:tc>
          <w:tcPr>
            <w:tcW w:w="1046" w:type="dxa"/>
          </w:tcPr>
          <w:p>
            <w:pPr/>
            <w:r>
              <w:t xml:space="preserve">AP-7</w:t>
            </w:r>
          </w:p>
        </w:tc>
        <w:tc>
          <w:tcPr>
            <w:tcW w:w="6877" w:type="dxa"/>
          </w:tcPr>
          <w:p>
            <w:pPr/>
            <w:r>
              <w:t xml:space="preserve">Model card and limitations page.</w:t>
            </w:r>
          </w:p>
        </w:tc>
        <w:tc>
          <w:tcPr>
            <w:tcW w:w="1435" w:type="dxa"/>
          </w:tcPr>
          <w:p>
            <w:pPr/>
            <w:r>
              <w:t xml:space="preserve">P0</w:t>
            </w:r>
          </w:p>
        </w:tc>
      </w:tr>
    </w:tbl>
    <w:p>
      <w:pPr>
        <w:pStyle w:val="Heading3"/>
      </w:pPr>
      <w:r>
        <w:t xml:space="preserve">Simulator and benchmark</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SB-1</w:t>
            </w:r>
          </w:p>
        </w:tc>
        <w:tc>
          <w:tcPr>
            <w:tcW w:w="6877" w:type="dxa"/>
          </w:tcPr>
          <w:p>
            <w:pPr/>
            <w:r>
              <w:t xml:space="preserve">ColdChain Gym generates labelled unit-days with configurable equipment, ambient, power, use, faults and sensor errors.</w:t>
            </w:r>
          </w:p>
        </w:tc>
        <w:tc>
          <w:tcPr>
            <w:tcW w:w="1435" w:type="dxa"/>
          </w:tcPr>
          <w:p>
            <w:pPr/>
            <w:r>
              <w:t xml:space="preserve">P0</w:t>
            </w:r>
          </w:p>
        </w:tc>
      </w:tr>
      <w:tr>
        <w:tc>
          <w:tcPr>
            <w:tcW w:w="1046" w:type="dxa"/>
          </w:tcPr>
          <w:p>
            <w:pPr/>
            <w:r>
              <w:t xml:space="preserve">SB-2</w:t>
            </w:r>
          </w:p>
        </w:tc>
        <w:tc>
          <w:tcPr>
            <w:tcW w:w="6877" w:type="dxa"/>
          </w:tcPr>
          <w:p>
            <w:pPr/>
            <w:r>
              <w:t xml:space="preserve">Provide splits by unit, leave-one-fault-family-out, unseen combinations, doubled noise and 20% missing data.</w:t>
            </w:r>
          </w:p>
        </w:tc>
        <w:tc>
          <w:tcPr>
            <w:tcW w:w="1435" w:type="dxa"/>
          </w:tcPr>
          <w:p>
            <w:pPr/>
            <w:r>
              <w:t xml:space="preserve">P0</w:t>
            </w:r>
          </w:p>
        </w:tc>
      </w:tr>
      <w:tr>
        <w:tc>
          <w:tcPr>
            <w:tcW w:w="1046" w:type="dxa"/>
          </w:tcPr>
          <w:p>
            <w:pPr/>
            <w:r>
              <w:t xml:space="preserve">SB-3</w:t>
            </w:r>
          </w:p>
        </w:tc>
        <w:tc>
          <w:tcPr>
            <w:tcW w:w="6877" w:type="dxa"/>
          </w:tcPr>
          <w:p>
            <w:pPr/>
            <w:r>
              <w:t xml:space="preserve">Replay Benchmark scores policies P0–P3 and the three forecast-gate variants under the lead-time contract, with event counts, confidence intervals, merged episodes and no point-adjust; label definitions have unit tests.</w:t>
            </w:r>
          </w:p>
        </w:tc>
        <w:tc>
          <w:tcPr>
            <w:tcW w:w="1435" w:type="dxa"/>
          </w:tcPr>
          <w:p>
            <w:pPr/>
            <w:r>
              <w:t xml:space="preserve">P0</w:t>
            </w:r>
          </w:p>
        </w:tc>
      </w:tr>
      <w:tr>
        <w:tc>
          <w:tcPr>
            <w:tcW w:w="1046" w:type="dxa"/>
          </w:tcPr>
          <w:p>
            <w:pPr/>
            <w:r>
              <w:t xml:space="preserve">SB-4</w:t>
            </w:r>
          </w:p>
        </w:tc>
        <w:tc>
          <w:tcPr>
            <w:tcW w:w="6877" w:type="dxa"/>
          </w:tcPr>
          <w:p>
            <w:pPr/>
            <w:r>
              <w:t xml:space="preserve">Inject faults live from a console during the demo.</w:t>
            </w:r>
          </w:p>
        </w:tc>
        <w:tc>
          <w:tcPr>
            <w:tcW w:w="1435" w:type="dxa"/>
          </w:tcPr>
          <w:p>
            <w:pPr/>
            <w:r>
              <w:t xml:space="preserve">P1</w:t>
            </w:r>
          </w:p>
        </w:tc>
      </w:tr>
      <w:tr>
        <w:tc>
          <w:tcPr>
            <w:tcW w:w="1046" w:type="dxa"/>
          </w:tcPr>
          <w:p>
            <w:pPr/>
            <w:r>
              <w:t xml:space="preserve">SB-5</w:t>
            </w:r>
          </w:p>
        </w:tc>
        <w:tc>
          <w:tcPr>
            <w:tcW w:w="6877" w:type="dxa"/>
          </w:tcPr>
          <w:p>
            <w:pPr/>
            <w:r>
              <w:t xml:space="preserve">Test on a second, independent synthetic fridge generator.</w:t>
            </w:r>
          </w:p>
        </w:tc>
        <w:tc>
          <w:tcPr>
            <w:tcW w:w="1435" w:type="dxa"/>
          </w:tcPr>
          <w:p>
            <w:pPr/>
            <w:r>
              <w:t xml:space="preserve">P1</w:t>
            </w:r>
          </w:p>
        </w:tc>
      </w:tr>
      <w:tr>
        <w:tc>
          <w:tcPr>
            <w:tcW w:w="1046" w:type="dxa"/>
          </w:tcPr>
          <w:p>
            <w:pPr/>
            <w:r>
              <w:t xml:space="preserve">SB-6</w:t>
            </w:r>
          </w:p>
        </w:tc>
        <w:tc>
          <w:tcPr>
            <w:tcW w:w="6877" w:type="dxa"/>
          </w:tcPr>
          <w:p>
            <w:pPr/>
            <w:r>
              <w:t xml:space="preserve">Run sanity checks on public fridge data (subject to licence).</w:t>
            </w:r>
          </w:p>
        </w:tc>
        <w:tc>
          <w:tcPr>
            <w:tcW w:w="1435" w:type="dxa"/>
          </w:tcPr>
          <w:p>
            <w:pPr/>
            <w:r>
              <w:t xml:space="preserve">P2</w:t>
            </w:r>
          </w:p>
        </w:tc>
      </w:tr>
    </w:tbl>
    <w:p>
      <w:pPr>
        <w:pStyle w:val="Heading3"/>
      </w:pPr>
      <w:r>
        <w:t xml:space="preserve">Platform</w:t>
      </w:r>
    </w:p>
    <w:tbl>
      <w:tblPr>
        <w:tblStyle w:val="TableGrid"/>
        <w:tblW w:w="0" w:type="auto"/>
        <w:tblLayout w:type="fixed"/>
        <w:tblLook w:val="04A0" w:firstRow="1" w:lastRow="0" w:firstColumn="0" w:lastColumn="0" w:noHBand="0" w:noVBand="1"/>
      </w:tblPr>
      <w:tblGrid>
        <w:gridCol w:w="1046"/>
        <w:gridCol w:w="6877"/>
        <w:gridCol w:w="1435"/>
      </w:tblGrid>
      <w:tr>
        <w:trPr>
          <w:tblHeader/>
        </w:trPr>
        <w:tc>
          <w:tcPr>
            <w:tcW w:w="1046" w:type="dxa"/>
            <w:shd w:val="clear" w:color="auto" w:fill="F2F2F2"/>
          </w:tcPr>
          <w:p>
            <w:pPr/>
            <w:r>
              <w:t xml:space="preserve">ID</w:t>
            </w:r>
          </w:p>
        </w:tc>
        <w:tc>
          <w:tcPr>
            <w:tcW w:w="6877" w:type="dxa"/>
            <w:shd w:val="clear" w:color="auto" w:fill="F2F2F2"/>
          </w:tcPr>
          <w:p>
            <w:pPr/>
            <w:r>
              <w:t xml:space="preserve">Requirement</w:t>
            </w:r>
          </w:p>
        </w:tc>
        <w:tc>
          <w:tcPr>
            <w:tcW w:w="1435" w:type="dxa"/>
            <w:shd w:val="clear" w:color="auto" w:fill="F2F2F2"/>
          </w:tcPr>
          <w:p>
            <w:pPr/>
            <w:r>
              <w:t xml:space="preserve">Priority</w:t>
            </w:r>
          </w:p>
        </w:tc>
      </w:tr>
      <w:tr>
        <w:tc>
          <w:tcPr>
            <w:tcW w:w="1046" w:type="dxa"/>
          </w:tcPr>
          <w:p>
            <w:pPr/>
            <w:r>
              <w:t xml:space="preserve">PL-1</w:t>
            </w:r>
          </w:p>
        </w:tc>
        <w:tc>
          <w:tcPr>
            <w:tcW w:w="6877" w:type="dxa"/>
          </w:tcPr>
          <w:p>
            <w:pPr/>
            <w:r>
              <w:t xml:space="preserve">Expose a REST API for predictions, units, alerts and benchmark results.</w:t>
            </w:r>
          </w:p>
        </w:tc>
        <w:tc>
          <w:tcPr>
            <w:tcW w:w="1435" w:type="dxa"/>
          </w:tcPr>
          <w:p>
            <w:pPr/>
            <w:r>
              <w:t xml:space="preserve">P0</w:t>
            </w:r>
          </w:p>
        </w:tc>
      </w:tr>
      <w:tr>
        <w:tc>
          <w:tcPr>
            <w:tcW w:w="1046" w:type="dxa"/>
          </w:tcPr>
          <w:p>
            <w:pPr/>
            <w:r>
              <w:t xml:space="preserve">PL-2</w:t>
            </w:r>
          </w:p>
        </w:tc>
        <w:tc>
          <w:tcPr>
            <w:tcW w:w="6877" w:type="dxa"/>
          </w:tcPr>
          <w:p>
            <w:pPr/>
            <w:r>
              <w:t xml:space="preserve">Support roles (facility staff, technician, district officer, admin) and store only role, phone and facility.</w:t>
            </w:r>
          </w:p>
        </w:tc>
        <w:tc>
          <w:tcPr>
            <w:tcW w:w="1435" w:type="dxa"/>
          </w:tcPr>
          <w:p>
            <w:pPr/>
            <w:r>
              <w:t xml:space="preserve">P1</w:t>
            </w:r>
          </w:p>
        </w:tc>
      </w:tr>
      <w:tr>
        <w:tc>
          <w:tcPr>
            <w:tcW w:w="1046" w:type="dxa"/>
          </w:tcPr>
          <w:p>
            <w:pPr/>
            <w:r>
              <w:t xml:space="preserve">PL-3</w:t>
            </w:r>
          </w:p>
        </w:tc>
        <w:tc>
          <w:tcPr>
            <w:tcW w:w="6877" w:type="dxa"/>
          </w:tcPr>
          <w:p>
            <w:pPr/>
            <w:r>
              <w:t xml:space="preserve">Run the full demo from one Docker Compose command with sample data.</w:t>
            </w:r>
          </w:p>
        </w:tc>
        <w:tc>
          <w:tcPr>
            <w:tcW w:w="1435" w:type="dxa"/>
          </w:tcPr>
          <w:p>
            <w:pPr/>
            <w:r>
              <w:t xml:space="preserve">P0</w:t>
            </w:r>
          </w:p>
        </w:tc>
      </w:tr>
      <w:tr>
        <w:tc>
          <w:tcPr>
            <w:tcW w:w="1046" w:type="dxa"/>
          </w:tcPr>
          <w:p>
            <w:pPr/>
            <w:r>
              <w:t xml:space="preserve">PL-4</w:t>
            </w:r>
          </w:p>
        </w:tc>
        <w:tc>
          <w:tcPr>
            <w:tcW w:w="6877" w:type="dxa"/>
          </w:tcPr>
          <w:p>
            <w:pPr/>
            <w:r>
              <w:t xml:space="preserve">Edge node firmware with local rules, buzzer, compiled tree model and offline buffer.</w:t>
            </w:r>
          </w:p>
        </w:tc>
        <w:tc>
          <w:tcPr>
            <w:tcW w:w="1435" w:type="dxa"/>
          </w:tcPr>
          <w:p>
            <w:pPr/>
            <w:r>
              <w:t xml:space="preserve">P2</w:t>
            </w:r>
          </w:p>
        </w:tc>
      </w:tr>
    </w:tbl>
    <w:p>
      <w:pPr>
        <w:pStyle w:val="Heading2"/>
      </w:pPr>
      <w:r>
        <w:t xml:space="preserve">Alert policy specification</w:t>
      </w:r>
    </w:p>
    <w:p>
      <w:pPr/>
      <w:r>
        <w:t xml:space="preserve">The alert policy is deterministic code, never an LLM: it is fast for freezing, slow for heat, and keeps observed alarms (from measured values) separate from predicted warnings (from forecasts), so disagreement between models can never silence a measured critical event.</w:t>
      </w:r>
    </w:p>
    <w:p>
      <w:pPr>
        <w:pStyle w:val="Heading3"/>
      </w:pPr>
      <w:r>
        <w:t xml:space="preserve">Tiers</w:t>
      </w:r>
    </w:p>
    <w:tbl>
      <w:tblPr>
        <w:tblStyle w:val="TableGrid"/>
        <w:tblW w:w="0" w:type="auto"/>
        <w:tblLayout w:type="fixed"/>
        <w:tblLook w:val="04A0" w:firstRow="1" w:lastRow="0" w:firstColumn="0" w:lastColumn="0" w:noHBand="0" w:noVBand="1"/>
      </w:tblPr>
      <w:tblGrid>
        <w:gridCol w:w="1707"/>
        <w:gridCol w:w="4412"/>
        <w:gridCol w:w="2095"/>
        <w:gridCol w:w="1146"/>
      </w:tblGrid>
      <w:tr>
        <w:trPr>
          <w:tblHeader/>
        </w:trPr>
        <w:tc>
          <w:tcPr>
            <w:tcW w:w="1707" w:type="dxa"/>
            <w:shd w:val="clear" w:color="auto" w:fill="F2F2F2"/>
          </w:tcPr>
          <w:p>
            <w:pPr/>
            <w:r>
              <w:t xml:space="preserve">Tier</w:t>
            </w:r>
          </w:p>
        </w:tc>
        <w:tc>
          <w:tcPr>
            <w:tcW w:w="4412" w:type="dxa"/>
            <w:shd w:val="clear" w:color="auto" w:fill="F2F2F2"/>
          </w:tcPr>
          <w:p>
            <w:pPr/>
            <w:r>
              <w:t xml:space="preserve">Triggers</w:t>
            </w:r>
          </w:p>
        </w:tc>
        <w:tc>
          <w:tcPr>
            <w:tcW w:w="2095" w:type="dxa"/>
            <w:shd w:val="clear" w:color="auto" w:fill="F2F2F2"/>
          </w:tcPr>
          <w:p>
            <w:pPr/>
            <w:r>
              <w:t xml:space="preserve">Channels</w:t>
            </w:r>
          </w:p>
        </w:tc>
        <w:tc>
          <w:tcPr>
            <w:tcW w:w="1146" w:type="dxa"/>
            <w:shd w:val="clear" w:color="auto" w:fill="F2F2F2"/>
          </w:tcPr>
          <w:p>
            <w:pPr/>
            <w:r>
              <w:t xml:space="preserve">Target share of raised items</w:t>
            </w:r>
          </w:p>
        </w:tc>
      </w:tr>
      <w:tr>
        <w:tc>
          <w:tcPr>
            <w:tcW w:w="1707" w:type="dxa"/>
          </w:tcPr>
          <w:p>
            <w:pPr/>
            <w:r>
              <w:t xml:space="preserve">Advisory</w:t>
            </w:r>
          </w:p>
        </w:tc>
        <w:tc>
          <w:tcPr>
            <w:tcW w:w="4412" w:type="dxa"/>
          </w:tcPr>
          <w:p>
            <w:pPr/>
            <w:r>
              <w:t xml:space="preserve">P(breach in 60 min) ≥ 0.3; a Twin Vital down more than 10% in 7 days; high 30-day failure risk; door-habit warning</w:t>
            </w:r>
          </w:p>
        </w:tc>
        <w:tc>
          <w:tcPr>
            <w:tcW w:w="2095" w:type="dxa"/>
          </w:tcPr>
          <w:p>
            <w:pPr/>
            <w:r>
              <w:t xml:space="preserve">Dashboard, daily WhatsApp digest</w:t>
            </w:r>
          </w:p>
        </w:tc>
        <w:tc>
          <w:tcPr>
            <w:tcW w:w="1146" w:type="dxa"/>
          </w:tcPr>
          <w:p>
            <w:pPr/>
            <w:r>
              <w:t xml:space="preserve">About 80%</w:t>
            </w:r>
          </w:p>
        </w:tc>
      </w:tr>
      <w:tr>
        <w:tc>
          <w:tcPr>
            <w:tcW w:w="1707" w:type="dxa"/>
          </w:tcPr>
          <w:p>
            <w:pPr/>
            <w:r>
              <w:t xml:space="preserve">Early warning</w:t>
            </w:r>
          </w:p>
        </w:tc>
        <w:tc>
          <w:tcPr>
            <w:tcW w:w="4412" w:type="dxa"/>
          </w:tcPr>
          <w:p>
            <w:pPr/>
            <w:r>
              <w:t xml:space="preserve">Two-key forecast; freeze fast-track; product below +2 °C for 30 min or above +8 °C for 60 min; door open &gt; 5 min; power off with holdover &lt; 4 h</w:t>
            </w:r>
          </w:p>
        </w:tc>
        <w:tc>
          <w:tcPr>
            <w:tcW w:w="2095" w:type="dxa"/>
          </w:tcPr>
          <w:p>
            <w:pPr/>
            <w:r>
              <w:t xml:space="preserve">Buzzer, SMS, WhatsApp Cause Card</w:t>
            </w:r>
          </w:p>
        </w:tc>
        <w:tc>
          <w:tcPr>
            <w:tcW w:w="1146" w:type="dxa"/>
          </w:tcPr>
          <w:p>
            <w:pPr/>
            <w:r>
              <w:t xml:space="preserve">About 15%</w:t>
            </w:r>
          </w:p>
        </w:tc>
      </w:tr>
      <w:tr>
        <w:tc>
          <w:tcPr>
            <w:tcW w:w="1707" w:type="dxa"/>
          </w:tcPr>
          <w:p>
            <w:pPr/>
            <w:r>
              <w:t xml:space="preserve">Critical</w:t>
            </w:r>
          </w:p>
        </w:tc>
        <w:tc>
          <w:tcPr>
            <w:tcW w:w="4412" w:type="dxa"/>
          </w:tcPr>
          <w:p>
            <w:pPr/>
            <w:r>
              <w:t xml:space="preserve">WHO FRZE (≤ −0.5 °C for 60 min) or HEAT (≥ +8 °C for 10 h) on measured probe or certified-logger values (observed); a high-risk freeze forecast that passes the safety-override rule (predicted, labelled as a forecast)</w:t>
            </w:r>
          </w:p>
        </w:tc>
        <w:tc>
          <w:tcPr>
            <w:tcW w:w="2095" w:type="dxa"/>
          </w:tcPr>
          <w:p>
            <w:pPr/>
            <w:r>
              <w:t xml:space="preserve">SMS, voice call with retries, escalation, SOP Guide</w:t>
            </w:r>
          </w:p>
        </w:tc>
        <w:tc>
          <w:tcPr>
            <w:tcW w:w="1146" w:type="dxa"/>
          </w:tcPr>
          <w:p>
            <w:pPr/>
            <w:r>
              <w:t xml:space="preserve">About 5%</w:t>
            </w:r>
          </w:p>
        </w:tc>
      </w:tr>
      <w:tr>
        <w:tc>
          <w:tcPr>
            <w:tcW w:w="1707" w:type="dxa"/>
          </w:tcPr>
          <w:p>
            <w:pPr/>
            <w:r>
              <w:t xml:space="preserve">Sensor check</w:t>
            </w:r>
          </w:p>
        </w:tc>
        <w:tc>
          <w:tcPr>
            <w:tcW w:w="4412" w:type="dxa"/>
          </w:tcPr>
          <w:p>
            <w:pPr/>
            <w:r>
              <w:t xml:space="preserve">Trust below 0.5</w:t>
            </w:r>
          </w:p>
        </w:tc>
        <w:tc>
          <w:tcPr>
            <w:tcW w:w="2095" w:type="dxa"/>
          </w:tcPr>
          <w:p>
            <w:pPr/>
            <w:r>
              <w:t xml:space="preserve">"Check the probe" message; product alerts held at Advisory unless the certified logger agrees</w:t>
            </w:r>
          </w:p>
        </w:tc>
        <w:tc>
          <w:tcPr>
            <w:tcW w:w="1146" w:type="dxa"/>
          </w:tcPr>
          <w:p>
            <w:pPr/>
            <w:r>
              <w:t xml:space="preserve">Separate lane</w:t>
            </w:r>
          </w:p>
        </w:tc>
      </w:tr>
    </w:tbl>
    <w:p>
      <w:pPr/>
      <w:r>
        <w:t xml:space="preserve">The 80/15/5 split follows ISA-18.2 priority guidance as summarised in industry sources. Early-warning thresholds follow Nexleaf's Mozambique trial. Critical thresholds copy WHO DS01.2.</w:t>
      </w:r>
    </w:p>
    <w:p>
      <w:pPr>
        <w:pStyle w:val="Heading3"/>
      </w:pPr>
      <w:r>
        <w:t xml:space="preserve">Forecast gate</w:t>
      </w:r>
    </w:p>
    <w:p>
      <w:pPr/>
      <w:r>
        <w:t xml:space="preserve">Three gate policies are implemented behind one setting and compared on the benchmark; the strict rule is kept only if the evidence supports it.</w:t>
      </w:r>
    </w:p>
    <w:p>
      <w:pPr>
        <w:pStyle w:val="Code"/>
      </w:pPr>
      <w:r>
        <w:t xml:space="preserve">observed_alerts(unit, t)      # never gated by forecasts</w:t>
        <w:br/>
        <w:t xml:space="preserve">    = WHO FRZE/HEAT and early rules evaluated on measured values</w:t>
        <w:br/>
        <w:br/>
        <w:t xml:space="preserve">gate_strict(unit, t)          # two-key</w:t>
        <w:br/>
        <w:t xml:space="preserve">      trust &gt;= 0.7 AND P_ml(breach &lt;= 30 min) &gt;= theta AND twin_rollout crosses band within 45 min</w:t>
        <w:br/>
        <w:br/>
        <w:t xml:space="preserve">gate_risk(unit, t)            # risk-based combination</w:t>
        <w:br/>
        <w:t xml:space="preserve">      trust &gt;= 0.7 AND w1*P_ml + w2*P_twin + w3*fault_context &gt;= theta_combined</w:t>
        <w:br/>
        <w:br/>
        <w:t xml:space="preserve">gate_override(unit, t)        # strict, plus a freeze safety override</w:t>
        <w:br/>
        <w:t xml:space="preserve">      gate_strict OR (trust &gt;= 0.7 AND P_ml(product &lt; 0 C within 30 min) &gt;= theta_freeze_high)</w:t>
        <w:br/>
        <w:br/>
        <w:t xml:space="preserve">all gates: AND NOT valid_suppression(unit, t)</w:t>
      </w:r>
    </w:p>
    <w:p>
      <w:pPr/>
      <w:r>
        <w:t xml:space="preserve">The winning variant must match P2's recall, improve freeze lead time, stay within the false-SMS budget and report every suppressed true event.</w:t>
      </w:r>
    </w:p>
    <w:p>
      <w:pPr>
        <w:pStyle w:val="Heading3"/>
      </w:pPr>
      <w:r>
        <w:t xml:space="preserve">Suppression and re-arm</w:t>
      </w:r>
    </w:p>
    <w:p>
      <w:pPr>
        <w:pStyle w:val="ListParagraph"/>
        <w:numPr>
          <w:ilvl w:val="0"/>
          <w:numId w:val="6"/>
        </w:numPr>
      </w:pPr>
      <w:r>
        <w:t xml:space="preserve">Suppression is a hypothesis, not a timer. A logged door, restock or defrost event opens a window for Advisory and Early tiers only.</w:t>
      </w:r>
    </w:p>
    <w:p>
      <w:pPr>
        <w:pStyle w:val="ListParagraph"/>
        <w:numPr>
          <w:ilvl w:val="0"/>
          <w:numId w:val="6"/>
        </w:numPr>
      </w:pPr>
      <w:r>
        <w:t xml:space="preserve">During the window, the actual trajectory is compared with the twin's expected recovery; suppression ends as soon as it deviates materially, or at 1.5 × the learned recovery time at the latest.</w:t>
      </w:r>
    </w:p>
    <w:p>
      <w:pPr>
        <w:pStyle w:val="ListParagraph"/>
        <w:numPr>
          <w:ilvl w:val="0"/>
          <w:numId w:val="6"/>
        </w:numPr>
      </w:pPr>
      <w:r>
        <w:t xml:space="preserve">Any contradictory evidence (compressor stops, mains lost, a second probe disagrees) resumes risk evaluation at once.</w:t>
      </w:r>
    </w:p>
    <w:p>
      <w:pPr>
        <w:pStyle w:val="ListParagraph"/>
        <w:numPr>
          <w:ilvl w:val="0"/>
          <w:numId w:val="6"/>
        </w:numPr>
      </w:pPr>
      <w:r>
        <w:t xml:space="preserve">Manual shelving covers one alert category with a stated reason, expires after 2 h and is always listed. Critical alerts are never suppressed or shelved.</w:t>
      </w:r>
    </w:p>
    <w:p>
      <w:pPr>
        <w:pStyle w:val="Heading3"/>
      </w:pPr>
      <w:r>
        <w:t xml:space="preserve">Alarm budget</w:t>
      </w:r>
    </w:p>
    <w:p>
      <w:pPr>
        <w:pStyle w:val="ListParagraph"/>
        <w:numPr>
          <w:ilvl w:val="0"/>
          <w:numId w:val="7"/>
        </w:numPr>
      </w:pPr>
      <w:r>
        <w:t xml:space="preserve">Choose theta_budget as the lowest threshold that keeps SMS-tier false alerts at or below 1 per fridge-month on validation traces.</w:t>
      </w:r>
    </w:p>
    <w:p>
      <w:pPr>
        <w:pStyle w:val="ListParagraph"/>
        <w:numPr>
          <w:ilvl w:val="0"/>
          <w:numId w:val="7"/>
        </w:numPr>
      </w:pPr>
      <w:r>
        <w:t xml:space="preserve">Track true-alarm suppression and keep it below 1%; if it rises, lower the threshold even at the cost of the budget.</w:t>
      </w:r>
    </w:p>
    <w:p>
      <w:pPr>
        <w:pStyle w:val="Heading3"/>
      </w:pPr>
      <w:r>
        <w:t xml:space="preserve">Escalation ladder</w:t>
      </w:r>
    </w:p>
    <w:p>
      <w:pPr>
        <w:pStyle w:val="ListParagraph"/>
        <w:numPr>
          <w:ilvl w:val="0"/>
          <w:numId w:val="8"/>
        </w:numPr>
      </w:pPr>
      <w:r>
        <w:t xml:space="preserve">Advisory: dashboard and daily digest only.</w:t>
      </w:r>
    </w:p>
    <w:p>
      <w:pPr>
        <w:pStyle w:val="ListParagraph"/>
        <w:numPr>
          <w:ilvl w:val="0"/>
          <w:numId w:val="8"/>
        </w:numPr>
      </w:pPr>
      <w:r>
        <w:t xml:space="preserve">Early warning: notify the facility contact and request acknowledgement; remind if unacknowledged.</w:t>
      </w:r>
    </w:p>
    <w:p>
      <w:pPr>
        <w:pStyle w:val="ListParagraph"/>
        <w:numPr>
          <w:ilvl w:val="0"/>
          <w:numId w:val="8"/>
        </w:numPr>
      </w:pPr>
      <w:r>
        <w:t xml:space="preserve">Critical: immediate buzzer, SMS and WhatsApp; voice call if unacknowledged after 10 min; medical officer at 30 min; district cold-chain officer at 60 min.</w:t>
      </w:r>
    </w:p>
    <w:p>
      <w:pPr>
        <w:pStyle w:val="ListParagraph"/>
        <w:numPr>
          <w:ilvl w:val="0"/>
          <w:numId w:val="8"/>
        </w:numPr>
      </w:pPr>
      <w:r>
        <w:t xml:space="preserve">Sensor check: ask for probe verification while keeping any independent evidence of product risk active.</w:t>
      </w:r>
    </w:p>
    <w:p>
      <w:pPr>
        <w:pStyle w:val="ListParagraph"/>
        <w:numPr>
          <w:ilvl w:val="0"/>
          <w:numId w:val="8"/>
        </w:numPr>
      </w:pPr>
      <w:r>
        <w:t xml:space="preserve">Resolution of a Critical event needs an acknowledgement, 20 min of recovery and a cause note from a person.</w:t>
      </w:r>
    </w:p>
    <w:p>
      <w:pPr/>
      <w:r>
        <w:t xml:space="preserve">These timings are configurable operational policy, not scientifically optimal constants. During the hackathon, acknowledgements are simulated; real gateways and voice retries come in the pilot.</w:t>
      </w:r>
    </w:p>
    <w:p>
      <w:pPr>
        <w:pStyle w:val="Heading3"/>
      </w:pPr>
      <w:r>
        <w:t xml:space="preserve">Message templates</w:t>
      </w:r>
    </w:p>
    <w:p>
      <w:pPr/>
      <w:r>
        <w:t xml:space="preserve">SMS uses fixed templates because Indian commercial SMS must match a TRAI DLT pre-registered template; the LLM text goes only to WhatsApp.</w:t>
      </w:r>
    </w:p>
    <w:p>
      <w:pPr>
        <w:pStyle w:val="Code"/>
      </w:pPr>
      <w:r>
        <w:t xml:space="preserve">{facility} {unit}: {RISK_TYPE}. Now {temp}C, {threshold} in ~{minutes} min. Cause: {CAUSE_CODE}. {action}. Reply 1 to ack</w:t>
      </w:r>
    </w:p>
    <w:p>
      <w:pPr>
        <w:pStyle w:val="Heading3"/>
      </w:pPr>
      <w:r>
        <w:t xml:space="preserve">State machine</w:t>
      </w:r>
    </w:p>
    <w:p>
      <w:pPr/>
      <w:r>
        <w:t xml:space="preserve">Each fridge moves through six states; resolution of a Critical event is always a human act.</w:t>
      </w:r>
    </w:p>
    <w:p>
      <w:pPr/>
      <w:r>
        <w:drawing>
          <wp:inline distT="0" distB="0" distL="0" distR="0">
            <wp:extent cx="5486400" cy="2579914"/>
            <wp:docPr id="1" name="image1" descr="Alert state machine · 6 states per fridge"/>
            <a:graphic xmlns:a="http://schemas.openxmlformats.org/drawingml/2006/main">
              <a:graphicData uri="http://schemas.openxmlformats.org/drawingml/2006/picture">
                <pic:pic xmlns:pic="http://schemas.openxmlformats.org/drawingml/2006/picture">
                  <pic:nvPicPr>
                    <pic:cNvPr id="1" name="image1" descr="Alert state machine · 6 states per fridge"/>
                    <pic:cNvPicPr/>
                  </pic:nvPicPr>
                  <pic:blipFill>
                    <a:blip r:embed="rId12"/>
                    <a:stretch>
                      <a:fillRect/>
                    </a:stretch>
                  </pic:blipFill>
                  <pic:spPr>
                    <a:xfrm>
                      <a:off x="0" y="0"/>
                      <a:ext cx="5486400" cy="2579914"/>
                    </a:xfrm>
                    <a:prstGeom prst="rect">
                      <a:avLst/>
                    </a:prstGeom>
                  </pic:spPr>
                </pic:pic>
              </a:graphicData>
            </a:graphic>
          </wp:inline>
        </w:drawing>
      </w:r>
    </w:p>
    <w:p>
      <w:pPr/>
      <w:r>
        <w:t xml:space="preserve">Alert state machine · 6 states per fridge</w:t>
      </w:r>
    </w:p>
    <w:p>
      <w:pPr/>
      <w:r>
        <w:t xml:space="preserve">Early warnings close on their own once the product is back inside +2.5 to +7.5 °C for 20 minutes; a Critical event closes only through a person.</w:t>
      </w:r>
    </w:p>
    <w:p>
      <w:pPr>
        <w:pStyle w:val="Heading2"/>
      </w:pPr>
      <w:r>
        <w:t xml:space="preserve">ML and data requirements</w:t>
      </w:r>
    </w:p>
    <w:p>
      <w:pPr/>
      <w:r>
        <w:t xml:space="preserve">The core is a physics twin plus calibrated gradient boosting, because the evidence favours it at a 15–60 minute horizon and it runs on a microcontroller; deep and foundation models are baselines only.</w:t>
      </w:r>
    </w:p>
    <w:p>
      <w:pPr>
        <w:pStyle w:val="Heading3"/>
      </w:pPr>
      <w:r>
        <w:t xml:space="preserve">Prediction targets</w:t>
      </w:r>
    </w:p>
    <w:tbl>
      <w:tblPr>
        <w:tblStyle w:val="TableGrid"/>
        <w:tblW w:w="0" w:type="auto"/>
        <w:tblLayout w:type="fixed"/>
        <w:tblLook w:val="04A0" w:firstRow="1" w:lastRow="0" w:firstColumn="0" w:lastColumn="0" w:noHBand="0" w:noVBand="1"/>
      </w:tblPr>
      <w:tblGrid>
        <w:gridCol w:w="1266"/>
        <w:gridCol w:w="1225"/>
        <w:gridCol w:w="4132"/>
        <w:gridCol w:w="1748"/>
        <w:gridCol w:w="989"/>
      </w:tblGrid>
      <w:tr>
        <w:trPr>
          <w:tblHeader/>
        </w:trPr>
        <w:tc>
          <w:tcPr>
            <w:tcW w:w="1266" w:type="dxa"/>
            <w:shd w:val="clear" w:color="auto" w:fill="F2F2F2"/>
          </w:tcPr>
          <w:p>
            <w:pPr/>
            <w:r>
              <w:t xml:space="preserve">Target</w:t>
            </w:r>
          </w:p>
        </w:tc>
        <w:tc>
          <w:tcPr>
            <w:tcW w:w="1225" w:type="dxa"/>
            <w:shd w:val="clear" w:color="auto" w:fill="F2F2F2"/>
          </w:tcPr>
          <w:p>
            <w:pPr/>
            <w:r>
              <w:t xml:space="preserve">Mode</w:t>
            </w:r>
          </w:p>
        </w:tc>
        <w:tc>
          <w:tcPr>
            <w:tcW w:w="4132" w:type="dxa"/>
            <w:shd w:val="clear" w:color="auto" w:fill="F2F2F2"/>
          </w:tcPr>
          <w:p>
            <w:pPr/>
            <w:r>
              <w:t xml:space="preserve">Label definition (ground truth = simulated true product temperature)</w:t>
            </w:r>
          </w:p>
        </w:tc>
        <w:tc>
          <w:tcPr>
            <w:tcW w:w="1748" w:type="dxa"/>
            <w:shd w:val="clear" w:color="auto" w:fill="F2F2F2"/>
          </w:tcPr>
          <w:p>
            <w:pPr/>
            <w:r>
              <w:t xml:space="preserve">Horizon</w:t>
            </w:r>
          </w:p>
        </w:tc>
        <w:tc>
          <w:tcPr>
            <w:tcW w:w="989" w:type="dxa"/>
            <w:shd w:val="clear" w:color="auto" w:fill="F2F2F2"/>
          </w:tcPr>
          <w:p>
            <w:pPr/>
            <w:r>
              <w:t xml:space="preserve">Stage</w:t>
            </w:r>
          </w:p>
        </w:tc>
      </w:tr>
      <w:tr>
        <w:tc>
          <w:tcPr>
            <w:tcW w:w="1266" w:type="dxa"/>
          </w:tcPr>
          <w:p>
            <w:pPr/>
            <w:r>
              <w:t xml:space="preserve">Breach onset</w:t>
            </w:r>
          </w:p>
        </w:tc>
        <w:tc>
          <w:tcPr>
            <w:tcW w:w="1225" w:type="dxa"/>
          </w:tcPr>
          <w:p>
            <w:pPr/>
            <w:r>
              <w:t xml:space="preserve">Precursor</w:t>
            </w:r>
          </w:p>
        </w:tc>
        <w:tc>
          <w:tcPr>
            <w:tcW w:w="4132" w:type="dxa"/>
          </w:tcPr>
          <w:p>
            <w:pPr/>
            <w:r>
              <w:t xml:space="preserve">True product leaves +2 to +8 °C, either side</w:t>
            </w:r>
          </w:p>
        </w:tc>
        <w:tc>
          <w:tcPr>
            <w:tcW w:w="1748" w:type="dxa"/>
          </w:tcPr>
          <w:p>
            <w:pPr/>
            <w:r>
              <w:t xml:space="preserve">15, 30, 60 min</w:t>
            </w:r>
          </w:p>
        </w:tc>
        <w:tc>
          <w:tcPr>
            <w:tcW w:w="989" w:type="dxa"/>
          </w:tcPr>
          <w:p>
            <w:pPr/>
            <w:r>
              <w:t xml:space="preserve">A (main ML task)</w:t>
            </w:r>
          </w:p>
        </w:tc>
      </w:tr>
      <w:tr>
        <w:tc>
          <w:tcPr>
            <w:tcW w:w="1266" w:type="dxa"/>
          </w:tcPr>
          <w:p>
            <w:pPr/>
            <w:r>
              <w:t xml:space="preserve">Freeze onset</w:t>
            </w:r>
          </w:p>
        </w:tc>
        <w:tc>
          <w:tcPr>
            <w:tcW w:w="1225" w:type="dxa"/>
          </w:tcPr>
          <w:p>
            <w:pPr/>
            <w:r>
              <w:t xml:space="preserve">Precursor</w:t>
            </w:r>
          </w:p>
        </w:tc>
        <w:tc>
          <w:tcPr>
            <w:tcW w:w="4132" w:type="dxa"/>
          </w:tcPr>
          <w:p>
            <w:pPr/>
            <w:r>
              <w:t xml:space="preserve">True product crosses 0 °C</w:t>
            </w:r>
          </w:p>
        </w:tc>
        <w:tc>
          <w:tcPr>
            <w:tcW w:w="1748" w:type="dxa"/>
          </w:tcPr>
          <w:p>
            <w:pPr/>
            <w:r>
              <w:t xml:space="preserve">15, 30 min</w:t>
            </w:r>
          </w:p>
        </w:tc>
        <w:tc>
          <w:tcPr>
            <w:tcW w:w="989" w:type="dxa"/>
          </w:tcPr>
          <w:p>
            <w:pPr/>
            <w:r>
              <w:t xml:space="preserve">A</w:t>
            </w:r>
          </w:p>
        </w:tc>
      </w:tr>
      <w:tr>
        <w:tc>
          <w:tcPr>
            <w:tcW w:w="1266" w:type="dxa"/>
          </w:tcPr>
          <w:p>
            <w:pPr/>
            <w:r>
              <w:t xml:space="preserve">Time to boundary</w:t>
            </w:r>
          </w:p>
        </w:tc>
        <w:tc>
          <w:tcPr>
            <w:tcW w:w="1225" w:type="dxa"/>
          </w:tcPr>
          <w:p>
            <w:pPr/>
            <w:r>
              <w:t xml:space="preserve">Incident</w:t>
            </w:r>
          </w:p>
        </w:tc>
        <w:tc>
          <w:tcPr>
            <w:tcW w:w="4132" w:type="dxa"/>
          </w:tcPr>
          <w:p>
            <w:pPr/>
            <w:r>
              <w:t xml:space="preserve">After a power cut or open door begins: minutes until true product reaches +8 °C or 0 °C</w:t>
            </w:r>
          </w:p>
        </w:tc>
        <w:tc>
          <w:tcPr>
            <w:tcW w:w="1748" w:type="dxa"/>
          </w:tcPr>
          <w:p>
            <w:pPr/>
            <w:r>
              <w:t xml:space="preserve">Live</w:t>
            </w:r>
          </w:p>
        </w:tc>
        <w:tc>
          <w:tcPr>
            <w:tcW w:w="989" w:type="dxa"/>
          </w:tcPr>
          <w:p>
            <w:pPr/>
            <w:r>
              <w:t xml:space="preserve">A (twin rollout)</w:t>
            </w:r>
          </w:p>
        </w:tc>
      </w:tr>
      <w:tr>
        <w:tc>
          <w:tcPr>
            <w:tcW w:w="1266" w:type="dxa"/>
          </w:tcPr>
          <w:p>
            <w:pPr/>
            <w:r>
              <w:t xml:space="preserve">WHO-grade alarm</w:t>
            </w:r>
          </w:p>
        </w:tc>
        <w:tc>
          <w:tcPr>
            <w:tcW w:w="1225" w:type="dxa"/>
          </w:tcPr>
          <w:p>
            <w:pPr/>
            <w:r>
              <w:t xml:space="preserve">Precursor</w:t>
            </w:r>
          </w:p>
        </w:tc>
        <w:tc>
          <w:tcPr>
            <w:tcW w:w="4132" w:type="dxa"/>
          </w:tcPr>
          <w:p>
            <w:pPr/>
            <w:r>
              <w:t xml:space="preserve">DS01.2 FRZE or HEAT condition met on measured values, including its duration rule</w:t>
            </w:r>
          </w:p>
        </w:tc>
        <w:tc>
          <w:tcPr>
            <w:tcW w:w="1748" w:type="dxa"/>
          </w:tcPr>
          <w:p>
            <w:pPr/>
            <w:r>
              <w:t xml:space="preserve">6 h, 12 h</w:t>
            </w:r>
          </w:p>
        </w:tc>
        <w:tc>
          <w:tcPr>
            <w:tcW w:w="989" w:type="dxa"/>
          </w:tcPr>
          <w:p>
            <w:pPr/>
            <w:r>
              <w:t xml:space="preserve">B</w:t>
            </w:r>
          </w:p>
        </w:tc>
      </w:tr>
      <w:tr>
        <w:tc>
          <w:tcPr>
            <w:tcW w:w="1266" w:type="dxa"/>
          </w:tcPr>
          <w:p>
            <w:pPr/>
            <w:r>
              <w:t xml:space="preserve">30-day non-functional</w:t>
            </w:r>
          </w:p>
        </w:tc>
        <w:tc>
          <w:tcPr>
            <w:tcW w:w="1225" w:type="dxa"/>
          </w:tcPr>
          <w:p>
            <w:pPr/>
            <w:r>
              <w:t xml:space="preserve">Precursor</w:t>
            </w:r>
          </w:p>
        </w:tc>
        <w:tc>
          <w:tcPr>
            <w:tcW w:w="4132" w:type="dxa"/>
          </w:tcPr>
          <w:p>
            <w:pPr/>
            <w:r>
              <w:t xml:space="preserve">DS01.2 non-functional rule over the next 30 days</w:t>
            </w:r>
          </w:p>
        </w:tc>
        <w:tc>
          <w:tcPr>
            <w:tcW w:w="1748" w:type="dxa"/>
          </w:tcPr>
          <w:p>
            <w:pPr/>
            <w:r>
              <w:t xml:space="preserve">30 days</w:t>
            </w:r>
          </w:p>
        </w:tc>
        <w:tc>
          <w:tcPr>
            <w:tcW w:w="989" w:type="dxa"/>
          </w:tcPr>
          <w:p>
            <w:pPr/>
            <w:r>
              <w:t xml:space="preserve">B</w:t>
            </w:r>
          </w:p>
        </w:tc>
      </w:tr>
    </w:tbl>
    <w:p>
      <w:pPr/>
      <w:r>
        <w:t xml:space="preserve">A predicted 0 °C crossing is not a WHO-grade freeze alarm, and a sudden power cut cannot be predicted before it starts; each target keeps its own labels and metrics.</w:t>
      </w:r>
    </w:p>
    <w:p>
      <w:pPr>
        <w:pStyle w:val="Heading3"/>
      </w:pPr>
      <w:r>
        <w:t xml:space="preserve">Model stack</w:t>
      </w:r>
    </w:p>
    <w:tbl>
      <w:tblPr>
        <w:tblStyle w:val="TableGrid"/>
        <w:tblW w:w="0" w:type="auto"/>
        <w:tblLayout w:type="fixed"/>
        <w:tblLook w:val="04A0" w:firstRow="1" w:lastRow="0" w:firstColumn="0" w:lastColumn="0" w:noHBand="0" w:noVBand="1"/>
      </w:tblPr>
      <w:tblGrid>
        <w:gridCol w:w="1470"/>
        <w:gridCol w:w="3709"/>
        <w:gridCol w:w="2378"/>
        <w:gridCol w:w="1803"/>
      </w:tblGrid>
      <w:tr>
        <w:trPr>
          <w:tblHeader/>
        </w:trPr>
        <w:tc>
          <w:tcPr>
            <w:tcW w:w="1470" w:type="dxa"/>
            <w:shd w:val="clear" w:color="auto" w:fill="F2F2F2"/>
          </w:tcPr>
          <w:p>
            <w:pPr/>
            <w:r>
              <w:t xml:space="preserve">Component</w:t>
            </w:r>
          </w:p>
        </w:tc>
        <w:tc>
          <w:tcPr>
            <w:tcW w:w="3709" w:type="dxa"/>
            <w:shd w:val="clear" w:color="auto" w:fill="F2F2F2"/>
          </w:tcPr>
          <w:p>
            <w:pPr/>
            <w:r>
              <w:t xml:space="preserve">Stage A method (first release)</w:t>
            </w:r>
          </w:p>
        </w:tc>
        <w:tc>
          <w:tcPr>
            <w:tcW w:w="2378" w:type="dxa"/>
            <w:shd w:val="clear" w:color="auto" w:fill="F2F2F2"/>
          </w:tcPr>
          <w:p>
            <w:pPr/>
            <w:r>
              <w:t xml:space="preserve">Added in Stage B or later</w:t>
            </w:r>
          </w:p>
        </w:tc>
        <w:tc>
          <w:tcPr>
            <w:tcW w:w="1803" w:type="dxa"/>
            <w:shd w:val="clear" w:color="auto" w:fill="F2F2F2"/>
          </w:tcPr>
          <w:p>
            <w:pPr/>
            <w:r>
              <w:t xml:space="preserve">Baselines it must beat</w:t>
            </w:r>
          </w:p>
        </w:tc>
      </w:tr>
      <w:tr>
        <w:tc>
          <w:tcPr>
            <w:tcW w:w="1470" w:type="dxa"/>
          </w:tcPr>
          <w:p>
            <w:pPr/>
            <w:r>
              <w:t xml:space="preserve">Virtual Vial</w:t>
            </w:r>
          </w:p>
        </w:tc>
        <w:tc>
          <w:tcPr>
            <w:tcW w:w="3709" w:type="dxa"/>
          </w:tcPr>
          <w:p>
            <w:pPr/>
            <w:r>
              <w:t xml:space="preserve">First-order product estimate with uncertainty, validated against true product temperature</w:t>
            </w:r>
          </w:p>
        </w:tc>
        <w:tc>
          <w:tcPr>
            <w:tcW w:w="2378" w:type="dxa"/>
          </w:tcPr>
          <w:p>
            <w:pPr/>
            <w:r>
              <w:t xml:space="preserve">Product node with load-dependent mass</w:t>
            </w:r>
          </w:p>
        </w:tc>
        <w:tc>
          <w:tcPr>
            <w:tcW w:w="1803" w:type="dxa"/>
          </w:tcPr>
          <w:p>
            <w:pPr/>
            <w:r>
              <w:t xml:space="preserve">Raw probe temperature</w:t>
            </w:r>
          </w:p>
        </w:tc>
      </w:tr>
      <w:tr>
        <w:tc>
          <w:tcPr>
            <w:tcW w:w="1470" w:type="dxa"/>
          </w:tcPr>
          <w:p>
            <w:pPr/>
            <w:r>
              <w:t xml:space="preserve">Twin</w:t>
            </w:r>
          </w:p>
        </w:tc>
        <w:tc>
          <w:tcPr>
            <w:tcW w:w="3709" w:type="dxa"/>
          </w:tcPr>
          <w:p>
            <w:pPr/>
            <w:r>
              <w:t xml:space="preserve">Identifiable 3-node RC model; EKF on observable parameters only</w:t>
            </w:r>
          </w:p>
        </w:tc>
        <w:tc>
          <w:tcPr>
            <w:tcW w:w="2378" w:type="dxa"/>
          </w:tcPr>
          <w:p>
            <w:pPr/>
            <w:r>
              <w:t xml:space="preserve">Online parameter drift for Twin Vitals</w:t>
            </w:r>
          </w:p>
        </w:tc>
        <w:tc>
          <w:tcPr>
            <w:tcW w:w="1803" w:type="dxa"/>
          </w:tcPr>
          <w:p>
            <w:pPr/>
            <w:r>
              <w:t xml:space="preserve">1-node RC</w:t>
            </w:r>
          </w:p>
        </w:tc>
      </w:tr>
      <w:tr>
        <w:tc>
          <w:tcPr>
            <w:tcW w:w="1470" w:type="dxa"/>
          </w:tcPr>
          <w:p>
            <w:pPr/>
            <w:r>
              <w:t xml:space="preserve">Trust gate</w:t>
            </w:r>
          </w:p>
        </w:tc>
        <w:tc>
          <w:tcPr>
            <w:tcW w:w="3709" w:type="dxa"/>
          </w:tcPr>
          <w:p>
            <w:pPr/>
            <w:r>
              <w:t xml:space="preserve">Hampel filter, flatline length, twin rate limits, probe disagreement</w:t>
            </w:r>
          </w:p>
        </w:tc>
        <w:tc>
          <w:tcPr>
            <w:tcW w:w="2378" w:type="dxa"/>
          </w:tcPr>
          <w:p>
            <w:pPr/>
            <w:r>
              <w:t xml:space="preserve">—</w:t>
            </w:r>
          </w:p>
        </w:tc>
        <w:tc>
          <w:tcPr>
            <w:tcW w:w="1803" w:type="dxa"/>
          </w:tcPr>
          <w:p>
            <w:pPr/>
            <w:r>
              <w:t xml:space="preserve">No gate</w:t>
            </w:r>
          </w:p>
        </w:tc>
      </w:tr>
      <w:tr>
        <w:tc>
          <w:tcPr>
            <w:tcW w:w="1470" w:type="dxa"/>
          </w:tcPr>
          <w:p>
            <w:pPr/>
            <w:r>
              <w:t xml:space="preserve">Forecaster</w:t>
            </w:r>
          </w:p>
        </w:tc>
        <w:tc>
          <w:tcPr>
            <w:tcW w:w="3709" w:type="dxa"/>
          </w:tcPr>
          <w:p>
            <w:pPr/>
            <w:r>
              <w:t xml:space="preserve">LightGBM on person-period rows for 15, 30, 60 min</w:t>
            </w:r>
          </w:p>
        </w:tc>
        <w:tc>
          <w:tcPr>
            <w:tcW w:w="2378" w:type="dxa"/>
          </w:tcPr>
          <w:p>
            <w:pPr/>
            <w:r>
              <w:t xml:space="preserve">Quantile time-to-breach</w:t>
            </w:r>
          </w:p>
        </w:tc>
        <w:tc>
          <w:tcPr>
            <w:tcW w:w="1803" w:type="dxa"/>
          </w:tcPr>
          <w:p>
            <w:pPr/>
            <w:r>
              <w:t xml:space="preserve">Persistence; Nexleaf-style rules; logistic regression; later TCN and Chronos-Bolt</w:t>
            </w:r>
          </w:p>
        </w:tc>
      </w:tr>
      <w:tr>
        <w:tc>
          <w:tcPr>
            <w:tcW w:w="1470" w:type="dxa"/>
          </w:tcPr>
          <w:p>
            <w:pPr/>
            <w:r>
              <w:t xml:space="preserve">Calibration</w:t>
            </w:r>
          </w:p>
        </w:tc>
        <w:tc>
          <w:tcPr>
            <w:tcW w:w="3709" w:type="dxa"/>
          </w:tcPr>
          <w:p>
            <w:pPr/>
            <w:r>
              <w:t xml:space="preserve">One method (isotonic, or Platt for small sets) on held-out episodes</w:t>
            </w:r>
          </w:p>
        </w:tc>
        <w:tc>
          <w:tcPr>
            <w:tcW w:w="2378" w:type="dxa"/>
          </w:tcPr>
          <w:p>
            <w:pPr/>
            <w:r>
              <w:t xml:space="preserve">Adaptive conformal thresholds (pilot)</w:t>
            </w:r>
          </w:p>
        </w:tc>
        <w:tc>
          <w:tcPr>
            <w:tcW w:w="1803" w:type="dxa"/>
          </w:tcPr>
          <w:p>
            <w:pPr/>
            <w:r>
              <w:t xml:space="preserve">Uncalibrated</w:t>
            </w:r>
          </w:p>
        </w:tc>
      </w:tr>
      <w:tr>
        <w:tc>
          <w:tcPr>
            <w:tcW w:w="1470" w:type="dxa"/>
          </w:tcPr>
          <w:p>
            <w:pPr/>
            <w:r>
              <w:t xml:space="preserve">Cause</w:t>
            </w:r>
          </w:p>
        </w:tc>
        <w:tc>
          <w:tcPr>
            <w:tcW w:w="3709" w:type="dxa"/>
          </w:tcPr>
          <w:p>
            <w:pPr/>
            <w:r>
              <w:t xml:space="preserve">Deterministic rules on door, mains, current and twin evidence</w:t>
            </w:r>
          </w:p>
        </w:tc>
        <w:tc>
          <w:tcPr>
            <w:tcW w:w="2378" w:type="dxa"/>
          </w:tcPr>
          <w:p>
            <w:pPr/>
            <w:r>
              <w:t xml:space="preserve">Small classifier with SHAP where rules are ambiguous</w:t>
            </w:r>
          </w:p>
        </w:tc>
        <w:tc>
          <w:tcPr>
            <w:tcW w:w="1803" w:type="dxa"/>
          </w:tcPr>
          <w:p>
            <w:pPr/>
            <w:r>
              <w:t xml:space="preserve">Rules only</w:t>
            </w:r>
          </w:p>
        </w:tc>
      </w:tr>
      <w:tr>
        <w:tc>
          <w:tcPr>
            <w:tcW w:w="1470" w:type="dxa"/>
          </w:tcPr>
          <w:p>
            <w:pPr/>
            <w:r>
              <w:t xml:space="preserve">Slow faults</w:t>
            </w:r>
          </w:p>
        </w:tc>
        <w:tc>
          <w:tcPr>
            <w:tcW w:w="3709" w:type="dxa"/>
          </w:tcPr>
          <w:p>
            <w:pPr/>
            <w:r>
              <w:t xml:space="preserve">Simple trend on daily Twin Vitals</w:t>
            </w:r>
          </w:p>
        </w:tc>
        <w:tc>
          <w:tcPr>
            <w:tcW w:w="2378" w:type="dxa"/>
          </w:tcPr>
          <w:p>
            <w:pPr/>
            <w:r>
              <w:t xml:space="preserve">Change points and 30-day risk model</w:t>
            </w:r>
          </w:p>
        </w:tc>
        <w:tc>
          <w:tcPr>
            <w:tcW w:w="1803" w:type="dxa"/>
          </w:tcPr>
          <w:p>
            <w:pPr/>
            <w:r>
              <w:t xml:space="preserve">Duty-cycle threshold</w:t>
            </w:r>
          </w:p>
        </w:tc>
      </w:tr>
      <w:tr>
        <w:tc>
          <w:tcPr>
            <w:tcW w:w="1470" w:type="dxa"/>
          </w:tcPr>
          <w:p>
            <w:pPr/>
            <w:r>
              <w:t xml:space="preserve">Edge</w:t>
            </w:r>
          </w:p>
        </w:tc>
        <w:tc>
          <w:tcPr>
            <w:tcW w:w="3709" w:type="dxa"/>
          </w:tcPr>
          <w:p>
            <w:pPr/>
            <w:r>
              <w:t xml:space="preserve">—</w:t>
            </w:r>
          </w:p>
        </w:tc>
        <w:tc>
          <w:tcPr>
            <w:tcW w:w="2378" w:type="dxa"/>
          </w:tcPr>
          <w:p>
            <w:pPr/>
            <w:r>
              <w:t xml:space="preserve">emlearn or m2cgen export to C</w:t>
            </w:r>
          </w:p>
        </w:tc>
        <w:tc>
          <w:tcPr>
            <w:tcW w:w="1803" w:type="dxa"/>
          </w:tcPr>
          <w:p>
            <w:pPr/>
            <w:r>
              <w:t xml:space="preserve">TensorFlow Lite Micro</w:t>
            </w:r>
          </w:p>
        </w:tc>
      </w:tr>
    </w:tbl>
    <w:p>
      <w:pPr>
        <w:pStyle w:val="Heading3"/>
      </w:pPr>
      <w:r>
        <w:t xml:space="preserve">Twin definition</w:t>
      </w:r>
    </w:p>
    <w:p>
      <w:pPr/>
      <w:r>
        <w:t xml:space="preserve">The twin has exactly three heat-storing nodes: air (T_a, where the probe sits), product or buffer (T_p, the Virtual Vial) and one effective enclosure-and-cooling node (T_e). Compressor current, door state, mains and ambient are inputs, not states.</w:t>
      </w:r>
    </w:p>
    <w:p>
      <w:pPr>
        <w:pStyle w:val="Code"/>
      </w:pPr>
      <w:bookmarkStart w:id="1" w:name="bongo_lang_latex_1"/>
      <w:bookmarkEnd w:id="1"/>
      <w:r>
        <w:t xml:space="preserve">\begin{aligned}</w:t>
        <w:br/>
        <w:t xml:space="preserve">C_a \dot T_a &amp;= UA\,(T_{amb}-T_a) + G_d\,d(t)\,(T_{amb}-T_a) - h_{ae}(T_a-T_e) - h_{ap}(T_a-T_p) \\</w:t>
        <w:br/>
        <w:t xml:space="preserve">C_e \dot T_e &amp;= h_{ae}(T_a-T_e) - \eta\,P_{comp}(t) \\</w:t>
        <w:br/>
        <w:t xml:space="preserve">C_p \dot T_p &amp;= h_{ap}(T_a-T_p)</w:t>
        <w:br/>
        <w:t xml:space="preserve">\end{aligned}</w:t>
      </w:r>
    </w:p>
    <w:p>
      <w:pPr/>
      <w:r>
        <w:t xml:space="preserve">Capacities C come from equipment-class priors. The EKF estimates only UA, η and h_ap when door, current and ambient signals exist; with fewer signals it estimates fewer parameters. Parameter recovery within 10% is tested only under conditions where each parameter is observable, and those conditions are documented. Complexity is added only if it improves measured forecasts.</w:t>
      </w:r>
    </w:p>
    <w:p>
      <w:pPr>
        <w:pStyle w:val="Heading3"/>
      </w:pPr>
      <w:r>
        <w:t xml:space="preserve">Virtual Vial validation</w:t>
      </w:r>
    </w:p>
    <w:p>
      <w:pPr/>
      <w:r>
        <w:t xml:space="preserve">The Virtual Vial is an estimate, not a measurement. It is scored against true product temperature across door openings, power cuts, freezing, different loads and every equipment class. Measured probe values and certified logger records are always stored unchanged. If the Virtual Vial cannot be validated well enough, it stays a forecasting feature and early-warning rules fall back to measured values.</w:t>
      </w:r>
    </w:p>
    <w:p>
      <w:pPr>
        <w:pStyle w:val="Heading3"/>
      </w:pPr>
      <w:r>
        <w:t xml:space="preserve">Features (about 60 per tick)</w:t>
      </w:r>
    </w:p>
    <w:p>
      <w:pPr>
        <w:pStyle w:val="ListParagraph"/>
        <w:numPr>
          <w:ilvl w:val="0"/>
          <w:numId w:val="9"/>
        </w:numPr>
      </w:pPr>
      <w:r>
        <w:t xml:space="preserve">Level and spread: probe, Virtual Vial, ambient; rolling mean and standard deviation over 15, 60 and 240 min.</w:t>
      </w:r>
    </w:p>
    <w:p>
      <w:pPr>
        <w:pStyle w:val="ListParagraph"/>
        <w:numPr>
          <w:ilvl w:val="0"/>
          <w:numId w:val="9"/>
        </w:numPr>
      </w:pPr>
      <w:r>
        <w:t xml:space="preserve">Dynamics: slopes over 5 and 15 min, curvature, time above the thermostat's upper set point.</w:t>
      </w:r>
    </w:p>
    <w:p>
      <w:pPr>
        <w:pStyle w:val="ListParagraph"/>
        <w:numPr>
          <w:ilvl w:val="0"/>
          <w:numId w:val="9"/>
        </w:numPr>
      </w:pPr>
      <w:r>
        <w:t xml:space="preserve">Compressor: duty cycle over 1, 6 and 24 h normalised for ambient; current run length; "running but still warming" flag.</w:t>
      </w:r>
    </w:p>
    <w:p>
      <w:pPr>
        <w:pStyle w:val="ListParagraph"/>
        <w:numPr>
          <w:ilvl w:val="0"/>
          <w:numId w:val="9"/>
        </w:numPr>
      </w:pPr>
      <w:r>
        <w:t xml:space="preserve">Door and power: open count and minutes in the last hour, time since close, mains state, outage minutes.</w:t>
      </w:r>
    </w:p>
    <w:p>
      <w:pPr>
        <w:pStyle w:val="ListParagraph"/>
        <w:numPr>
          <w:ilvl w:val="0"/>
          <w:numId w:val="9"/>
        </w:numPr>
      </w:pPr>
      <w:r>
        <w:t xml:space="preserve">Twin: residual, Twin Vitals, rollout minimum and maximum for each scenario, holdover.</w:t>
      </w:r>
    </w:p>
    <w:p>
      <w:pPr>
        <w:pStyle w:val="ListParagraph"/>
        <w:numPr>
          <w:ilvl w:val="0"/>
          <w:numId w:val="9"/>
        </w:numPr>
      </w:pPr>
      <w:r>
        <w:t xml:space="preserve">Context: time of day, session day flag, equipment class, age of the latest real observation, native input resolution.</w:t>
      </w:r>
    </w:p>
    <w:p>
      <w:pPr>
        <w:pStyle w:val="Heading3"/>
      </w:pPr>
      <w:r>
        <w:t xml:space="preserve">Training data: ColdChain Gym</w:t>
      </w:r>
    </w:p>
    <w:p>
      <w:pPr>
        <w:pStyle w:val="ListParagraph"/>
        <w:numPr>
          <w:ilvl w:val="0"/>
          <w:numId w:val="10"/>
        </w:numPr>
      </w:pPr>
      <w:r>
        <w:t xml:space="preserve">Equipment: PQS compression fridge, ice-lined refrigerator, domestic fridge, deep freezer, walk-in cold room, solar direct-drive with battery.</w:t>
      </w:r>
    </w:p>
    <w:p>
      <w:pPr>
        <w:pStyle w:val="ListParagraph"/>
        <w:numPr>
          <w:ilvl w:val="0"/>
          <w:numId w:val="10"/>
        </w:numPr>
      </w:pPr>
      <w:r>
        <w:t xml:space="preserve">Environment: Indian seasonal ambient from cool winters to 45 °C heat waves; day and night cycles.</w:t>
      </w:r>
    </w:p>
    <w:p>
      <w:pPr>
        <w:pStyle w:val="ListParagraph"/>
        <w:numPr>
          <w:ilvl w:val="0"/>
          <w:numId w:val="10"/>
        </w:numPr>
      </w:pPr>
      <w:r>
        <w:t xml:space="preserve">Power: outage frequency and duration by urban or rural profile; voltage effects; solar battery decline.</w:t>
      </w:r>
    </w:p>
    <w:p>
      <w:pPr>
        <w:pStyle w:val="ListParagraph"/>
        <w:numPr>
          <w:ilvl w:val="0"/>
          <w:numId w:val="10"/>
        </w:numPr>
      </w:pPr>
      <w:r>
        <w:t xml:space="preserve">Use: session days, morning withdrawals, warm restocking, door left ajar.</w:t>
      </w:r>
    </w:p>
    <w:p>
      <w:pPr>
        <w:pStyle w:val="ListParagraph"/>
        <w:numPr>
          <w:ilvl w:val="0"/>
          <w:numId w:val="10"/>
        </w:numPr>
      </w:pPr>
      <w:r>
        <w:t xml:space="preserve">Faults: thermostat drift, refrigerant leak, compressor wear, gasket leak, condenser fouling, icing or missed defrost, sudden failure, overload.</w:t>
      </w:r>
    </w:p>
    <w:p>
      <w:pPr>
        <w:pStyle w:val="ListParagraph"/>
        <w:numPr>
          <w:ilvl w:val="0"/>
          <w:numId w:val="10"/>
        </w:numPr>
      </w:pPr>
      <w:r>
        <w:t xml:space="preserve">Sensors: spikes, stuck values, drift, dropouts, noise.</w:t>
      </w:r>
    </w:p>
    <w:p>
      <w:pPr>
        <w:pStyle w:val="ListParagraph"/>
        <w:numPr>
          <w:ilvl w:val="0"/>
          <w:numId w:val="10"/>
        </w:numPr>
      </w:pPr>
      <w:r>
        <w:t xml:space="preserve">Labels: breach and freeze onset, WHO events, cause, non-functional windows, true product temperature.</w:t>
      </w:r>
    </w:p>
    <w:p>
      <w:pPr>
        <w:pStyle w:val="ListParagraph"/>
        <w:numPr>
          <w:ilvl w:val="0"/>
          <w:numId w:val="10"/>
        </w:numPr>
      </w:pPr>
      <w:r>
        <w:t xml:space="preserve">Volume: at least 10,000 unit-days to start, at 5- and 10-min resolution. This supports experiments; it does not establish a real-world false-alarm guarantee.</w:t>
      </w:r>
    </w:p>
    <w:p>
      <w:pPr>
        <w:pStyle w:val="Heading3"/>
      </w:pPr>
      <w:r>
        <w:t xml:space="preserve">Training data plan</w:t>
      </w:r>
    </w:p>
    <w:p>
      <w:pPr/>
      <w:r>
        <w:t xml:space="preserve">LightGBM trains mainly on ColdChain Gym simulator data. No open, labelled vaccine-fridge excursion dataset exists: our research found none on Kaggle, in WHO PQS or eVIN releases, or in the literature. Real public traces are used to make the simulator realistic and to check it, not as the main training set.</w:t>
      </w:r>
    </w:p>
    <w:tbl>
      <w:tblPr>
        <w:tblStyle w:val="TableGrid"/>
        <w:tblW w:w="0" w:type="auto"/>
        <w:tblLayout w:type="fixed"/>
        <w:tblLook w:val="04A0" w:firstRow="1" w:lastRow="0" w:firstColumn="0" w:lastColumn="0" w:noHBand="0" w:noVBand="1"/>
      </w:tblPr>
      <w:tblGrid>
        <w:gridCol w:w="1589"/>
        <w:gridCol w:w="3504"/>
        <w:gridCol w:w="2488"/>
        <w:gridCol w:w="1779"/>
      </w:tblGrid>
      <w:tr>
        <w:trPr>
          <w:tblHeader/>
        </w:trPr>
        <w:tc>
          <w:tcPr>
            <w:tcW w:w="1589" w:type="dxa"/>
            <w:shd w:val="clear" w:color="auto" w:fill="F2F2F2"/>
          </w:tcPr>
          <w:p>
            <w:pPr/>
            <w:r>
              <w:t xml:space="preserve">Tier</w:t>
            </w:r>
          </w:p>
        </w:tc>
        <w:tc>
          <w:tcPr>
            <w:tcW w:w="3504" w:type="dxa"/>
            <w:shd w:val="clear" w:color="auto" w:fill="F2F2F2"/>
          </w:tcPr>
          <w:p>
            <w:pPr/>
            <w:r>
              <w:t xml:space="preserve">Source</w:t>
            </w:r>
          </w:p>
        </w:tc>
        <w:tc>
          <w:tcPr>
            <w:tcW w:w="2488" w:type="dxa"/>
            <w:shd w:val="clear" w:color="auto" w:fill="F2F2F2"/>
          </w:tcPr>
          <w:p>
            <w:pPr/>
            <w:r>
              <w:t xml:space="preserve">Used for</w:t>
            </w:r>
          </w:p>
        </w:tc>
        <w:tc>
          <w:tcPr>
            <w:tcW w:w="1779" w:type="dxa"/>
            <w:shd w:val="clear" w:color="auto" w:fill="F2F2F2"/>
          </w:tcPr>
          <w:p>
            <w:pPr/>
            <w:r>
              <w:t xml:space="preserve">Limits</w:t>
            </w:r>
          </w:p>
        </w:tc>
      </w:tr>
      <w:tr>
        <w:tc>
          <w:tcPr>
            <w:tcW w:w="1589" w:type="dxa"/>
          </w:tcPr>
          <w:p>
            <w:pPr/>
            <w:r>
              <w:t xml:space="preserve">1. Simulator (primary)</w:t>
            </w:r>
          </w:p>
        </w:tc>
        <w:tc>
          <w:tcPr>
            <w:tcW w:w="3504" w:type="dxa"/>
          </w:tcPr>
          <w:p>
            <w:pPr/>
            <w:r>
              <w:t xml:space="preserve">ColdChain Gym: RC physics with randomised parameters, injected faults, ground-truth product temperature</w:t>
            </w:r>
          </w:p>
        </w:tc>
        <w:tc>
          <w:tcPr>
            <w:tcW w:w="2488" w:type="dxa"/>
          </w:tcPr>
          <w:p>
            <w:pPr/>
            <w:r>
              <w:t xml:space="preserve">Training and the Replay Benchmark</w:t>
            </w:r>
          </w:p>
        </w:tc>
        <w:tc>
          <w:tcPr>
            <w:tcW w:w="1779" w:type="dxa"/>
          </w:tcPr>
          <w:p>
            <w:pPr/>
            <w:r>
              <w:t xml:space="preserve">Sim-to-real gap; checked by tiers 2 and 3</w:t>
            </w:r>
          </w:p>
        </w:tc>
      </w:tr>
      <w:tr>
        <w:tc>
          <w:tcPr>
            <w:tcW w:w="1589" w:type="dxa"/>
          </w:tcPr>
          <w:p>
            <w:pPr/>
            <w:r>
              <w:t xml:space="preserve">2a. Real fridge temperatures</w:t>
            </w:r>
          </w:p>
        </w:tc>
        <w:tc>
          <w:tcPr>
            <w:tcW w:w="3504" w:type="dxa"/>
          </w:tcPr>
          <w:p>
            <w:pPr/>
            <w:hyperlink r:id="rId13" w:history="1">
              <w:r>
                <w:rPr>
                  <w:rStyle w:val="Hyperlink"/>
                </w:rPr>
                <w:t xml:space="preserve">Bangkok household fridges</w:t>
              </w:r>
            </w:hyperlink>
            <w:r>
              <w:t xml:space="preserve">: 123 homes, 5-min logs</w:t>
            </w:r>
          </w:p>
        </w:tc>
        <w:tc>
          <w:tcPr>
            <w:tcW w:w="2488" w:type="dxa"/>
          </w:tcPr>
          <w:p>
            <w:pPr/>
            <w:r>
              <w:t xml:space="preserve">Match simulated air-temperature swings, door signatures and sensor noise</w:t>
            </w:r>
          </w:p>
        </w:tc>
        <w:tc>
          <w:tcPr>
            <w:tcW w:w="1779" w:type="dxa"/>
          </w:tcPr>
          <w:p>
            <w:pPr/>
            <w:r>
              <w:t xml:space="preserve">Domestic fridges, no fault labels; licence to confirm</w:t>
            </w:r>
          </w:p>
        </w:tc>
      </w:tr>
      <w:tr>
        <w:tc>
          <w:tcPr>
            <w:tcW w:w="1589" w:type="dxa"/>
          </w:tcPr>
          <w:p>
            <w:pPr/>
            <w:r>
              <w:t xml:space="preserve">2b. Real compressor cycles</w:t>
            </w:r>
          </w:p>
        </w:tc>
        <w:tc>
          <w:tcPr>
            <w:tcW w:w="3504" w:type="dxa"/>
          </w:tcPr>
          <w:p>
            <w:pPr/>
            <w:hyperlink r:id="rId14" w:history="1">
              <w:r>
                <w:rPr>
                  <w:rStyle w:val="Hyperlink"/>
                </w:rPr>
                <w:t xml:space="preserve">REFIT</w:t>
              </w:r>
            </w:hyperlink>
            <w:r>
              <w:t xml:space="preserve"> and UK-DALE fridge power</w:t>
            </w:r>
          </w:p>
        </w:tc>
        <w:tc>
          <w:tcPr>
            <w:tcW w:w="2488" w:type="dxa"/>
          </w:tcPr>
          <w:p>
            <w:pPr/>
            <w:r>
              <w:t xml:space="preserve">Calibrate duty cycle and cycle period</w:t>
            </w:r>
          </w:p>
        </w:tc>
        <w:tc>
          <w:tcPr>
            <w:tcW w:w="1779" w:type="dxa"/>
          </w:tcPr>
          <w:p>
            <w:pPr/>
            <w:r>
              <w:t xml:space="preserve">Power only, UK homes</w:t>
            </w:r>
          </w:p>
        </w:tc>
      </w:tr>
      <w:tr>
        <w:tc>
          <w:tcPr>
            <w:tcW w:w="1589" w:type="dxa"/>
          </w:tcPr>
          <w:p>
            <w:pPr/>
            <w:r>
              <w:t xml:space="preserve">2c. Real fault signatures</w:t>
            </w:r>
          </w:p>
        </w:tc>
        <w:tc>
          <w:tcPr>
            <w:tcW w:w="3504" w:type="dxa"/>
          </w:tcPr>
          <w:p>
            <w:pPr/>
            <w:hyperlink r:id="rId15" w:history="1">
              <w:r>
                <w:rPr>
                  <w:rStyle w:val="Hyperlink"/>
                </w:rPr>
                <w:t xml:space="preserve">Sun et al. 2021, ORNL display case</w:t>
              </w:r>
            </w:hyperlink>
            <w:r>
              <w:t xml:space="preserve">: 6 faults × 3 severities</w:t>
            </w:r>
          </w:p>
        </w:tc>
        <w:tc>
          <w:tcPr>
            <w:tcW w:w="2488" w:type="dxa"/>
          </w:tcPr>
          <w:p>
            <w:pPr/>
            <w:r>
              <w:t xml:space="preserve">Shape of door-open, icing, fan and condenser faults</w:t>
            </w:r>
          </w:p>
        </w:tc>
        <w:tc>
          <w:tcPr>
            <w:tcW w:w="1779" w:type="dxa"/>
          </w:tcPr>
          <w:p>
            <w:pPr/>
            <w:r>
              <w:t xml:space="preserve">Lab rig, commercial case</w:t>
            </w:r>
          </w:p>
        </w:tc>
      </w:tr>
      <w:tr>
        <w:tc>
          <w:tcPr>
            <w:tcW w:w="1589" w:type="dxa"/>
          </w:tcPr>
          <w:p>
            <w:pPr/>
            <w:r>
              <w:t xml:space="preserve">2d. Second simulator</w:t>
            </w:r>
          </w:p>
        </w:tc>
        <w:tc>
          <w:tcPr>
            <w:tcW w:w="3504" w:type="dxa"/>
          </w:tcPr>
          <w:p>
            <w:pPr/>
            <w:hyperlink r:id="rId16" w:history="1">
              <w:r>
                <w:rPr>
                  <w:rStyle w:val="Hyperlink"/>
                </w:rPr>
                <w:t xml:space="preserve">Benamirouche et al. 2026</w:t>
              </w:r>
            </w:hyperlink>
            <w:r>
              <w:t xml:space="preserve">: 27 fridges, 6 degradation types</w:t>
            </w:r>
          </w:p>
        </w:tc>
        <w:tc>
          <w:tcPr>
            <w:tcW w:w="2488" w:type="dxa"/>
          </w:tcPr>
          <w:p>
            <w:pPr/>
            <w:r>
              <w:t xml:space="preserve">Train on ours, test on theirs</w:t>
            </w:r>
          </w:p>
        </w:tc>
        <w:tc>
          <w:tcPr>
            <w:tcW w:w="1779" w:type="dxa"/>
          </w:tcPr>
          <w:p>
            <w:pPr/>
            <w:r>
              <w:t xml:space="preserve">Also synthetic</w:t>
            </w:r>
          </w:p>
        </w:tc>
      </w:tr>
      <w:tr>
        <w:tc>
          <w:tcPr>
            <w:tcW w:w="1589" w:type="dxa"/>
          </w:tcPr>
          <w:p>
            <w:pPr/>
            <w:r>
              <w:t xml:space="preserve">3. Organisers' or field data</w:t>
            </w:r>
          </w:p>
        </w:tc>
        <w:tc>
          <w:tcPr>
            <w:tcW w:w="3504" w:type="dxa"/>
          </w:tcPr>
          <w:p>
            <w:pPr/>
            <w:r>
              <w:t xml:space="preserve">Any traces provided at the 24 Oct finale; later, a shadow-mode clinic logger</w:t>
            </w:r>
          </w:p>
        </w:tc>
        <w:tc>
          <w:tcPr>
            <w:tcW w:w="2488" w:type="dxa"/>
          </w:tcPr>
          <w:p>
            <w:pPr/>
            <w:r>
              <w:t xml:space="preserve">Final validation only, never training</w:t>
            </w:r>
          </w:p>
        </w:tc>
        <w:tc>
          <w:tcPr>
            <w:tcW w:w="1779" w:type="dxa"/>
          </w:tcPr>
          <w:p>
            <w:pPr/>
            <w:r>
              <w:t xml:space="preserve">Availability unknown</w:t>
            </w:r>
          </w:p>
        </w:tc>
      </w:tr>
    </w:tbl>
    <w:p>
      <w:pPr/>
      <w:r>
        <w:rPr>
          <w:b/>
        </w:rPr>
        <w:t xml:space="preserve">Sim-to-real checks</w:t>
      </w:r>
    </w:p>
    <w:p>
      <w:pPr>
        <w:pStyle w:val="ListParagraph"/>
        <w:numPr>
          <w:ilvl w:val="0"/>
          <w:numId w:val="11"/>
        </w:numPr>
      </w:pPr>
      <w:r>
        <w:rPr>
          <w:b/>
        </w:rPr>
        <w:t xml:space="preserve">Domain randomisation:</w:t>
      </w:r>
      <w:r>
        <w:t xml:space="preserve"> RC parameters drawn from published ranges for each equipment class; ambient from real Indian hourly weather; outage and door schedules varied per clinic.</w:t>
      </w:r>
    </w:p>
    <w:p>
      <w:pPr>
        <w:pStyle w:val="ListParagraph"/>
        <w:numPr>
          <w:ilvl w:val="0"/>
          <w:numId w:val="11"/>
        </w:numPr>
      </w:pPr>
      <w:r>
        <w:rPr>
          <w:b/>
        </w:rPr>
        <w:t xml:space="preserve">Realism gate:</w:t>
      </w:r>
      <w:r>
        <w:t xml:space="preserve"> a simulated trace passes only if its swing amplitude, cycle period and noise fall within the ranges seen in tiers 2a and 2b.</w:t>
      </w:r>
    </w:p>
    <w:p>
      <w:pPr>
        <w:pStyle w:val="ListParagraph"/>
        <w:numPr>
          <w:ilvl w:val="0"/>
          <w:numId w:val="11"/>
        </w:numPr>
      </w:pPr>
      <w:r>
        <w:rPr>
          <w:b/>
        </w:rPr>
        <w:t xml:space="preserve">Cross-simulator test:</w:t>
      </w:r>
      <w:r>
        <w:t xml:space="preserve"> headline metrics are also reported on the Benamirouche data. A large drop means the model learned our simulator rather than fridge physics.</w:t>
      </w:r>
    </w:p>
    <w:p>
      <w:pPr/>
      <w:r>
        <w:rPr>
          <w:b/>
        </w:rPr>
        <w:t xml:space="preserve">Labels and volume</w:t>
      </w:r>
    </w:p>
    <w:p>
      <w:pPr>
        <w:pStyle w:val="ListParagraph"/>
        <w:numPr>
          <w:ilvl w:val="0"/>
          <w:numId w:val="12"/>
        </w:numPr>
      </w:pPr>
      <w:r>
        <w:t xml:space="preserve">Labels come only from what the simulator injected and from true product temperature, never from rules inside ThermoTwin.</w:t>
      </w:r>
    </w:p>
    <w:p>
      <w:pPr>
        <w:pStyle w:val="ListParagraph"/>
        <w:numPr>
          <w:ilvl w:val="0"/>
          <w:numId w:val="12"/>
        </w:numPr>
      </w:pPr>
      <w:r>
        <w:t xml:space="preserve">Freeze event: product ≤ −0.5 °C for 60 min. Heat event: product &gt; +8 °C for 10 h. Air ≤ 0 °C is a precursor label.</w:t>
      </w:r>
    </w:p>
    <w:p>
      <w:pPr>
        <w:pStyle w:val="ListParagraph"/>
        <w:numPr>
          <w:ilvl w:val="0"/>
          <w:numId w:val="12"/>
        </w:numPr>
      </w:pPr>
      <w:r>
        <w:t xml:space="preserve">Volume: at least 10,000 unit-days (about 1.4 M rows at 10-min) and at least 200 held-out freeze events per equipment class.</w:t>
      </w:r>
    </w:p>
    <w:p>
      <w:pPr>
        <w:pStyle w:val="ListParagraph"/>
        <w:numPr>
          <w:ilvl w:val="0"/>
          <w:numId w:val="12"/>
        </w:numPr>
      </w:pPr>
      <w:r>
        <w:t xml:space="preserve">Imbalance: events are oversampled in training only. Test sets keep realistic prevalence (see Scientific validity checks).</w:t>
      </w:r>
    </w:p>
    <w:p>
      <w:pPr>
        <w:pStyle w:val="ListParagraph"/>
        <w:numPr>
          <w:ilvl w:val="0"/>
          <w:numId w:val="12"/>
        </w:numPr>
      </w:pPr>
      <w:r>
        <w:t xml:space="preserve">Splits are by fridge and by season, so no fridge appears in both training and test.</w:t>
      </w:r>
    </w:p>
    <w:p>
      <w:pPr>
        <w:pStyle w:val="Heading3"/>
      </w:pPr>
      <w:r>
        <w:t xml:space="preserve">Model comparison and upgrades</w:t>
      </w:r>
    </w:p>
    <w:p>
      <w:pPr/>
      <w:r>
        <w:t xml:space="preserve">The twin plus LightGBM stays the core model. Deep and foundation models enter as benchmark baselines, so the choice is shown with evidence rather than asserted.</w:t>
      </w:r>
    </w:p>
    <w:tbl>
      <w:tblPr>
        <w:tblStyle w:val="TableGrid"/>
        <w:tblW w:w="0" w:type="auto"/>
        <w:tblLayout w:type="fixed"/>
        <w:tblLook w:val="04A0" w:firstRow="1" w:lastRow="0" w:firstColumn="0" w:lastColumn="0" w:noHBand="0" w:noVBand="1"/>
      </w:tblPr>
      <w:tblGrid>
        <w:gridCol w:w="2334"/>
        <w:gridCol w:w="2346"/>
        <w:gridCol w:w="2293"/>
        <w:gridCol w:w="2387"/>
      </w:tblGrid>
      <w:tr>
        <w:trPr>
          <w:tblHeader/>
        </w:trPr>
        <w:tc>
          <w:tcPr>
            <w:tcW w:w="2334" w:type="dxa"/>
            <w:shd w:val="clear" w:color="auto" w:fill="F2F2F2"/>
          </w:tcPr>
          <w:p>
            <w:pPr/>
            <w:r>
              <w:t xml:space="preserve">Item</w:t>
            </w:r>
          </w:p>
        </w:tc>
        <w:tc>
          <w:tcPr>
            <w:tcW w:w="2346" w:type="dxa"/>
            <w:shd w:val="clear" w:color="auto" w:fill="F2F2F2"/>
          </w:tcPr>
          <w:p>
            <w:pPr/>
            <w:r>
              <w:t xml:space="preserve">What</w:t>
            </w:r>
          </w:p>
        </w:tc>
        <w:tc>
          <w:tcPr>
            <w:tcW w:w="2293" w:type="dxa"/>
            <w:shd w:val="clear" w:color="auto" w:fill="F2F2F2"/>
          </w:tcPr>
          <w:p>
            <w:pPr/>
            <w:r>
              <w:t xml:space="preserve">When</w:t>
            </w:r>
          </w:p>
        </w:tc>
        <w:tc>
          <w:tcPr>
            <w:tcW w:w="2387" w:type="dxa"/>
            <w:shd w:val="clear" w:color="auto" w:fill="F2F2F2"/>
          </w:tcPr>
          <w:p>
            <w:pPr/>
            <w:r>
              <w:t xml:space="preserve">Why</w:t>
            </w:r>
          </w:p>
        </w:tc>
      </w:tr>
      <w:tr>
        <w:tc>
          <w:tcPr>
            <w:tcW w:w="2334" w:type="dxa"/>
          </w:tcPr>
          <w:p>
            <w:pPr/>
            <w:r>
              <w:t xml:space="preserve">Deep baseline</w:t>
            </w:r>
          </w:p>
        </w:tc>
        <w:tc>
          <w:tcPr>
            <w:tcW w:w="2346" w:type="dxa"/>
          </w:tcPr>
          <w:p>
            <w:pPr/>
            <w:r>
              <w:t xml:space="preserve">LSTM or TCN on the same features and splits</w:t>
            </w:r>
          </w:p>
        </w:tc>
        <w:tc>
          <w:tcPr>
            <w:tcW w:w="2293" w:type="dxa"/>
          </w:tcPr>
          <w:p>
            <w:pPr/>
            <w:r>
              <w:t xml:space="preserve">Round 2 (by 18 Oct)</w:t>
            </w:r>
          </w:p>
        </w:tc>
        <w:tc>
          <w:tcPr>
            <w:tcW w:w="2387" w:type="dxa"/>
          </w:tcPr>
          <w:p>
            <w:pPr/>
            <w:r>
              <w:t xml:space="preserve">Shows whether deep learning adds lead time on sparse 10-min data</w:t>
            </w:r>
          </w:p>
        </w:tc>
      </w:tr>
      <w:tr>
        <w:tc>
          <w:tcPr>
            <w:tcW w:w="2334" w:type="dxa"/>
          </w:tcPr>
          <w:p>
            <w:pPr/>
            <w:r>
              <w:t xml:space="preserve">Foundation baseline</w:t>
            </w:r>
          </w:p>
        </w:tc>
        <w:tc>
          <w:tcPr>
            <w:tcW w:w="2346" w:type="dxa"/>
          </w:tcPr>
          <w:p>
            <w:pPr/>
            <w:r>
              <w:t xml:space="preserve">Zero-shot Chronos-Bolt or TimesFM temperature forecast, thresholded into risk</w:t>
            </w:r>
          </w:p>
        </w:tc>
        <w:tc>
          <w:tcPr>
            <w:tcW w:w="2293" w:type="dxa"/>
          </w:tcPr>
          <w:p>
            <w:pPr/>
            <w:r>
              <w:t xml:space="preserve">19–24 Oct</w:t>
            </w:r>
          </w:p>
        </w:tc>
        <w:tc>
          <w:tcPr>
            <w:tcW w:w="2387" w:type="dxa"/>
          </w:tcPr>
          <w:p>
            <w:pPr/>
            <w:r>
              <w:t xml:space="preserve">Tests a model trained on far more data, at far higher compute</w:t>
            </w:r>
          </w:p>
        </w:tc>
      </w:tr>
      <w:tr>
        <w:tc>
          <w:tcPr>
            <w:tcW w:w="2334" w:type="dxa"/>
          </w:tcPr>
          <w:p>
            <w:pPr/>
            <w:r>
              <w:t xml:space="preserve">Fleet priors</w:t>
            </w:r>
          </w:p>
        </w:tc>
        <w:tc>
          <w:tcPr>
            <w:tcW w:w="2346" w:type="dxa"/>
          </w:tcPr>
          <w:p>
            <w:pPr/>
            <w:r>
              <w:t xml:space="preserve">Twin parameters start from the equipment-class average, then adapt per fridge</w:t>
            </w:r>
          </w:p>
        </w:tc>
        <w:tc>
          <w:tcPr>
            <w:tcW w:w="2293" w:type="dxa"/>
          </w:tcPr>
          <w:p>
            <w:pPr/>
            <w:r>
              <w:t xml:space="preserve">19–24 Oct</w:t>
            </w:r>
          </w:p>
        </w:tc>
        <w:tc>
          <w:tcPr>
            <w:tcW w:w="2387" w:type="dxa"/>
          </w:tcPr>
          <w:p>
            <w:pPr/>
            <w:r>
              <w:t xml:space="preserve">A new fridge is usable from day 1 instead of after weeks of history</w:t>
            </w:r>
          </w:p>
        </w:tc>
      </w:tr>
      <w:tr>
        <w:tc>
          <w:tcPr>
            <w:tcW w:w="2334" w:type="dxa"/>
          </w:tcPr>
          <w:p>
            <w:pPr/>
            <w:r>
              <w:t xml:space="preserve">Residual learning</w:t>
            </w:r>
          </w:p>
        </w:tc>
        <w:tc>
          <w:tcPr>
            <w:tcW w:w="2346" w:type="dxa"/>
          </w:tcPr>
          <w:p>
            <w:pPr/>
            <w:r>
              <w:t xml:space="preserve">ML also predicts the twin's forecast error, not only from twin features</w:t>
            </w:r>
          </w:p>
        </w:tc>
        <w:tc>
          <w:tcPr>
            <w:tcW w:w="2293" w:type="dxa"/>
          </w:tcPr>
          <w:p>
            <w:pPr/>
            <w:r>
              <w:t xml:space="preserve">19–24 Oct</w:t>
            </w:r>
          </w:p>
        </w:tc>
        <w:tc>
          <w:tcPr>
            <w:tcW w:w="2387" w:type="dxa"/>
          </w:tcPr>
          <w:p>
            <w:pPr/>
            <w:r>
              <w:t xml:space="preserve">Learns what the physics misses; best-performing hybrid in a 2025 EPFL comparison (</w:t>
            </w:r>
            <w:hyperlink r:id="rId17" w:history="1">
              <w:r>
                <w:rPr>
                  <w:rStyle w:val="Hyperlink"/>
                </w:rPr>
                <w:t xml:space="preserve">arXiv:2507.17526</w:t>
              </w:r>
            </w:hyperlink>
            <w:r>
              <w:t xml:space="preserve">)</w:t>
            </w:r>
          </w:p>
        </w:tc>
      </w:tr>
      <w:tr>
        <w:tc>
          <w:tcPr>
            <w:tcW w:w="2334" w:type="dxa"/>
          </w:tcPr>
          <w:p>
            <w:pPr/>
            <w:r>
              <w:t xml:space="preserve">Sensor anomaly</w:t>
            </w:r>
          </w:p>
        </w:tc>
        <w:tc>
          <w:tcPr>
            <w:tcW w:w="2346" w:type="dxa"/>
          </w:tcPr>
          <w:p>
            <w:pPr/>
            <w:r>
              <w:t xml:space="preserve">Detector on twin residuals for drift and stuck probes</w:t>
            </w:r>
          </w:p>
        </w:tc>
        <w:tc>
          <w:tcPr>
            <w:tcW w:w="2293" w:type="dxa"/>
          </w:tcPr>
          <w:p>
            <w:pPr/>
            <w:r>
              <w:t xml:space="preserve">After finale</w:t>
            </w:r>
          </w:p>
        </w:tc>
        <w:tc>
          <w:tcPr>
            <w:tcW w:w="2387" w:type="dxa"/>
          </w:tcPr>
          <w:p>
            <w:pPr/>
            <w:r>
              <w:t xml:space="preserve">Strengthens the Sensor check tier</w:t>
            </w:r>
          </w:p>
        </w:tc>
      </w:tr>
    </w:tbl>
    <w:p>
      <w:pPr/>
      <w:r>
        <w:t xml:space="preserve">Baselines are judged on the same scorecard as P0–P3: freeze lead time, recall, false SMS per fridge-month, compute and on-device size. If a deep or foundation model wins on lead time, the deck reports it honestly and states the compute trade-off.</w:t>
      </w:r>
    </w:p>
    <w:p>
      <w:pPr>
        <w:pStyle w:val="Heading3"/>
      </w:pPr>
      <w:r>
        <w:t xml:space="preserve">Splits and leakage rules</w:t>
      </w:r>
    </w:p>
    <w:p>
      <w:pPr>
        <w:pStyle w:val="ListParagraph"/>
        <w:numPr>
          <w:ilvl w:val="0"/>
          <w:numId w:val="13"/>
        </w:numPr>
      </w:pPr>
      <w:r>
        <w:t xml:space="preserve">Split by unit, episode and fault family, never by random rows; avoid near-duplicate configurations across splits, and randomise failure dynamics and modelling assumptions, not only numbers.</w:t>
      </w:r>
    </w:p>
    <w:p>
      <w:pPr>
        <w:pStyle w:val="ListParagraph"/>
        <w:numPr>
          <w:ilvl w:val="0"/>
          <w:numId w:val="13"/>
        </w:numPr>
      </w:pPr>
      <w:r>
        <w:t xml:space="preserve">Hold out a whole fault family (leave-one-fault-family-out) and unseen fault combinations.</w:t>
      </w:r>
    </w:p>
    <w:p>
      <w:pPr>
        <w:pStyle w:val="ListParagraph"/>
        <w:numPr>
          <w:ilvl w:val="0"/>
          <w:numId w:val="13"/>
        </w:numPr>
      </w:pPr>
      <w:r>
        <w:t xml:space="preserve">Stress sets: doubled noise and 20% missing data.</w:t>
      </w:r>
    </w:p>
    <w:p>
      <w:pPr>
        <w:pStyle w:val="ListParagraph"/>
        <w:numPr>
          <w:ilvl w:val="0"/>
          <w:numId w:val="13"/>
        </w:numPr>
      </w:pPr>
      <w:r>
        <w:t xml:space="preserve">External test on a second, independent fridge generator where its code is usable.</w:t>
      </w:r>
    </w:p>
    <w:p>
      <w:pPr>
        <w:pStyle w:val="ListParagraph"/>
        <w:numPr>
          <w:ilvl w:val="0"/>
          <w:numId w:val="13"/>
        </w:numPr>
      </w:pPr>
      <w:r>
        <w:t xml:space="preserve">A unit test asserts that changing future values never changes a feature at time t.</w:t>
      </w:r>
    </w:p>
    <w:p>
      <w:pPr>
        <w:pStyle w:val="Heading3"/>
      </w:pPr>
      <w:r>
        <w:t xml:space="preserve">Evaluation rules</w:t>
      </w:r>
    </w:p>
    <w:p>
      <w:pPr>
        <w:pStyle w:val="ListParagraph"/>
        <w:numPr>
          <w:ilvl w:val="0"/>
          <w:numId w:val="14"/>
        </w:numPr>
      </w:pPr>
      <w:r>
        <w:t xml:space="preserve">Merge consecutive alerts into episodes before counting false alerts.</w:t>
      </w:r>
    </w:p>
    <w:p>
      <w:pPr>
        <w:pStyle w:val="ListParagraph"/>
        <w:numPr>
          <w:ilvl w:val="0"/>
          <w:numId w:val="14"/>
        </w:numPr>
      </w:pPr>
      <w:r>
        <w:t xml:space="preserve">Score events and ranges, not points; no point-adjusted F1.</w:t>
      </w:r>
    </w:p>
    <w:p>
      <w:pPr>
        <w:pStyle w:val="ListParagraph"/>
        <w:numPr>
          <w:ilvl w:val="0"/>
          <w:numId w:val="14"/>
        </w:numPr>
      </w:pPr>
      <w:r>
        <w:t xml:space="preserve">Report every metric for policies P0 (naive threshold), P1 (WHO default), P2 (Nexleaf-style rules) and P3 (ThermoTwin).</w:t>
      </w:r>
    </w:p>
    <w:p>
      <w:pPr>
        <w:pStyle w:val="ListParagraph"/>
        <w:numPr>
          <w:ilvl w:val="0"/>
          <w:numId w:val="14"/>
        </w:numPr>
      </w:pPr>
      <w:r>
        <w:t xml:space="preserve">Ablations: without the twin, the Virtual Vial, each forecast-gate variant, the trust gate, and calibration. Report results separately for 5- and 10-min input, and record failure cases rather than hiding them.</w:t>
      </w:r>
    </w:p>
    <w:p>
      <w:pPr>
        <w:pStyle w:val="Heading3"/>
      </w:pPr>
      <w:r>
        <w:t xml:space="preserve">Scientific validity checks</w:t>
      </w:r>
    </w:p>
    <w:p>
      <w:pPr/>
      <w:r>
        <w:t xml:space="preserve">Revision 3 adds seven checks that the review did not raise. Without them, the benchmark could look strong while saying little about real clinics.</w:t>
      </w:r>
    </w:p>
    <w:tbl>
      <w:tblPr>
        <w:tblStyle w:val="TableGrid"/>
        <w:tblW w:w="0" w:type="auto"/>
        <w:tblLayout w:type="fixed"/>
        <w:tblLook w:val="04A0" w:firstRow="1" w:lastRow="0" w:firstColumn="0" w:lastColumn="0" w:noHBand="0" w:noVBand="1"/>
      </w:tblPr>
      <w:tblGrid>
        <w:gridCol w:w="1550"/>
        <w:gridCol w:w="2771"/>
        <w:gridCol w:w="3049"/>
        <w:gridCol w:w="1990"/>
      </w:tblGrid>
      <w:tr>
        <w:trPr>
          <w:tblHeader/>
        </w:trPr>
        <w:tc>
          <w:tcPr>
            <w:tcW w:w="1550" w:type="dxa"/>
            <w:shd w:val="clear" w:color="auto" w:fill="F2F2F2"/>
          </w:tcPr>
          <w:p>
            <w:pPr/>
            <w:r>
              <w:t xml:space="preserve">Gap</w:t>
            </w:r>
          </w:p>
        </w:tc>
        <w:tc>
          <w:tcPr>
            <w:tcW w:w="2771" w:type="dxa"/>
            <w:shd w:val="clear" w:color="auto" w:fill="F2F2F2"/>
          </w:tcPr>
          <w:p>
            <w:pPr/>
            <w:r>
              <w:t xml:space="preserve">Why it matters</w:t>
            </w:r>
          </w:p>
        </w:tc>
        <w:tc>
          <w:tcPr>
            <w:tcW w:w="3049" w:type="dxa"/>
            <w:shd w:val="clear" w:color="auto" w:fill="F2F2F2"/>
          </w:tcPr>
          <w:p>
            <w:pPr/>
            <w:r>
              <w:t xml:space="preserve">What we do</w:t>
            </w:r>
          </w:p>
        </w:tc>
        <w:tc>
          <w:tcPr>
            <w:tcW w:w="1990" w:type="dxa"/>
            <w:shd w:val="clear" w:color="auto" w:fill="F2F2F2"/>
          </w:tcPr>
          <w:p>
            <w:pPr/>
            <w:r>
              <w:t xml:space="preserve">Pass check</w:t>
            </w:r>
          </w:p>
        </w:tc>
      </w:tr>
      <w:tr>
        <w:tc>
          <w:tcPr>
            <w:tcW w:w="1550" w:type="dxa"/>
          </w:tcPr>
          <w:p>
            <w:pPr/>
            <w:r>
              <w:t xml:space="preserve">Realistic event prevalence</w:t>
            </w:r>
          </w:p>
        </w:tc>
        <w:tc>
          <w:tcPr>
            <w:tcW w:w="2771" w:type="dxa"/>
          </w:tcPr>
          <w:p>
            <w:pPr/>
            <w:r>
              <w:t xml:space="preserve">Freezes and breaches are rare; a balanced test set inflates precision and hides false alarms</w:t>
            </w:r>
          </w:p>
        </w:tc>
        <w:tc>
          <w:tcPr>
            <w:tcW w:w="3049" w:type="dxa"/>
          </w:tcPr>
          <w:p>
            <w:pPr/>
            <w:r>
              <w:t xml:space="preserve">Benchmark at realistic base rates per fridge-month; balanced sets only for training</w:t>
            </w:r>
          </w:p>
        </w:tc>
        <w:tc>
          <w:tcPr>
            <w:tcW w:w="1990" w:type="dxa"/>
          </w:tcPr>
          <w:p>
            <w:pPr/>
            <w:r>
              <w:t xml:space="preserve">Precision and false SMS reported at realistic prevalence</w:t>
            </w:r>
          </w:p>
        </w:tc>
      </w:tr>
      <w:tr>
        <w:tc>
          <w:tcPr>
            <w:tcW w:w="1550" w:type="dxa"/>
          </w:tcPr>
          <w:p>
            <w:pPr/>
            <w:r>
              <w:t xml:space="preserve">eVIN is temperature-only</w:t>
            </w:r>
          </w:p>
        </w:tc>
        <w:tc>
          <w:tcPr>
            <w:tcW w:w="2771" w:type="dxa"/>
          </w:tcPr>
          <w:p>
            <w:pPr/>
            <w:r>
              <w:t xml:space="preserve">Most deployed logs have no door, power or compressor signal</w:t>
            </w:r>
          </w:p>
        </w:tc>
        <w:tc>
          <w:tcPr>
            <w:tcW w:w="3049" w:type="dxa"/>
          </w:tcPr>
          <w:p>
            <w:pPr/>
            <w:r>
              <w:t xml:space="preserve">Headline results use temperature-only input; other channels are optional extras</w:t>
            </w:r>
          </w:p>
        </w:tc>
        <w:tc>
          <w:tcPr>
            <w:tcW w:w="1990" w:type="dxa"/>
          </w:tcPr>
          <w:p>
            <w:pPr/>
            <w:r>
              <w:t xml:space="preserve">Temperature-only result shown first; uplift from extra channels reported separately</w:t>
            </w:r>
          </w:p>
        </w:tc>
      </w:tr>
      <w:tr>
        <w:tc>
          <w:tcPr>
            <w:tcW w:w="1550" w:type="dxa"/>
          </w:tcPr>
          <w:p>
            <w:pPr/>
            <w:r>
              <w:t xml:space="preserve">Ice-lined refrigerator cold spots</w:t>
            </w:r>
          </w:p>
        </w:tc>
        <w:tc>
          <w:tcPr>
            <w:tcW w:w="2771" w:type="dxa"/>
          </w:tcPr>
          <w:p>
            <w:pPr/>
            <w:r>
              <w:t xml:space="preserve">Product near the walls or bottom of an ILR can freeze while the probe reads safe</w:t>
            </w:r>
          </w:p>
        </w:tc>
        <w:tc>
          <w:tcPr>
            <w:tcW w:w="3049" w:type="dxa"/>
          </w:tcPr>
          <w:p>
            <w:pPr/>
            <w:r>
              <w:t xml:space="preserve">Simulate several product positions; Virtual Vial uncertainty includes probe-to-product placement</w:t>
            </w:r>
          </w:p>
        </w:tc>
        <w:tc>
          <w:tcPr>
            <w:tcW w:w="1990" w:type="dxa"/>
          </w:tcPr>
          <w:p>
            <w:pPr/>
            <w:r>
              <w:t xml:space="preserve">Freeze recall reported per product position</w:t>
            </w:r>
          </w:p>
        </w:tc>
      </w:tr>
      <w:tr>
        <w:tc>
          <w:tcPr>
            <w:tcW w:w="1550" w:type="dxa"/>
          </w:tcPr>
          <w:p>
            <w:pPr/>
            <w:r>
              <w:t xml:space="preserve">0 °C vs −0.5 °C</w:t>
            </w:r>
          </w:p>
        </w:tc>
        <w:tc>
          <w:tcPr>
            <w:tcW w:w="2771" w:type="dxa"/>
          </w:tcPr>
          <w:p>
            <w:pPr/>
            <w:r>
              <w:t xml:space="preserve">The illustrative deck used 0 °C; WHO's freeze alarm is ≤ −0.5 °C for 60 min</w:t>
            </w:r>
          </w:p>
        </w:tc>
        <w:tc>
          <w:tcPr>
            <w:tcW w:w="3049" w:type="dxa"/>
          </w:tcPr>
          <w:p>
            <w:pPr/>
            <w:r>
              <w:t xml:space="preserve">Two labels: air ≤ 0 °C is a precursor; product ≤ −0.5 °C for 60 min is a freeze event</w:t>
            </w:r>
          </w:p>
        </w:tc>
        <w:tc>
          <w:tcPr>
            <w:tcW w:w="1990" w:type="dxa"/>
          </w:tcPr>
          <w:p>
            <w:pPr/>
            <w:r>
              <w:t xml:space="preserve">Every metric names which label it uses</w:t>
            </w:r>
          </w:p>
        </w:tc>
      </w:tr>
      <w:tr>
        <w:tc>
          <w:tcPr>
            <w:tcW w:w="1550" w:type="dxa"/>
          </w:tcPr>
          <w:p>
            <w:pPr/>
            <w:r>
              <w:t xml:space="preserve">Too few freeze events</w:t>
            </w:r>
          </w:p>
        </w:tc>
        <w:tc>
          <w:tcPr>
            <w:tcW w:w="2771" w:type="dxa"/>
          </w:tcPr>
          <w:p>
            <w:pPr/>
            <w:r>
              <w:t xml:space="preserve">Lead-time intervals from a handful of events are meaningless</w:t>
            </w:r>
          </w:p>
        </w:tc>
        <w:tc>
          <w:tcPr>
            <w:tcW w:w="3049" w:type="dxa"/>
          </w:tcPr>
          <w:p>
            <w:pPr/>
            <w:r>
              <w:t xml:space="preserve">At least 200 held-out freeze events per equipment class; bootstrap by fridge, not by reading</w:t>
            </w:r>
          </w:p>
        </w:tc>
        <w:tc>
          <w:tcPr>
            <w:tcW w:w="1990" w:type="dxa"/>
          </w:tcPr>
          <w:p>
            <w:pPr/>
            <w:r>
              <w:t xml:space="preserve">95% confidence interval on median lead time narrower than ±15 min</w:t>
            </w:r>
          </w:p>
        </w:tc>
      </w:tr>
      <w:tr>
        <w:tc>
          <w:tcPr>
            <w:tcW w:w="1550" w:type="dxa"/>
          </w:tcPr>
          <w:p>
            <w:pPr/>
            <w:r>
              <w:t xml:space="preserve">Censoring and seasonal drift</w:t>
            </w:r>
          </w:p>
        </w:tc>
        <w:tc>
          <w:tcPr>
            <w:tcW w:w="2771" w:type="dxa"/>
          </w:tcPr>
          <w:p>
            <w:pPr/>
            <w:r>
              <w:t xml:space="preserve">Interventions cut trajectories short, and summer ambient shifts the twin's parameters</w:t>
            </w:r>
          </w:p>
        </w:tc>
        <w:tc>
          <w:tcPr>
            <w:tcW w:w="3049" w:type="dxa"/>
          </w:tcPr>
          <w:p>
            <w:pPr/>
            <w:r>
              <w:t xml:space="preserve">Treat stopped trajectories as censored in the hazard model; split by time and season; adaptive conformal intervals</w:t>
            </w:r>
          </w:p>
        </w:tc>
        <w:tc>
          <w:tcPr>
            <w:tcW w:w="1990" w:type="dxa"/>
          </w:tcPr>
          <w:p>
            <w:pPr/>
            <w:r>
              <w:t xml:space="preserve">Coverage within ±5 points of target in every season split</w:t>
            </w:r>
          </w:p>
        </w:tc>
      </w:tr>
      <w:tr>
        <w:tc>
          <w:tcPr>
            <w:tcW w:w="1550" w:type="dxa"/>
          </w:tcPr>
          <w:p>
            <w:pPr/>
            <w:r>
              <w:t xml:space="preserve">Circular cause labels</w:t>
            </w:r>
          </w:p>
        </w:tc>
        <w:tc>
          <w:tcPr>
            <w:tcW w:w="2771" w:type="dxa"/>
          </w:tcPr>
          <w:p>
            <w:pPr/>
            <w:r>
              <w:t xml:space="preserve">If the simulator labels causes with the same rules the Cause Card uses, accuracy is guaranteed and worthless</w:t>
            </w:r>
          </w:p>
        </w:tc>
        <w:tc>
          <w:tcPr>
            <w:tcW w:w="3049" w:type="dxa"/>
          </w:tcPr>
          <w:p>
            <w:pPr/>
            <w:r>
              <w:t xml:space="preserve">Cause labels come only from the injected fault; hold out fault types and parameter ranges</w:t>
            </w:r>
          </w:p>
        </w:tc>
        <w:tc>
          <w:tcPr>
            <w:tcW w:w="1990" w:type="dxa"/>
          </w:tcPr>
          <w:p>
            <w:pPr/>
            <w:r>
              <w:t xml:space="preserve">Cause accuracy reported on held-out fault types</w:t>
            </w:r>
          </w:p>
        </w:tc>
      </w:tr>
    </w:tbl>
    <w:p>
      <w:pPr/>
      <w:r>
        <w:t xml:space="preserve">Until these checks pass, the deck and the pitch say "designed to warn earlier", never "performs better".</w:t>
      </w:r>
    </w:p>
    <w:p>
      <w:pPr>
        <w:pStyle w:val="Heading2"/>
      </w:pPr>
      <w:r>
        <w:t xml:space="preserve">AI copilot requirements</w:t>
      </w:r>
    </w:p>
    <w:p>
      <w:pPr/>
      <w:r>
        <w:t xml:space="preserve">The copilot is one LLM orchestrator with typed tools that explains, translates and drafts; it is off the alert path and never decides whether to alert or what to do with stock. Every Cause Card is first built deterministically from system fields (predicted or observed event, measured and estimated values, cause code, evidence, verification step); the LLM only rewords it, and the product works fully without it. Benchmarks justify the limits: the best maintenance agent finished 46.5% of tasks in IBM's </w:t>
      </w:r>
      <w:hyperlink r:id="rId18" w:history="1">
        <w:r>
          <w:rPr>
            <w:rStyle w:val="Hyperlink"/>
          </w:rPr>
          <w:t xml:space="preserve">AssetOpsBench</w:t>
        </w:r>
      </w:hyperlink>
      <w:r>
        <w:t xml:space="preserve">, and the best models solved 11–21% of real root-cause cases in </w:t>
      </w:r>
      <w:hyperlink r:id="rId19" w:history="1">
        <w:r>
          <w:rPr>
            <w:rStyle w:val="Hyperlink"/>
          </w:rPr>
          <w:t xml:space="preserve">OpenRCA</w:t>
        </w:r>
      </w:hyperlink>
      <w:r>
        <w:t xml:space="preserve">.</w:t>
      </w:r>
    </w:p>
    <w:p>
      <w:pPr>
        <w:pStyle w:val="Heading3"/>
      </w:pPr>
      <w:r>
        <w:t xml:space="preserve">Jobs</w:t>
      </w:r>
    </w:p>
    <w:tbl>
      <w:tblPr>
        <w:tblStyle w:val="TableGrid"/>
        <w:tblW w:w="0" w:type="auto"/>
        <w:tblLayout w:type="fixed"/>
        <w:tblLook w:val="04A0" w:firstRow="1" w:lastRow="0" w:firstColumn="0" w:lastColumn="0" w:noHBand="0" w:noVBand="1"/>
      </w:tblPr>
      <w:tblGrid>
        <w:gridCol w:w="2293"/>
        <w:gridCol w:w="1162"/>
        <w:gridCol w:w="4038"/>
        <w:gridCol w:w="1867"/>
      </w:tblGrid>
      <w:tr>
        <w:trPr>
          <w:tblHeader/>
        </w:trPr>
        <w:tc>
          <w:tcPr>
            <w:tcW w:w="2293" w:type="dxa"/>
            <w:shd w:val="clear" w:color="auto" w:fill="F2F2F2"/>
          </w:tcPr>
          <w:p>
            <w:pPr/>
            <w:r>
              <w:t xml:space="preserve">Job</w:t>
            </w:r>
          </w:p>
        </w:tc>
        <w:tc>
          <w:tcPr>
            <w:tcW w:w="1162" w:type="dxa"/>
            <w:shd w:val="clear" w:color="auto" w:fill="F2F2F2"/>
          </w:tcPr>
          <w:p>
            <w:pPr/>
            <w:r>
              <w:t xml:space="preserve">Trigger</w:t>
            </w:r>
          </w:p>
        </w:tc>
        <w:tc>
          <w:tcPr>
            <w:tcW w:w="4038" w:type="dxa"/>
            <w:shd w:val="clear" w:color="auto" w:fill="F2F2F2"/>
          </w:tcPr>
          <w:p>
            <w:pPr/>
            <w:r>
              <w:t xml:space="preserve">Output</w:t>
            </w:r>
          </w:p>
        </w:tc>
        <w:tc>
          <w:tcPr>
            <w:tcW w:w="1867" w:type="dxa"/>
            <w:shd w:val="clear" w:color="auto" w:fill="F2F2F2"/>
          </w:tcPr>
          <w:p>
            <w:pPr/>
            <w:r>
              <w:t xml:space="preserve">Human check</w:t>
            </w:r>
          </w:p>
        </w:tc>
      </w:tr>
      <w:tr>
        <w:tc>
          <w:tcPr>
            <w:tcW w:w="2293" w:type="dxa"/>
          </w:tcPr>
          <w:p>
            <w:pPr/>
            <w:r>
              <w:t xml:space="preserve">Cause Card narrator</w:t>
            </w:r>
          </w:p>
        </w:tc>
        <w:tc>
          <w:tcPr>
            <w:tcW w:w="1162" w:type="dxa"/>
          </w:tcPr>
          <w:p>
            <w:pPr/>
            <w:r>
              <w:t xml:space="preserve">Early warning or Critical alert</w:t>
            </w:r>
          </w:p>
        </w:tc>
        <w:tc>
          <w:tcPr>
            <w:tcW w:w="4038" w:type="dxa"/>
          </w:tcPr>
          <w:p>
            <w:pPr/>
            <w:r>
              <w:t xml:space="preserve">Plain-language rewrite of the deterministic Cause Card plus a voice script; adds no facts, faults, numbers or stock decisions</w:t>
            </w:r>
          </w:p>
        </w:tc>
        <w:tc>
          <w:tcPr>
            <w:tcW w:w="1867" w:type="dxa"/>
          </w:tcPr>
          <w:p>
            <w:pPr/>
            <w:r>
              <w:t xml:space="preserve">None (informational); numbers machine-verified</w:t>
            </w:r>
          </w:p>
        </w:tc>
      </w:tr>
      <w:tr>
        <w:tc>
          <w:tcPr>
            <w:tcW w:w="2293" w:type="dxa"/>
          </w:tcPr>
          <w:p>
            <w:pPr/>
            <w:r>
              <w:t xml:space="preserve">SOP Guide</w:t>
            </w:r>
          </w:p>
        </w:tc>
        <w:tc>
          <w:tcPr>
            <w:tcW w:w="1162" w:type="dxa"/>
          </w:tcPr>
          <w:p>
            <w:pPr/>
            <w:r>
              <w:t xml:space="preserve">Critical alert</w:t>
            </w:r>
          </w:p>
        </w:tc>
        <w:tc>
          <w:tcPr>
            <w:tcW w:w="4038" w:type="dxa"/>
          </w:tcPr>
          <w:p>
            <w:pPr/>
            <w:r>
              <w:t xml:space="preserve">WhatsApp checklist: keep the door shut, move freeze-sensitive vials, label suspect stock, record the excursion; steps retrieved from the SOP library</w:t>
            </w:r>
          </w:p>
        </w:tc>
        <w:tc>
          <w:tcPr>
            <w:tcW w:w="1867" w:type="dxa"/>
          </w:tcPr>
          <w:p>
            <w:pPr/>
            <w:r>
              <w:t xml:space="preserve">Staff confirm each step</w:t>
            </w:r>
          </w:p>
        </w:tc>
      </w:tr>
      <w:tr>
        <w:tc>
          <w:tcPr>
            <w:tcW w:w="2293" w:type="dxa"/>
          </w:tcPr>
          <w:p>
            <w:pPr/>
            <w:r>
              <w:t xml:space="preserve">Ticket drafter</w:t>
            </w:r>
          </w:p>
        </w:tc>
        <w:tc>
          <w:tcPr>
            <w:tcW w:w="1162" w:type="dxa"/>
          </w:tcPr>
          <w:p>
            <w:pPr/>
            <w:r>
              <w:t xml:space="preserve">Slow-fault change point or repeated alerts</w:t>
            </w:r>
          </w:p>
        </w:tc>
        <w:tc>
          <w:tcPr>
            <w:tcW w:w="4038" w:type="dxa"/>
          </w:tcPr>
          <w:p>
            <w:pPr/>
            <w:r>
              <w:t xml:space="preserve">Diagnosis, evidence chart, checks to perform, priority</w:t>
            </w:r>
          </w:p>
        </w:tc>
        <w:tc>
          <w:tcPr>
            <w:tcW w:w="1867" w:type="dxa"/>
          </w:tcPr>
          <w:p>
            <w:pPr/>
            <w:r>
              <w:t xml:space="preserve">Technician or officer approves</w:t>
            </w:r>
          </w:p>
        </w:tc>
      </w:tr>
      <w:tr>
        <w:tc>
          <w:tcPr>
            <w:tcW w:w="2293" w:type="dxa"/>
          </w:tcPr>
          <w:p>
            <w:pPr/>
            <w:r>
              <w:t xml:space="preserve">District digest</w:t>
            </w:r>
          </w:p>
        </w:tc>
        <w:tc>
          <w:tcPr>
            <w:tcW w:w="1162" w:type="dxa"/>
          </w:tcPr>
          <w:p>
            <w:pPr/>
            <w:r>
              <w:t xml:space="preserve">Weekly</w:t>
            </w:r>
          </w:p>
        </w:tc>
        <w:tc>
          <w:tcPr>
            <w:tcW w:w="4038" w:type="dxa"/>
          </w:tcPr>
          <w:p>
            <w:pPr/>
            <w:r>
              <w:t xml:space="preserve">Uptime, alarms, response times, 30-day risk list in DS01.2 terms</w:t>
            </w:r>
          </w:p>
        </w:tc>
        <w:tc>
          <w:tcPr>
            <w:tcW w:w="1867" w:type="dxa"/>
          </w:tcPr>
          <w:p>
            <w:pPr/>
            <w:r>
              <w:t xml:space="preserve">Officer reads</w:t>
            </w:r>
          </w:p>
        </w:tc>
      </w:tr>
      <w:tr>
        <w:tc>
          <w:tcPr>
            <w:tcW w:w="2293" w:type="dxa"/>
          </w:tcPr>
          <w:p>
            <w:pPr/>
            <w:r>
              <w:t xml:space="preserve">Ask ThermoTwin</w:t>
            </w:r>
          </w:p>
        </w:tc>
        <w:tc>
          <w:tcPr>
            <w:tcW w:w="1162" w:type="dxa"/>
          </w:tcPr>
          <w:p>
            <w:pPr/>
            <w:r>
              <w:t xml:space="preserve">On demand</w:t>
            </w:r>
          </w:p>
        </w:tc>
        <w:tc>
          <w:tcPr>
            <w:tcW w:w="4038" w:type="dxa"/>
          </w:tcPr>
          <w:p>
            <w:pPr/>
            <w:r>
              <w:t xml:space="preserve">Answers to fleet questions, every number from a tool</w:t>
            </w:r>
          </w:p>
        </w:tc>
        <w:tc>
          <w:tcPr>
            <w:tcW w:w="1867" w:type="dxa"/>
          </w:tcPr>
          <w:p>
            <w:pPr/>
            <w:r>
              <w:t xml:space="preserve">Read-only</w:t>
            </w:r>
          </w:p>
        </w:tc>
      </w:tr>
    </w:tbl>
    <w:p>
      <w:pPr>
        <w:pStyle w:val="Heading3"/>
      </w:pPr>
      <w:r>
        <w:t xml:space="preserve">Tools</w:t>
      </w:r>
    </w:p>
    <w:p>
      <w:pPr>
        <w:pStyle w:val="Code"/>
      </w:pPr>
      <w:r>
        <w:t xml:space="preserve">get_unit_snapshot(unit_id)             -&gt; temps, state, tier, trust, clocks</w:t>
        <w:br/>
        <w:t xml:space="preserve">get_forecast(unit_id)                  -&gt; P(breach 15/30/60), time_to_breach {p10,p50,p90}, P(WHO alarm 6h/12h)</w:t>
        <w:br/>
        <w:t xml:space="preserve">get_alert_evidence(alert_id)           -&gt; door_min, mains, compressor_A, ambient, slope, top SHAP features, rollout</w:t>
        <w:br/>
        <w:t xml:space="preserve">get_twin_vitals(unit_id, days)         -&gt; cooling_strength, seal_health, thermostat_margin, holdover_h, door_load</w:t>
        <w:br/>
        <w:t xml:space="preserve">get_vitals_trend(unit_id, days)        -&gt; series and change points</w:t>
        <w:br/>
        <w:t xml:space="preserve">get_alert_history(scope, days)</w:t>
        <w:br/>
        <w:t xml:space="preserve">get_sop(cause, step)                   -&gt; text from the official SOP library</w:t>
        <w:br/>
        <w:t xml:space="preserve">fleet_query(filter)                    -&gt; read-only view over metrics</w:t>
        <w:br/>
        <w:t xml:space="preserve">kpi_report(scope, period)              -&gt; DS01.2 indicators</w:t>
        <w:br/>
        <w:t xml:space="preserve">create_ticket_draft(payload)           [write, needs human approval]</w:t>
        <w:br/>
        <w:t xml:space="preserve">send_whatsapp(draft_id)                [write, only after the Guardian decided to alert]</w:t>
      </w:r>
    </w:p>
    <w:p>
      <w:pPr>
        <w:pStyle w:val="Heading3"/>
      </w:pPr>
      <w:r>
        <w:t xml:space="preserve">Guardrail pipeline (every output)</w:t>
      </w:r>
    </w:p>
    <w:p>
      <w:pPr>
        <w:pStyle w:val="ListParagraph"/>
        <w:numPr>
          <w:ilvl w:val="0"/>
          <w:numId w:val="15"/>
        </w:numPr>
      </w:pPr>
      <w:r>
        <w:t xml:space="preserve">Validate against the JSON schema for that job.</w:t>
      </w:r>
    </w:p>
    <w:p>
      <w:pPr>
        <w:pStyle w:val="ListParagraph"/>
        <w:numPr>
          <w:ilvl w:val="0"/>
          <w:numId w:val="15"/>
        </w:numPr>
      </w:pPr>
      <w:r>
        <w:t xml:space="preserve">Insert every number from tool values by template; reject any number not present in the tool results.</w:t>
      </w:r>
    </w:p>
    <w:p>
      <w:pPr>
        <w:pStyle w:val="ListParagraph"/>
        <w:numPr>
          <w:ilvl w:val="0"/>
          <w:numId w:val="15"/>
        </w:numPr>
      </w:pPr>
      <w:r>
        <w:t xml:space="preserve">Reject a cause outside the fixed list of 10.</w:t>
      </w:r>
    </w:p>
    <w:p>
      <w:pPr>
        <w:pStyle w:val="ListParagraph"/>
        <w:numPr>
          <w:ilvl w:val="0"/>
          <w:numId w:val="15"/>
        </w:numPr>
      </w:pPr>
      <w:r>
        <w:t xml:space="preserve">Block advice to use or discard vaccine, and any dosing or clinical advice.</w:t>
      </w:r>
    </w:p>
    <w:p>
      <w:pPr>
        <w:pStyle w:val="ListParagraph"/>
        <w:numPr>
          <w:ilvl w:val="0"/>
          <w:numId w:val="15"/>
        </w:numPr>
      </w:pPr>
      <w:r>
        <w:t xml:space="preserve">Check every claimed action ("technician notified") against a tool's return value.</w:t>
      </w:r>
    </w:p>
    <w:p>
      <w:pPr>
        <w:pStyle w:val="ListParagraph"/>
        <w:numPr>
          <w:ilvl w:val="0"/>
          <w:numId w:val="15"/>
        </w:numPr>
      </w:pPr>
      <w:r>
        <w:t xml:space="preserve">Log prompt, evidence, output and the human action.</w:t>
      </w:r>
    </w:p>
    <w:p>
      <w:pPr>
        <w:pStyle w:val="ListParagraph"/>
        <w:numPr>
          <w:ilvl w:val="0"/>
          <w:numId w:val="15"/>
        </w:numPr>
      </w:pPr>
      <w:r>
        <w:t xml:space="preserve">On any failure, send the deterministic template instead.</w:t>
      </w:r>
    </w:p>
    <w:p>
      <w:pPr>
        <w:pStyle w:val="Heading3"/>
      </w:pPr>
      <w:r>
        <w:t xml:space="preserve">Languages and data</w:t>
      </w:r>
    </w:p>
    <w:p>
      <w:pPr>
        <w:pStyle w:val="ListParagraph"/>
        <w:numPr>
          <w:ilvl w:val="0"/>
          <w:numId w:val="16"/>
        </w:numPr>
      </w:pPr>
      <w:r>
        <w:t xml:space="preserve">English in Round 2; Hindi and Marathi for the finale; more through a translation and speech service such as Bhashini or a cloud text-to-speech provider.</w:t>
      </w:r>
    </w:p>
    <w:p>
      <w:pPr>
        <w:pStyle w:val="ListParagraph"/>
        <w:numPr>
          <w:ilvl w:val="0"/>
          <w:numId w:val="16"/>
        </w:numPr>
      </w:pPr>
      <w:r>
        <w:t xml:space="preserve">Only telemetry features leave the facility; no names or phone numbers go to the LLM.</w:t>
      </w:r>
    </w:p>
    <w:p>
      <w:pPr>
        <w:pStyle w:val="ListParagraph"/>
        <w:numPr>
          <w:ilvl w:val="0"/>
          <w:numId w:val="16"/>
        </w:numPr>
      </w:pPr>
      <w:r>
        <w:t xml:space="preserve">Works with any API model that supports structured output (the team declares which), or a small open model on the gateway for offline use.</w:t>
      </w:r>
    </w:p>
    <w:p>
      <w:pPr>
        <w:pStyle w:val="Heading3"/>
      </w:pPr>
      <w:r>
        <w:t xml:space="preserve">Acceptance</w:t>
      </w:r>
    </w:p>
    <w:p>
      <w:pPr>
        <w:pStyle w:val="ListParagraph"/>
        <w:numPr>
          <w:ilvl w:val="0"/>
          <w:numId w:val="17"/>
        </w:numPr>
      </w:pPr>
      <w:r>
        <w:t xml:space="preserve">100% of numbers match tool outputs on 100 test alerts.</w:t>
      </w:r>
    </w:p>
    <w:p>
      <w:pPr>
        <w:pStyle w:val="ListParagraph"/>
        <w:numPr>
          <w:ilvl w:val="0"/>
          <w:numId w:val="17"/>
        </w:numPr>
      </w:pPr>
      <w:r>
        <w:t xml:space="preserve">100% of causes come from the allowed list.</w:t>
      </w:r>
    </w:p>
    <w:p>
      <w:pPr>
        <w:pStyle w:val="ListParagraph"/>
        <w:numPr>
          <w:ilvl w:val="0"/>
          <w:numId w:val="17"/>
        </w:numPr>
      </w:pPr>
      <w:r>
        <w:t xml:space="preserve">Native speakers rate Hindi and Marathi Cause Cards as clear (4 or more out of 5).</w:t>
      </w:r>
    </w:p>
    <w:p>
      <w:pPr>
        <w:pStyle w:val="ListParagraph"/>
        <w:numPr>
          <w:ilvl w:val="0"/>
          <w:numId w:val="17"/>
        </w:numPr>
      </w:pPr>
      <w:r>
        <w:t xml:space="preserve">Zero outputs pass with banned advice in a red-team set of 30 prompts.</w:t>
      </w:r>
    </w:p>
    <w:p>
      <w:pPr>
        <w:pStyle w:val="Heading2"/>
      </w:pPr>
      <w:r>
        <w:t xml:space="preserve">Non-functional requirements</w:t>
      </w:r>
    </w:p>
    <w:p>
      <w:pPr/>
      <w:r>
        <w:t xml:space="preserve">The system must keep alerting with no network and keep personal data out of the AI path; everything else is sized for a hackathon prototype that can grow to a district.</w:t>
      </w:r>
    </w:p>
    <w:tbl>
      <w:tblPr>
        <w:tblStyle w:val="TableGrid"/>
        <w:tblW w:w="0" w:type="auto"/>
        <w:tblLayout w:type="fixed"/>
        <w:tblLook w:val="04A0" w:firstRow="1" w:lastRow="0" w:firstColumn="0" w:lastColumn="0" w:noHBand="0" w:noVBand="1"/>
      </w:tblPr>
      <w:tblGrid>
        <w:gridCol w:w="1819"/>
        <w:gridCol w:w="4920"/>
        <w:gridCol w:w="2621"/>
      </w:tblGrid>
      <w:tr>
        <w:trPr>
          <w:tblHeader/>
        </w:trPr>
        <w:tc>
          <w:tcPr>
            <w:tcW w:w="1819" w:type="dxa"/>
            <w:shd w:val="clear" w:color="auto" w:fill="F2F2F2"/>
          </w:tcPr>
          <w:p>
            <w:pPr/>
            <w:r>
              <w:t xml:space="preserve">Category</w:t>
            </w:r>
          </w:p>
        </w:tc>
        <w:tc>
          <w:tcPr>
            <w:tcW w:w="4920" w:type="dxa"/>
            <w:shd w:val="clear" w:color="auto" w:fill="F2F2F2"/>
          </w:tcPr>
          <w:p>
            <w:pPr/>
            <w:r>
              <w:t xml:space="preserve">Requirement</w:t>
            </w:r>
          </w:p>
        </w:tc>
        <w:tc>
          <w:tcPr>
            <w:tcW w:w="2621" w:type="dxa"/>
            <w:shd w:val="clear" w:color="auto" w:fill="F2F2F2"/>
          </w:tcPr>
          <w:p>
            <w:pPr/>
            <w:r>
              <w:t xml:space="preserve">Target</w:t>
            </w:r>
          </w:p>
        </w:tc>
      </w:tr>
      <w:tr>
        <w:tc>
          <w:tcPr>
            <w:tcW w:w="1819" w:type="dxa"/>
          </w:tcPr>
          <w:p>
            <w:pPr/>
            <w:r>
              <w:t xml:space="preserve">Latency</w:t>
            </w:r>
          </w:p>
        </w:tc>
        <w:tc>
          <w:tcPr>
            <w:tcW w:w="4920" w:type="dxa"/>
          </w:tcPr>
          <w:p>
            <w:pPr/>
            <w:r>
              <w:t xml:space="preserve">One tick (steps 1–9: ingest to Guardian decision) per unit</w:t>
            </w:r>
          </w:p>
        </w:tc>
        <w:tc>
          <w:tcPr>
            <w:tcW w:w="2621" w:type="dxa"/>
          </w:tcPr>
          <w:p>
            <w:pPr/>
            <w:r>
              <w:t xml:space="preserve">Under 200 ms on a laptop CPU</w:t>
            </w:r>
          </w:p>
        </w:tc>
      </w:tr>
      <w:tr>
        <w:tc>
          <w:tcPr>
            <w:tcW w:w="1819" w:type="dxa"/>
          </w:tcPr>
          <w:p>
            <w:pPr/>
            <w:r>
              <w:t xml:space="preserve">Latency</w:t>
            </w:r>
          </w:p>
        </w:tc>
        <w:tc>
          <w:tcPr>
            <w:tcW w:w="4920" w:type="dxa"/>
          </w:tcPr>
          <w:p>
            <w:pPr/>
            <w:r>
              <w:t xml:space="preserve">Alert raised to SMS payload ready</w:t>
            </w:r>
          </w:p>
        </w:tc>
        <w:tc>
          <w:tcPr>
            <w:tcW w:w="2621" w:type="dxa"/>
          </w:tcPr>
          <w:p>
            <w:pPr/>
            <w:r>
              <w:t xml:space="preserve">Under 5 s</w:t>
            </w:r>
          </w:p>
        </w:tc>
      </w:tr>
      <w:tr>
        <w:tc>
          <w:tcPr>
            <w:tcW w:w="1819" w:type="dxa"/>
          </w:tcPr>
          <w:p>
            <w:pPr/>
            <w:r>
              <w:t xml:space="preserve">Edge compute</w:t>
            </w:r>
          </w:p>
        </w:tc>
        <w:tc>
          <w:tcPr>
            <w:tcW w:w="4920" w:type="dxa"/>
          </w:tcPr>
          <w:p>
            <w:pPr/>
            <w:r>
              <w:t xml:space="preserve">Tree model inference on an ESP32-class node</w:t>
            </w:r>
          </w:p>
        </w:tc>
        <w:tc>
          <w:tcPr>
            <w:tcW w:w="2621" w:type="dxa"/>
          </w:tcPr>
          <w:p>
            <w:pPr/>
            <w:r>
              <w:t xml:space="preserve">Microseconds per prediction; model under 200 KB</w:t>
            </w:r>
          </w:p>
        </w:tc>
      </w:tr>
      <w:tr>
        <w:tc>
          <w:tcPr>
            <w:tcW w:w="1819" w:type="dxa"/>
          </w:tcPr>
          <w:p>
            <w:pPr/>
            <w:r>
              <w:t xml:space="preserve">Throughput</w:t>
            </w:r>
          </w:p>
        </w:tc>
        <w:tc>
          <w:tcPr>
            <w:tcW w:w="4920" w:type="dxa"/>
          </w:tcPr>
          <w:p>
            <w:pPr/>
            <w:r>
              <w:t xml:space="preserve">Units handled by one server instance</w:t>
            </w:r>
          </w:p>
        </w:tc>
        <w:tc>
          <w:tcPr>
            <w:tcW w:w="2621" w:type="dxa"/>
          </w:tcPr>
          <w:p>
            <w:pPr/>
            <w:r>
              <w:t xml:space="preserve">1,000 units at 5-min ticks</w:t>
            </w:r>
          </w:p>
        </w:tc>
      </w:tr>
      <w:tr>
        <w:tc>
          <w:tcPr>
            <w:tcW w:w="1819" w:type="dxa"/>
          </w:tcPr>
          <w:p>
            <w:pPr/>
            <w:r>
              <w:t xml:space="preserve">Offline operation</w:t>
            </w:r>
          </w:p>
        </w:tc>
        <w:tc>
          <w:tcPr>
            <w:tcW w:w="4920" w:type="dxa"/>
          </w:tcPr>
          <w:p>
            <w:pPr/>
            <w:r>
              <w:t xml:space="preserve">Local rules, buzzer and buffer keep working with no network</w:t>
            </w:r>
          </w:p>
        </w:tc>
        <w:tc>
          <w:tcPr>
            <w:tcW w:w="2621" w:type="dxa"/>
          </w:tcPr>
          <w:p>
            <w:pPr/>
            <w:r>
              <w:t xml:space="preserve">30 days of buffered data; forward on reconnect</w:t>
            </w:r>
          </w:p>
        </w:tc>
      </w:tr>
      <w:tr>
        <w:tc>
          <w:tcPr>
            <w:tcW w:w="1819" w:type="dxa"/>
          </w:tcPr>
          <w:p>
            <w:pPr/>
            <w:r>
              <w:t xml:space="preserve">Reliability</w:t>
            </w:r>
          </w:p>
        </w:tc>
        <w:tc>
          <w:tcPr>
            <w:tcW w:w="4920" w:type="dxa"/>
          </w:tcPr>
          <w:p>
            <w:pPr/>
            <w:r>
              <w:t xml:space="preserve">A failure in the ML or copilot path must not block rule alerts</w:t>
            </w:r>
          </w:p>
        </w:tc>
        <w:tc>
          <w:tcPr>
            <w:tcW w:w="2621" w:type="dxa"/>
          </w:tcPr>
          <w:p>
            <w:pPr/>
            <w:r>
              <w:t xml:space="preserve">Rule tiers always evaluated first</w:t>
            </w:r>
          </w:p>
        </w:tc>
      </w:tr>
      <w:tr>
        <w:tc>
          <w:tcPr>
            <w:tcW w:w="1819" w:type="dxa"/>
          </w:tcPr>
          <w:p>
            <w:pPr/>
            <w:r>
              <w:t xml:space="preserve">Accuracy of sensing (add-on node)</w:t>
            </w:r>
          </w:p>
        </w:tc>
        <w:tc>
          <w:tcPr>
            <w:tcW w:w="4920" w:type="dxa"/>
          </w:tcPr>
          <w:p>
            <w:pPr/>
            <w:r>
              <w:t xml:space="preserve">Probe accuracy in the 2 to 8 °C range</w:t>
            </w:r>
          </w:p>
        </w:tc>
        <w:tc>
          <w:tcPr>
            <w:tcW w:w="2621" w:type="dxa"/>
          </w:tcPr>
          <w:p>
            <w:pPr/>
            <w:r>
              <w:t xml:space="preserve">±0.5 °C or better, WHO 30-DTR level; calibration noted</w:t>
            </w:r>
          </w:p>
        </w:tc>
      </w:tr>
      <w:tr>
        <w:tc>
          <w:tcPr>
            <w:tcW w:w="1819" w:type="dxa"/>
          </w:tcPr>
          <w:p>
            <w:pPr/>
            <w:r>
              <w:t xml:space="preserve">Security</w:t>
            </w:r>
          </w:p>
        </w:tc>
        <w:tc>
          <w:tcPr>
            <w:tcW w:w="4920" w:type="dxa"/>
          </w:tcPr>
          <w:p>
            <w:pPr/>
            <w:r>
              <w:t xml:space="preserve">API authentication, role-based access, secrets in environment variables, never in the repository</w:t>
            </w:r>
          </w:p>
        </w:tc>
        <w:tc>
          <w:tcPr>
            <w:tcW w:w="2621" w:type="dxa"/>
          </w:tcPr>
          <w:p>
            <w:pPr/>
            <w:r>
              <w:t xml:space="preserve">Required for any hosted demo</w:t>
            </w:r>
          </w:p>
        </w:tc>
      </w:tr>
      <w:tr>
        <w:tc>
          <w:tcPr>
            <w:tcW w:w="1819" w:type="dxa"/>
          </w:tcPr>
          <w:p>
            <w:pPr/>
            <w:r>
              <w:t xml:space="preserve">Privacy</w:t>
            </w:r>
          </w:p>
        </w:tc>
        <w:tc>
          <w:tcPr>
            <w:tcW w:w="4920" w:type="dxa"/>
          </w:tcPr>
          <w:p>
            <w:pPr/>
            <w:r>
              <w:t xml:space="preserve">Store only role, phone and facility; send only telemetry features to the LLM</w:t>
            </w:r>
          </w:p>
        </w:tc>
        <w:tc>
          <w:tcPr>
            <w:tcW w:w="2621" w:type="dxa"/>
          </w:tcPr>
          <w:p>
            <w:pPr/>
            <w:r>
              <w:t xml:space="preserve">India DPDP Rules (notified Nov 2025) ready</w:t>
            </w:r>
          </w:p>
        </w:tc>
      </w:tr>
      <w:tr>
        <w:tc>
          <w:tcPr>
            <w:tcW w:w="1819" w:type="dxa"/>
          </w:tcPr>
          <w:p>
            <w:pPr/>
            <w:r>
              <w:t xml:space="preserve">Localisation</w:t>
            </w:r>
          </w:p>
        </w:tc>
        <w:tc>
          <w:tcPr>
            <w:tcW w:w="4920" w:type="dxa"/>
          </w:tcPr>
          <w:p>
            <w:pPr/>
            <w:r>
              <w:t xml:space="preserve">Messages and voice scripts in English, Hindi and Marathi; templates for more</w:t>
            </w:r>
          </w:p>
        </w:tc>
        <w:tc>
          <w:tcPr>
            <w:tcW w:w="2621" w:type="dxa"/>
          </w:tcPr>
          <w:p>
            <w:pPr/>
            <w:r>
              <w:t xml:space="preserve">Finale release</w:t>
            </w:r>
          </w:p>
        </w:tc>
      </w:tr>
      <w:tr>
        <w:tc>
          <w:tcPr>
            <w:tcW w:w="1819" w:type="dxa"/>
          </w:tcPr>
          <w:p>
            <w:pPr/>
            <w:r>
              <w:t xml:space="preserve">Accessibility</w:t>
            </w:r>
          </w:p>
        </w:tc>
        <w:tc>
          <w:tcPr>
            <w:tcW w:w="4920" w:type="dxa"/>
          </w:tcPr>
          <w:p>
            <w:pPr/>
            <w:r>
              <w:t xml:space="preserve">Status readable without colour (icons and words), large tap targets, works on basic Android browsers</w:t>
            </w:r>
          </w:p>
        </w:tc>
        <w:tc>
          <w:tcPr>
            <w:tcW w:w="2621" w:type="dxa"/>
          </w:tcPr>
          <w:p>
            <w:pPr/>
            <w:r>
              <w:t xml:space="preserve">Facility screen</w:t>
            </w:r>
          </w:p>
        </w:tc>
      </w:tr>
      <w:tr>
        <w:tc>
          <w:tcPr>
            <w:tcW w:w="1819" w:type="dxa"/>
          </w:tcPr>
          <w:p>
            <w:pPr/>
            <w:r>
              <w:t xml:space="preserve">Auditability</w:t>
            </w:r>
          </w:p>
        </w:tc>
        <w:tc>
          <w:tcPr>
            <w:tcW w:w="4920" w:type="dxa"/>
          </w:tcPr>
          <w:p>
            <w:pPr/>
            <w:r>
              <w:t xml:space="preserve">Every alert, suppression, acknowledgement and copilot output stored with timestamps and evidence</w:t>
            </w:r>
          </w:p>
        </w:tc>
        <w:tc>
          <w:tcPr>
            <w:tcW w:w="2621" w:type="dxa"/>
          </w:tcPr>
          <w:p>
            <w:pPr/>
            <w:r>
              <w:t xml:space="preserve">100% of events</w:t>
            </w:r>
          </w:p>
        </w:tc>
      </w:tr>
      <w:tr>
        <w:tc>
          <w:tcPr>
            <w:tcW w:w="1819" w:type="dxa"/>
          </w:tcPr>
          <w:p>
            <w:pPr/>
            <w:r>
              <w:t xml:space="preserve">Explainability</w:t>
            </w:r>
          </w:p>
        </w:tc>
        <w:tc>
          <w:tcPr>
            <w:tcW w:w="4920" w:type="dxa"/>
          </w:tcPr>
          <w:p>
            <w:pPr/>
            <w:r>
              <w:t xml:space="preserve">Every Early or Critical alert carries a cause and the evidence values</w:t>
            </w:r>
          </w:p>
        </w:tc>
        <w:tc>
          <w:tcPr>
            <w:tcW w:w="2621" w:type="dxa"/>
          </w:tcPr>
          <w:p>
            <w:pPr/>
            <w:r>
              <w:t xml:space="preserve">100% of alerts</w:t>
            </w:r>
          </w:p>
        </w:tc>
      </w:tr>
      <w:tr>
        <w:tc>
          <w:tcPr>
            <w:tcW w:w="1819" w:type="dxa"/>
          </w:tcPr>
          <w:p>
            <w:pPr/>
            <w:r>
              <w:t xml:space="preserve">Reproducibility</w:t>
            </w:r>
          </w:p>
        </w:tc>
        <w:tc>
          <w:tcPr>
            <w:tcW w:w="4920" w:type="dxa"/>
          </w:tcPr>
          <w:p>
            <w:pPr/>
            <w:r>
              <w:t xml:space="preserve">Every benchmark number reproducible from one command and a fixed seed</w:t>
            </w:r>
          </w:p>
        </w:tc>
        <w:tc>
          <w:tcPr>
            <w:tcW w:w="2621" w:type="dxa"/>
          </w:tcPr>
          <w:p>
            <w:pPr/>
            <w:r>
              <w:t xml:space="preserve">Required for judging</w:t>
            </w:r>
          </w:p>
        </w:tc>
      </w:tr>
      <w:tr>
        <w:tc>
          <w:tcPr>
            <w:tcW w:w="1819" w:type="dxa"/>
          </w:tcPr>
          <w:p>
            <w:pPr/>
            <w:r>
              <w:t xml:space="preserve">Compliance positioning</w:t>
            </w:r>
          </w:p>
        </w:tc>
        <w:tc>
          <w:tcPr>
            <w:tcW w:w="4920" w:type="dxa"/>
          </w:tcPr>
          <w:p>
            <w:pPr/>
            <w:r>
              <w:t xml:space="preserve">Advisory layer beside the certified logger; no claim of WHO prequalification or medical-device status</w:t>
            </w:r>
          </w:p>
        </w:tc>
        <w:tc>
          <w:tcPr>
            <w:tcW w:w="2621" w:type="dxa"/>
          </w:tcPr>
          <w:p>
            <w:pPr/>
            <w:r>
              <w:t xml:space="preserve">All materials</w:t>
            </w:r>
          </w:p>
        </w:tc>
      </w:tr>
    </w:tbl>
    <w:p>
      <w:pPr>
        <w:pStyle w:val="Heading2"/>
      </w:pPr>
      <w:r>
        <w:t xml:space="preserve">System architecture, data model and API</w:t>
      </w:r>
    </w:p>
    <w:p>
      <w:pPr/>
      <w:r>
        <w:t xml:space="preserve">Six layers process each fridge every 5 minutes, with the physics twin in the middle so every layer above can compare the fridge with a healthy version of itself.</w:t>
      </w:r>
    </w:p>
    <w:p>
      <w:pPr/>
      <w:r>
        <w:drawing>
          <wp:inline distT="0" distB="0" distL="0" distR="0">
            <wp:extent cx="5486400" cy="4727121"/>
            <wp:docPr id="2" name="image2" descr="ThermoTwin architecture · 6 layers and 3 supporting parts"/>
            <a:graphic xmlns:a="http://schemas.openxmlformats.org/drawingml/2006/main">
              <a:graphicData uri="http://schemas.openxmlformats.org/drawingml/2006/picture">
                <pic:pic xmlns:pic="http://schemas.openxmlformats.org/drawingml/2006/picture">
                  <pic:nvPicPr>
                    <pic:cNvPr id="2" name="image2" descr="ThermoTwin architecture · 6 layers and 3 supporting parts"/>
                    <pic:cNvPicPr/>
                  </pic:nvPicPr>
                  <pic:blipFill>
                    <a:blip r:embed="rId20"/>
                    <a:stretch>
                      <a:fillRect/>
                    </a:stretch>
                  </pic:blipFill>
                  <pic:spPr>
                    <a:xfrm>
                      <a:off x="0" y="0"/>
                      <a:ext cx="5486400" cy="4727121"/>
                    </a:xfrm>
                    <a:prstGeom prst="rect">
                      <a:avLst/>
                    </a:prstGeom>
                  </pic:spPr>
                </pic:pic>
              </a:graphicData>
            </a:graphic>
          </wp:inline>
        </w:drawing>
      </w:r>
    </w:p>
    <w:p>
      <w:pPr/>
      <w:r>
        <w:t xml:space="preserve">ThermoTwin architecture · 6 layers and 3 supporting parts</w:t>
      </w:r>
    </w:p>
    <w:p>
      <w:pPr/>
      <w:r>
        <w:t xml:space="preserve">Data becomes a twin estimate, then a risk, then a decision; the copilot only words what the Guardian has already decided.</w:t>
      </w:r>
    </w:p>
    <w:p>
      <w:pPr>
        <w:pStyle w:val="Heading3"/>
      </w:pPr>
      <w:r>
        <w:t xml:space="preserve">Data contract (one row per unit per tick)</w:t>
      </w:r>
    </w:p>
    <w:tbl>
      <w:tblPr>
        <w:tblStyle w:val="TableGrid"/>
        <w:tblW w:w="0" w:type="auto"/>
        <w:tblLayout w:type="fixed"/>
        <w:tblLook w:val="04A0" w:firstRow="1" w:lastRow="0" w:firstColumn="0" w:lastColumn="0" w:noHBand="0" w:noVBand="1"/>
      </w:tblPr>
      <w:tblGrid>
        <w:gridCol w:w="1669"/>
        <w:gridCol w:w="1392"/>
        <w:gridCol w:w="1753"/>
        <w:gridCol w:w="4546"/>
      </w:tblGrid>
      <w:tr>
        <w:trPr>
          <w:tblHeader/>
        </w:trPr>
        <w:tc>
          <w:tcPr>
            <w:tcW w:w="1669" w:type="dxa"/>
            <w:shd w:val="clear" w:color="auto" w:fill="F2F2F2"/>
          </w:tcPr>
          <w:p>
            <w:pPr/>
            <w:r>
              <w:t xml:space="preserve">Field</w:t>
            </w:r>
          </w:p>
        </w:tc>
        <w:tc>
          <w:tcPr>
            <w:tcW w:w="1392" w:type="dxa"/>
            <w:shd w:val="clear" w:color="auto" w:fill="F2F2F2"/>
          </w:tcPr>
          <w:p>
            <w:pPr/>
            <w:r>
              <w:t xml:space="preserve">Unit</w:t>
            </w:r>
          </w:p>
        </w:tc>
        <w:tc>
          <w:tcPr>
            <w:tcW w:w="1753" w:type="dxa"/>
            <w:shd w:val="clear" w:color="auto" w:fill="F2F2F2"/>
          </w:tcPr>
          <w:p>
            <w:pPr/>
            <w:r>
              <w:t xml:space="preserve">Required</w:t>
            </w:r>
          </w:p>
        </w:tc>
        <w:tc>
          <w:tcPr>
            <w:tcW w:w="4546" w:type="dxa"/>
            <w:shd w:val="clear" w:color="auto" w:fill="F2F2F2"/>
          </w:tcPr>
          <w:p>
            <w:pPr/>
            <w:r>
              <w:t xml:space="preserve">Notes</w:t>
            </w:r>
          </w:p>
        </w:tc>
      </w:tr>
      <w:tr>
        <w:tc>
          <w:tcPr>
            <w:tcW w:w="1669" w:type="dxa"/>
          </w:tcPr>
          <w:p>
            <w:pPr/>
            <w:r>
              <w:t xml:space="preserve">unit_id</w:t>
            </w:r>
          </w:p>
        </w:tc>
        <w:tc>
          <w:tcPr>
            <w:tcW w:w="1392" w:type="dxa"/>
          </w:tcPr>
          <w:p>
            <w:pPr/>
            <w:r>
              <w:t xml:space="preserve">text</w:t>
            </w:r>
          </w:p>
        </w:tc>
        <w:tc>
          <w:tcPr>
            <w:tcW w:w="1753" w:type="dxa"/>
          </w:tcPr>
          <w:p>
            <w:pPr/>
            <w:r>
              <w:t xml:space="preserve">Yes</w:t>
            </w:r>
          </w:p>
        </w:tc>
        <w:tc>
          <w:tcPr>
            <w:tcW w:w="4546" w:type="dxa"/>
          </w:tcPr>
          <w:p>
            <w:pPr/>
            <w:r>
              <w:t xml:space="preserve">Stable identifier</w:t>
            </w:r>
          </w:p>
        </w:tc>
      </w:tr>
      <w:tr>
        <w:tc>
          <w:tcPr>
            <w:tcW w:w="1669" w:type="dxa"/>
          </w:tcPr>
          <w:p>
            <w:pPr/>
            <w:r>
              <w:t xml:space="preserve">ts</w:t>
            </w:r>
          </w:p>
        </w:tc>
        <w:tc>
          <w:tcPr>
            <w:tcW w:w="1392" w:type="dxa"/>
          </w:tcPr>
          <w:p>
            <w:pPr/>
            <w:r>
              <w:t xml:space="preserve">ISO 8601, UTC</w:t>
            </w:r>
          </w:p>
        </w:tc>
        <w:tc>
          <w:tcPr>
            <w:tcW w:w="1753" w:type="dxa"/>
          </w:tcPr>
          <w:p>
            <w:pPr/>
            <w:r>
              <w:t xml:space="preserve">Yes</w:t>
            </w:r>
          </w:p>
        </w:tc>
        <w:tc>
          <w:tcPr>
            <w:tcW w:w="4546" w:type="dxa"/>
          </w:tcPr>
          <w:p>
            <w:pPr/>
            <w:r>
              <w:t xml:space="preserve">Resampled to 5 min</w:t>
            </w:r>
          </w:p>
        </w:tc>
      </w:tr>
      <w:tr>
        <w:tc>
          <w:tcPr>
            <w:tcW w:w="1669" w:type="dxa"/>
          </w:tcPr>
          <w:p>
            <w:pPr/>
            <w:r>
              <w:t xml:space="preserve">probe_c</w:t>
            </w:r>
          </w:p>
        </w:tc>
        <w:tc>
          <w:tcPr>
            <w:tcW w:w="1392" w:type="dxa"/>
          </w:tcPr>
          <w:p>
            <w:pPr/>
            <w:r>
              <w:t xml:space="preserve">°C</w:t>
            </w:r>
          </w:p>
        </w:tc>
        <w:tc>
          <w:tcPr>
            <w:tcW w:w="1753" w:type="dxa"/>
          </w:tcPr>
          <w:p>
            <w:pPr/>
            <w:r>
              <w:t xml:space="preserve">Yes</w:t>
            </w:r>
          </w:p>
        </w:tc>
        <w:tc>
          <w:tcPr>
            <w:tcW w:w="4546" w:type="dxa"/>
          </w:tcPr>
          <w:p>
            <w:pPr/>
            <w:r>
              <w:t xml:space="preserve">Certified logger or add-on probe</w:t>
            </w:r>
          </w:p>
        </w:tc>
      </w:tr>
      <w:tr>
        <w:tc>
          <w:tcPr>
            <w:tcW w:w="1669" w:type="dxa"/>
          </w:tcPr>
          <w:p>
            <w:pPr/>
            <w:r>
              <w:t xml:space="preserve">ambient_c</w:t>
            </w:r>
          </w:p>
        </w:tc>
        <w:tc>
          <w:tcPr>
            <w:tcW w:w="1392" w:type="dxa"/>
          </w:tcPr>
          <w:p>
            <w:pPr/>
            <w:r>
              <w:t xml:space="preserve">°C</w:t>
            </w:r>
          </w:p>
        </w:tc>
        <w:tc>
          <w:tcPr>
            <w:tcW w:w="1753" w:type="dxa"/>
          </w:tcPr>
          <w:p>
            <w:pPr/>
            <w:r>
              <w:t xml:space="preserve">Recommended</w:t>
            </w:r>
          </w:p>
        </w:tc>
        <w:tc>
          <w:tcPr>
            <w:tcW w:w="4546" w:type="dxa"/>
          </w:tcPr>
          <w:p>
            <w:pPr/>
            <w:r>
              <w:t xml:space="preserve">Room temperature</w:t>
            </w:r>
          </w:p>
        </w:tc>
      </w:tr>
      <w:tr>
        <w:tc>
          <w:tcPr>
            <w:tcW w:w="1669" w:type="dxa"/>
          </w:tcPr>
          <w:p>
            <w:pPr/>
            <w:r>
              <w:t xml:space="preserve">door_open</w:t>
            </w:r>
          </w:p>
        </w:tc>
        <w:tc>
          <w:tcPr>
            <w:tcW w:w="1392" w:type="dxa"/>
          </w:tcPr>
          <w:p>
            <w:pPr/>
            <w:r>
              <w:t xml:space="preserve">0/1 and seconds open in tick</w:t>
            </w:r>
          </w:p>
        </w:tc>
        <w:tc>
          <w:tcPr>
            <w:tcW w:w="1753" w:type="dxa"/>
          </w:tcPr>
          <w:p>
            <w:pPr/>
            <w:r>
              <w:t xml:space="preserve">Recommended</w:t>
            </w:r>
          </w:p>
        </w:tc>
        <w:tc>
          <w:tcPr>
            <w:tcW w:w="4546" w:type="dxa"/>
          </w:tcPr>
          <w:p>
            <w:pPr/>
            <w:r>
              <w:t xml:space="preserve">Reed switch or DS01.2 door data</w:t>
            </w:r>
          </w:p>
        </w:tc>
      </w:tr>
      <w:tr>
        <w:tc>
          <w:tcPr>
            <w:tcW w:w="1669" w:type="dxa"/>
          </w:tcPr>
          <w:p>
            <w:pPr/>
            <w:r>
              <w:t xml:space="preserve">compressor_a</w:t>
            </w:r>
          </w:p>
        </w:tc>
        <w:tc>
          <w:tcPr>
            <w:tcW w:w="1392" w:type="dxa"/>
          </w:tcPr>
          <w:p>
            <w:pPr/>
            <w:r>
              <w:t xml:space="preserve">A</w:t>
            </w:r>
          </w:p>
        </w:tc>
        <w:tc>
          <w:tcPr>
            <w:tcW w:w="1753" w:type="dxa"/>
          </w:tcPr>
          <w:p>
            <w:pPr/>
            <w:r>
              <w:t xml:space="preserve">Recommended</w:t>
            </w:r>
          </w:p>
        </w:tc>
        <w:tc>
          <w:tcPr>
            <w:tcW w:w="4546" w:type="dxa"/>
          </w:tcPr>
          <w:p>
            <w:pPr/>
            <w:r>
              <w:t xml:space="preserve">Current clamp; on/off and power</w:t>
            </w:r>
          </w:p>
        </w:tc>
      </w:tr>
      <w:tr>
        <w:tc>
          <w:tcPr>
            <w:tcW w:w="1669" w:type="dxa"/>
          </w:tcPr>
          <w:p>
            <w:pPr/>
            <w:r>
              <w:t xml:space="preserve">mains_on</w:t>
            </w:r>
          </w:p>
        </w:tc>
        <w:tc>
          <w:tcPr>
            <w:tcW w:w="1392" w:type="dxa"/>
          </w:tcPr>
          <w:p>
            <w:pPr/>
            <w:r>
              <w:t xml:space="preserve">0/1</w:t>
            </w:r>
          </w:p>
        </w:tc>
        <w:tc>
          <w:tcPr>
            <w:tcW w:w="1753" w:type="dxa"/>
          </w:tcPr>
          <w:p>
            <w:pPr/>
            <w:r>
              <w:t xml:space="preserve">Recommended</w:t>
            </w:r>
          </w:p>
        </w:tc>
        <w:tc>
          <w:tcPr>
            <w:tcW w:w="4546" w:type="dxa"/>
          </w:tcPr>
          <w:p>
            <w:pPr/>
            <w:r>
              <w:t xml:space="preserve">Distinguishes power cut from compressor failure</w:t>
            </w:r>
          </w:p>
        </w:tc>
      </w:tr>
      <w:tr>
        <w:tc>
          <w:tcPr>
            <w:tcW w:w="1669" w:type="dxa"/>
          </w:tcPr>
          <w:p>
            <w:pPr/>
            <w:r>
              <w:t xml:space="preserve">probe2_c</w:t>
            </w:r>
          </w:p>
        </w:tc>
        <w:tc>
          <w:tcPr>
            <w:tcW w:w="1392" w:type="dxa"/>
          </w:tcPr>
          <w:p>
            <w:pPr/>
            <w:r>
              <w:t xml:space="preserve">°C</w:t>
            </w:r>
          </w:p>
        </w:tc>
        <w:tc>
          <w:tcPr>
            <w:tcW w:w="1753" w:type="dxa"/>
          </w:tcPr>
          <w:p>
            <w:pPr/>
            <w:r>
              <w:t xml:space="preserve">Optional</w:t>
            </w:r>
          </w:p>
        </w:tc>
        <w:tc>
          <w:tcPr>
            <w:tcW w:w="4546" w:type="dxa"/>
          </w:tcPr>
          <w:p>
            <w:pPr/>
            <w:r>
              <w:t xml:space="preserve">Second probe for trust checks</w:t>
            </w:r>
          </w:p>
        </w:tc>
      </w:tr>
      <w:tr>
        <w:tc>
          <w:tcPr>
            <w:tcW w:w="1669" w:type="dxa"/>
          </w:tcPr>
          <w:p>
            <w:pPr/>
            <w:r>
              <w:t xml:space="preserve">battery_soc</w:t>
            </w:r>
          </w:p>
        </w:tc>
        <w:tc>
          <w:tcPr>
            <w:tcW w:w="1392" w:type="dxa"/>
          </w:tcPr>
          <w:p>
            <w:pPr/>
            <w:r>
              <w:t xml:space="preserve">%</w:t>
            </w:r>
          </w:p>
        </w:tc>
        <w:tc>
          <w:tcPr>
            <w:tcW w:w="1753" w:type="dxa"/>
          </w:tcPr>
          <w:p>
            <w:pPr/>
            <w:r>
              <w:t xml:space="preserve">Optional</w:t>
            </w:r>
          </w:p>
        </w:tc>
        <w:tc>
          <w:tcPr>
            <w:tcW w:w="4546" w:type="dxa"/>
          </w:tcPr>
          <w:p>
            <w:pPr/>
            <w:r>
              <w:t xml:space="preserve">Solar direct-drive units</w:t>
            </w:r>
          </w:p>
        </w:tc>
      </w:tr>
    </w:tbl>
    <w:p>
      <w:pPr>
        <w:pStyle w:val="Heading3"/>
      </w:pPr>
      <w:r>
        <w:t xml:space="preserve">Core entities</w:t>
      </w:r>
    </w:p>
    <w:p>
      <w:pPr>
        <w:pStyle w:val="ListParagraph"/>
        <w:numPr>
          <w:ilvl w:val="0"/>
          <w:numId w:val="18"/>
        </w:numPr>
      </w:pPr>
      <w:r>
        <w:rPr>
          <w:b/>
        </w:rPr>
        <w:t xml:space="preserve">Facility</w:t>
      </w:r>
      <w:r>
        <w:t xml:space="preserve">: id, name, block, district, contacts by role.</w:t>
      </w:r>
    </w:p>
    <w:p>
      <w:pPr>
        <w:pStyle w:val="ListParagraph"/>
        <w:numPr>
          <w:ilvl w:val="0"/>
          <w:numId w:val="18"/>
        </w:numPr>
      </w:pPr>
      <w:r>
        <w:rPr>
          <w:b/>
        </w:rPr>
        <w:t xml:space="preserve">Unit</w:t>
      </w:r>
      <w:r>
        <w:t xml:space="preserve">: id, facility, equipment class, priors, baseline vitals, state.</w:t>
      </w:r>
    </w:p>
    <w:p>
      <w:pPr>
        <w:pStyle w:val="ListParagraph"/>
        <w:numPr>
          <w:ilvl w:val="0"/>
          <w:numId w:val="18"/>
        </w:numPr>
      </w:pPr>
      <w:r>
        <w:rPr>
          <w:b/>
        </w:rPr>
        <w:t xml:space="preserve">Tick</w:t>
      </w:r>
      <w:r>
        <w:t xml:space="preserve">: the data-contract row plus Virtual Vial, trust, twin states and residual.</w:t>
      </w:r>
    </w:p>
    <w:p>
      <w:pPr>
        <w:pStyle w:val="ListParagraph"/>
        <w:numPr>
          <w:ilvl w:val="0"/>
          <w:numId w:val="18"/>
        </w:numPr>
      </w:pPr>
      <w:r>
        <w:rPr>
          <w:b/>
        </w:rPr>
        <w:t xml:space="preserve">Forecast</w:t>
      </w:r>
      <w:r>
        <w:t xml:space="preserve">: unit, time, P(breach) per horizon, P(freeze), time-to-breach quantiles, WHO-alarm probabilities.</w:t>
      </w:r>
    </w:p>
    <w:p>
      <w:pPr>
        <w:pStyle w:val="ListParagraph"/>
        <w:numPr>
          <w:ilvl w:val="0"/>
          <w:numId w:val="18"/>
        </w:numPr>
      </w:pPr>
      <w:r>
        <w:rPr>
          <w:b/>
        </w:rPr>
        <w:t xml:space="preserve">Alert</w:t>
      </w:r>
      <w:r>
        <w:t xml:space="preserve">: id, unit, tier, trigger, causes with evidence, opened, acknowledged, resolved, suppression record.</w:t>
      </w:r>
    </w:p>
    <w:p>
      <w:pPr>
        <w:pStyle w:val="ListParagraph"/>
        <w:numPr>
          <w:ilvl w:val="0"/>
          <w:numId w:val="18"/>
        </w:numPr>
      </w:pPr>
      <w:r>
        <w:rPr>
          <w:b/>
        </w:rPr>
        <w:t xml:space="preserve">Escalation step</w:t>
      </w:r>
      <w:r>
        <w:t xml:space="preserve">: alert, channel, recipient role, sent, delivered, acknowledged.</w:t>
      </w:r>
    </w:p>
    <w:p>
      <w:pPr>
        <w:pStyle w:val="ListParagraph"/>
        <w:numPr>
          <w:ilvl w:val="0"/>
          <w:numId w:val="18"/>
        </w:numPr>
      </w:pPr>
      <w:r>
        <w:rPr>
          <w:b/>
        </w:rPr>
        <w:t xml:space="preserve">Ticket</w:t>
      </w:r>
      <w:r>
        <w:t xml:space="preserve">: unit, diagnosis, evidence, status, repair time, verification result.</w:t>
      </w:r>
    </w:p>
    <w:p>
      <w:pPr>
        <w:pStyle w:val="ListParagraph"/>
        <w:numPr>
          <w:ilvl w:val="0"/>
          <w:numId w:val="18"/>
        </w:numPr>
      </w:pPr>
      <w:r>
        <w:rPr>
          <w:b/>
        </w:rPr>
        <w:t xml:space="preserve">Copilot log</w:t>
      </w:r>
      <w:r>
        <w:t xml:space="preserve">: job, prompt hash, tool results, output, guardrail result, human action.</w:t>
      </w:r>
    </w:p>
    <w:p>
      <w:pPr>
        <w:pStyle w:val="Heading3"/>
      </w:pPr>
      <w:r>
        <w:t xml:space="preserve">API (REST, JSON)</w:t>
      </w:r>
    </w:p>
    <w:tbl>
      <w:tblPr>
        <w:tblStyle w:val="TableGrid"/>
        <w:tblW w:w="0" w:type="auto"/>
        <w:tblLayout w:type="fixed"/>
        <w:tblLook w:val="04A0" w:firstRow="1" w:lastRow="0" w:firstColumn="0" w:lastColumn="0" w:noHBand="0" w:noVBand="1"/>
      </w:tblPr>
      <w:tblGrid>
        <w:gridCol w:w="3852"/>
        <w:gridCol w:w="5507"/>
      </w:tblGrid>
      <w:tr>
        <w:trPr>
          <w:tblHeader/>
        </w:trPr>
        <w:tc>
          <w:tcPr>
            <w:tcW w:w="3852" w:type="dxa"/>
            <w:shd w:val="clear" w:color="auto" w:fill="F2F2F2"/>
          </w:tcPr>
          <w:p>
            <w:pPr/>
            <w:r>
              <w:t xml:space="preserve">Method and path</w:t>
            </w:r>
          </w:p>
        </w:tc>
        <w:tc>
          <w:tcPr>
            <w:tcW w:w="5507" w:type="dxa"/>
            <w:shd w:val="clear" w:color="auto" w:fill="F2F2F2"/>
          </w:tcPr>
          <w:p>
            <w:pPr/>
            <w:r>
              <w:t xml:space="preserve">Purpose</w:t>
            </w:r>
          </w:p>
        </w:tc>
      </w:tr>
      <w:tr>
        <w:tc>
          <w:tcPr>
            <w:tcW w:w="3852" w:type="dxa"/>
          </w:tcPr>
          <w:p>
            <w:pPr/>
            <w:r>
              <w:t xml:space="preserve">POST /v1/ticks</w:t>
            </w:r>
          </w:p>
        </w:tc>
        <w:tc>
          <w:tcPr>
            <w:tcW w:w="5507" w:type="dxa"/>
          </w:tcPr>
          <w:p>
            <w:pPr/>
            <w:r>
              <w:t xml:space="preserve">Ingest one or many ticks</w:t>
            </w:r>
          </w:p>
        </w:tc>
      </w:tr>
      <w:tr>
        <w:tc>
          <w:tcPr>
            <w:tcW w:w="3852" w:type="dxa"/>
          </w:tcPr>
          <w:p>
            <w:pPr/>
            <w:r>
              <w:t xml:space="preserve">POST /v1/predict</w:t>
            </w:r>
          </w:p>
        </w:tc>
        <w:tc>
          <w:tcPr>
            <w:tcW w:w="5507" w:type="dxa"/>
          </w:tcPr>
          <w:p>
            <w:pPr/>
            <w:r>
              <w:t xml:space="preserve">Stateless prediction for a window of ticks (judges can test it)</w:t>
            </w:r>
          </w:p>
        </w:tc>
      </w:tr>
      <w:tr>
        <w:tc>
          <w:tcPr>
            <w:tcW w:w="3852" w:type="dxa"/>
          </w:tcPr>
          <w:p>
            <w:pPr/>
            <w:r>
              <w:t xml:space="preserve">GET /v1/units/{id}</w:t>
            </w:r>
          </w:p>
        </w:tc>
        <w:tc>
          <w:tcPr>
            <w:tcW w:w="5507" w:type="dxa"/>
          </w:tcPr>
          <w:p>
            <w:pPr/>
            <w:r>
              <w:t xml:space="preserve">Snapshot: state, tier, clocks, vitals, causes</w:t>
            </w:r>
          </w:p>
        </w:tc>
      </w:tr>
      <w:tr>
        <w:tc>
          <w:tcPr>
            <w:tcW w:w="3852" w:type="dxa"/>
          </w:tcPr>
          <w:p>
            <w:pPr/>
            <w:r>
              <w:t xml:space="preserve">GET /v1/units/{id}/forecast</w:t>
            </w:r>
          </w:p>
        </w:tc>
        <w:tc>
          <w:tcPr>
            <w:tcW w:w="5507" w:type="dxa"/>
          </w:tcPr>
          <w:p>
            <w:pPr/>
            <w:r>
              <w:t xml:space="preserve">Survival curve and quantiles</w:t>
            </w:r>
          </w:p>
        </w:tc>
      </w:tr>
      <w:tr>
        <w:tc>
          <w:tcPr>
            <w:tcW w:w="3852" w:type="dxa"/>
          </w:tcPr>
          <w:p>
            <w:pPr/>
            <w:r>
              <w:t xml:space="preserve">GET /v1/alerts?scope=</w:t>
            </w:r>
          </w:p>
        </w:tc>
        <w:tc>
          <w:tcPr>
            <w:tcW w:w="5507" w:type="dxa"/>
          </w:tcPr>
          <w:p>
            <w:pPr/>
            <w:r>
              <w:t xml:space="preserve">Alerts by facility, block or district</w:t>
            </w:r>
          </w:p>
        </w:tc>
      </w:tr>
      <w:tr>
        <w:tc>
          <w:tcPr>
            <w:tcW w:w="3852" w:type="dxa"/>
          </w:tcPr>
          <w:p>
            <w:pPr/>
            <w:r>
              <w:t xml:space="preserve">POST /v1/alerts/{id}/ack</w:t>
            </w:r>
          </w:p>
        </w:tc>
        <w:tc>
          <w:tcPr>
            <w:tcW w:w="5507" w:type="dxa"/>
          </w:tcPr>
          <w:p>
            <w:pPr/>
            <w:r>
              <w:t xml:space="preserve">Acknowledge with a reason tag</w:t>
            </w:r>
          </w:p>
        </w:tc>
      </w:tr>
      <w:tr>
        <w:tc>
          <w:tcPr>
            <w:tcW w:w="3852" w:type="dxa"/>
          </w:tcPr>
          <w:p>
            <w:pPr/>
            <w:r>
              <w:t xml:space="preserve">GET /v1/fleet/triage?district=</w:t>
            </w:r>
          </w:p>
        </w:tc>
        <w:tc>
          <w:tcPr>
            <w:tcW w:w="5507" w:type="dxa"/>
          </w:tcPr>
          <w:p>
            <w:pPr/>
            <w:r>
              <w:t xml:space="preserve">Units ranked by 30-day risk</w:t>
            </w:r>
          </w:p>
        </w:tc>
      </w:tr>
      <w:tr>
        <w:tc>
          <w:tcPr>
            <w:tcW w:w="3852" w:type="dxa"/>
          </w:tcPr>
          <w:p>
            <w:pPr/>
            <w:r>
              <w:t xml:space="preserve">POST /v1/tickets/{id}/repair</w:t>
            </w:r>
          </w:p>
        </w:tc>
        <w:tc>
          <w:tcPr>
            <w:tcW w:w="5507" w:type="dxa"/>
          </w:tcPr>
          <w:p>
            <w:pPr/>
            <w:r>
              <w:t xml:space="preserve">Mark repair done and start verification</w:t>
            </w:r>
          </w:p>
        </w:tc>
      </w:tr>
      <w:tr>
        <w:tc>
          <w:tcPr>
            <w:tcW w:w="3852" w:type="dxa"/>
          </w:tcPr>
          <w:p>
            <w:pPr/>
            <w:r>
              <w:t xml:space="preserve">GET /v1/benchmark</w:t>
            </w:r>
          </w:p>
        </w:tc>
        <w:tc>
          <w:tcPr>
            <w:tcW w:w="5507" w:type="dxa"/>
          </w:tcPr>
          <w:p>
            <w:pPr/>
            <w:r>
              <w:t xml:space="preserve">Latest replay results per policy</w:t>
            </w:r>
          </w:p>
        </w:tc>
      </w:tr>
      <w:tr>
        <w:tc>
          <w:tcPr>
            <w:tcW w:w="3852" w:type="dxa"/>
          </w:tcPr>
          <w:p>
            <w:pPr/>
            <w:r>
              <w:t xml:space="preserve">POST /v1/sim/inject</w:t>
            </w:r>
          </w:p>
        </w:tc>
        <w:tc>
          <w:tcPr>
            <w:tcW w:w="5507" w:type="dxa"/>
          </w:tcPr>
          <w:p>
            <w:pPr/>
            <w:r>
              <w:t xml:space="preserve">Inject a fault into a simulated unit (demo only)</w:t>
            </w:r>
          </w:p>
        </w:tc>
      </w:tr>
    </w:tbl>
    <w:p>
      <w:pPr/>
      <w:r>
        <w:t xml:space="preserve">Example </w:t>
      </w:r>
      <w:r>
        <w:rPr>
          <w:rStyle w:val="CodeChar"/>
        </w:rPr>
        <w:t xml:space="preserve">POST /v1/predict</w:t>
      </w:r>
      <w:r>
        <w:t xml:space="preserve"> response:</w:t>
      </w:r>
    </w:p>
    <w:p>
      <w:pPr>
        <w:pStyle w:val="Code"/>
      </w:pPr>
      <w:r>
        <w:t xml:space="preserve">{ "unit_id": "PHC-WGH-ILR2", "tier": "early_warning",</w:t>
        <w:br/>
        <w:t xml:space="preserve">  "p_breach": {"15": 0.21, "30": 0.64, "60": 0.88}, "p_freeze": {"15": 0.12, "30": 0.58},</w:t>
        <w:br/>
        <w:t xml:space="preserve">  "time_to_breach_min": {"p10": 18, "p50": 34, "p90": 61},</w:t>
        <w:br/>
        <w:t xml:space="preserve">  "causes": [{"code": "THERMOSTAT", "p": 0.71, "evidence": ["compressor on 52 min", "thermostat margin 0.9 C"]}],</w:t>
        <w:br/>
        <w:t xml:space="preserve">  "trust": 0.94, "holdover_h": 5.2, "two_key": {"ml": true, "physics": true} }</w:t>
      </w:r>
    </w:p>
    <w:p>
      <w:pPr>
        <w:pStyle w:val="Heading3"/>
      </w:pPr>
      <w:r>
        <w:t xml:space="preserve">Edge node (optional finale demo, pilot hardware)</w:t>
      </w:r>
    </w:p>
    <w:tbl>
      <w:tblPr>
        <w:tblStyle w:val="TableGrid"/>
        <w:tblW w:w="0" w:type="auto"/>
        <w:tblLayout w:type="fixed"/>
        <w:tblLook w:val="04A0" w:firstRow="1" w:lastRow="0" w:firstColumn="0" w:lastColumn="0" w:noHBand="0" w:noVBand="1"/>
      </w:tblPr>
      <w:tblGrid>
        <w:gridCol w:w="4858"/>
        <w:gridCol w:w="4502"/>
      </w:tblGrid>
      <w:tr>
        <w:trPr>
          <w:tblHeader/>
        </w:trPr>
        <w:tc>
          <w:tcPr>
            <w:tcW w:w="4858" w:type="dxa"/>
            <w:shd w:val="clear" w:color="auto" w:fill="F2F2F2"/>
          </w:tcPr>
          <w:p>
            <w:pPr/>
            <w:r>
              <w:t xml:space="preserve">Part</w:t>
            </w:r>
          </w:p>
        </w:tc>
        <w:tc>
          <w:tcPr>
            <w:tcW w:w="4502" w:type="dxa"/>
            <w:shd w:val="clear" w:color="auto" w:fill="F2F2F2"/>
          </w:tcPr>
          <w:p>
            <w:pPr/>
            <w:r>
              <w:t xml:space="preserve">Purpose</w:t>
            </w:r>
          </w:p>
        </w:tc>
      </w:tr>
      <w:tr>
        <w:tc>
          <w:tcPr>
            <w:tcW w:w="4858" w:type="dxa"/>
          </w:tcPr>
          <w:p>
            <w:pPr/>
            <w:r>
              <w:t xml:space="preserve">ESP32-S3</w:t>
            </w:r>
          </w:p>
        </w:tc>
        <w:tc>
          <w:tcPr>
            <w:tcW w:w="4502" w:type="dxa"/>
          </w:tcPr>
          <w:p>
            <w:pPr/>
            <w:r>
              <w:t xml:space="preserve">Runs rules, the compiled tree model and the buffer</w:t>
            </w:r>
          </w:p>
        </w:tc>
      </w:tr>
      <w:tr>
        <w:tc>
          <w:tcPr>
            <w:tcW w:w="4858" w:type="dxa"/>
          </w:tcPr>
          <w:p>
            <w:pPr/>
            <w:r>
              <w:t xml:space="preserve">Probe in a 20 ml glycol vial (SHT31 or calibrated probe; RTD for freezers)</w:t>
            </w:r>
          </w:p>
        </w:tc>
        <w:tc>
          <w:tcPr>
            <w:tcW w:w="4502" w:type="dxa"/>
          </w:tcPr>
          <w:p>
            <w:pPr/>
            <w:r>
              <w:t xml:space="preserve">Product-like temperature</w:t>
            </w:r>
          </w:p>
        </w:tc>
      </w:tr>
      <w:tr>
        <w:tc>
          <w:tcPr>
            <w:tcW w:w="4858" w:type="dxa"/>
          </w:tcPr>
          <w:p>
            <w:pPr/>
            <w:r>
              <w:t xml:space="preserve">Ambient sensor</w:t>
            </w:r>
          </w:p>
        </w:tc>
        <w:tc>
          <w:tcPr>
            <w:tcW w:w="4502" w:type="dxa"/>
          </w:tcPr>
          <w:p>
            <w:pPr/>
            <w:r>
              <w:t xml:space="preserve">Room temperature for the twin</w:t>
            </w:r>
          </w:p>
        </w:tc>
      </w:tr>
      <w:tr>
        <w:tc>
          <w:tcPr>
            <w:tcW w:w="4858" w:type="dxa"/>
          </w:tcPr>
          <w:p>
            <w:pPr/>
            <w:r>
              <w:t xml:space="preserve">Door reed switch</w:t>
            </w:r>
          </w:p>
        </w:tc>
        <w:tc>
          <w:tcPr>
            <w:tcW w:w="4502" w:type="dxa"/>
          </w:tcPr>
          <w:p>
            <w:pPr/>
            <w:r>
              <w:t xml:space="preserve">Door state</w:t>
            </w:r>
          </w:p>
        </w:tc>
      </w:tr>
      <w:tr>
        <w:tc>
          <w:tcPr>
            <w:tcW w:w="4858" w:type="dxa"/>
          </w:tcPr>
          <w:p>
            <w:pPr/>
            <w:r>
              <w:t xml:space="preserve">SCT-013 current clamp, 5–20 A</w:t>
            </w:r>
          </w:p>
        </w:tc>
        <w:tc>
          <w:tcPr>
            <w:tcW w:w="4502" w:type="dxa"/>
          </w:tcPr>
          <w:p>
            <w:pPr/>
            <w:r>
              <w:t xml:space="preserve">Compressor running and power draw</w:t>
            </w:r>
          </w:p>
        </w:tc>
      </w:tr>
      <w:tr>
        <w:tc>
          <w:tcPr>
            <w:tcW w:w="4858" w:type="dxa"/>
          </w:tcPr>
          <w:p>
            <w:pPr/>
            <w:r>
              <w:t xml:space="preserve">Mains detector</w:t>
            </w:r>
          </w:p>
        </w:tc>
        <w:tc>
          <w:tcPr>
            <w:tcW w:w="4502" w:type="dxa"/>
          </w:tcPr>
          <w:p>
            <w:pPr/>
            <w:r>
              <w:t xml:space="preserve">Power present</w:t>
            </w:r>
          </w:p>
        </w:tc>
      </w:tr>
      <w:tr>
        <w:tc>
          <w:tcPr>
            <w:tcW w:w="4858" w:type="dxa"/>
          </w:tcPr>
          <w:p>
            <w:pPr/>
            <w:r>
              <w:t xml:space="preserve">Buzzer and LED</w:t>
            </w:r>
          </w:p>
        </w:tc>
        <w:tc>
          <w:tcPr>
            <w:tcW w:w="4502" w:type="dxa"/>
          </w:tcPr>
          <w:p>
            <w:pPr/>
            <w:r>
              <w:t xml:space="preserve">Local alarm with no network</w:t>
            </w:r>
          </w:p>
        </w:tc>
      </w:tr>
      <w:tr>
        <w:tc>
          <w:tcPr>
            <w:tcW w:w="4858" w:type="dxa"/>
          </w:tcPr>
          <w:p>
            <w:pPr/>
            <w:r>
              <w:t xml:space="preserve">GSM module with dual SIM, or LoRa at 865–867 MHz to a gateway</w:t>
            </w:r>
          </w:p>
        </w:tc>
        <w:tc>
          <w:tcPr>
            <w:tcW w:w="4502" w:type="dxa"/>
          </w:tcPr>
          <w:p>
            <w:pPr/>
            <w:r>
              <w:t xml:space="preserve">Upload and SMS fallback</w:t>
            </w:r>
          </w:p>
        </w:tc>
      </w:tr>
      <w:tr>
        <w:tc>
          <w:tcPr>
            <w:tcW w:w="4858" w:type="dxa"/>
          </w:tcPr>
          <w:p>
            <w:pPr/>
            <w:r>
              <w:t xml:space="preserve">Battery and flash ring buffer</w:t>
            </w:r>
          </w:p>
        </w:tc>
        <w:tc>
          <w:tcPr>
            <w:tcW w:w="4502" w:type="dxa"/>
          </w:tcPr>
          <w:p>
            <w:pPr/>
            <w:r>
              <w:t xml:space="preserve">24 h backup, 30 days of data</w:t>
            </w:r>
          </w:p>
        </w:tc>
      </w:tr>
    </w:tbl>
    <w:p>
      <w:pPr>
        <w:pStyle w:val="Heading3"/>
      </w:pPr>
      <w:r>
        <w:t xml:space="preserve">Hardware</w:t>
      </w:r>
    </w:p>
    <w:p>
      <w:pPr/>
      <w:r>
        <w:t xml:space="preserve">The product needs no new hardware. It reads the temperature that WHO-prequalified loggers and eVIN already record, and Round 2 runs entirely on the simulator and public data. WHO alarms stay as they are; ThermoTwin adds an early-warning layer on top.</w:t>
      </w:r>
    </w:p>
    <w:p>
      <w:pPr/>
      <w:r>
        <w:t xml:space="preserve">An optional demo rig, about ₹1,000–1,500 plus a borrowed mini fridge, lets judges watch a live warning at the 24 Oct finale.</w:t>
      </w:r>
    </w:p>
    <w:tbl>
      <w:tblPr>
        <w:tblStyle w:val="TableGrid"/>
        <w:tblW w:w="0" w:type="auto"/>
        <w:tblLayout w:type="fixed"/>
        <w:tblLook w:val="04A0" w:firstRow="1" w:lastRow="0" w:firstColumn="0" w:lastColumn="0" w:noHBand="0" w:noVBand="1"/>
      </w:tblPr>
      <w:tblGrid>
        <w:gridCol w:w="2440"/>
        <w:gridCol w:w="4920"/>
        <w:gridCol w:w="2000"/>
      </w:tblGrid>
      <w:tr>
        <w:trPr>
          <w:tblHeader/>
        </w:trPr>
        <w:tc>
          <w:tcPr>
            <w:tcW w:w="2440" w:type="dxa"/>
            <w:shd w:val="clear" w:color="auto" w:fill="F2F2F2"/>
          </w:tcPr>
          <w:p>
            <w:pPr/>
            <w:r>
              <w:t xml:space="preserve">Part</w:t>
            </w:r>
          </w:p>
        </w:tc>
        <w:tc>
          <w:tcPr>
            <w:tcW w:w="4920" w:type="dxa"/>
            <w:shd w:val="clear" w:color="auto" w:fill="F2F2F2"/>
          </w:tcPr>
          <w:p>
            <w:pPr/>
            <w:r>
              <w:t xml:space="preserve">Role</w:t>
            </w:r>
          </w:p>
        </w:tc>
        <w:tc>
          <w:tcPr>
            <w:tcW w:w="2000" w:type="dxa"/>
            <w:shd w:val="clear" w:color="auto" w:fill="F2F2F2"/>
          </w:tcPr>
          <w:p>
            <w:pPr/>
            <w:r>
              <w:t xml:space="preserve">Approx. cost (₹)</w:t>
            </w:r>
          </w:p>
        </w:tc>
      </w:tr>
      <w:tr>
        <w:tc>
          <w:tcPr>
            <w:tcW w:w="2440" w:type="dxa"/>
          </w:tcPr>
          <w:p>
            <w:pPr/>
            <w:r>
              <w:t xml:space="preserve">ESP32 dev board</w:t>
            </w:r>
          </w:p>
        </w:tc>
        <w:tc>
          <w:tcPr>
            <w:tcW w:w="4920" w:type="dxa"/>
          </w:tcPr>
          <w:p>
            <w:pPr/>
            <w:r>
              <w:t xml:space="preserve">Reads sensors, posts readings over WiFi to the ingest API</w:t>
            </w:r>
          </w:p>
        </w:tc>
        <w:tc>
          <w:tcPr>
            <w:tcW w:w="2000" w:type="dxa"/>
          </w:tcPr>
          <w:p>
            <w:pPr/>
            <w:r>
              <w:t xml:space="preserve">400–500</w:t>
            </w:r>
          </w:p>
        </w:tc>
      </w:tr>
      <w:tr>
        <w:tc>
          <w:tcPr>
            <w:tcW w:w="2440" w:type="dxa"/>
          </w:tcPr>
          <w:p>
            <w:pPr/>
            <w:r>
              <w:t xml:space="preserve">2 × DS18B20 waterproof probes</w:t>
            </w:r>
          </w:p>
        </w:tc>
        <w:tc>
          <w:tcPr>
            <w:tcW w:w="4920" w:type="dxa"/>
          </w:tcPr>
          <w:p>
            <w:pPr/>
            <w:r>
              <w:t xml:space="preserve">One in free air (the logger probe); one in a 100 ml water bottle as a product proxy to check the Virtual Vial</w:t>
            </w:r>
          </w:p>
        </w:tc>
        <w:tc>
          <w:tcPr>
            <w:tcW w:w="2000" w:type="dxa"/>
          </w:tcPr>
          <w:p>
            <w:pPr/>
            <w:r>
              <w:t xml:space="preserve">300</w:t>
            </w:r>
          </w:p>
        </w:tc>
      </w:tr>
      <w:tr>
        <w:tc>
          <w:tcPr>
            <w:tcW w:w="2440" w:type="dxa"/>
          </w:tcPr>
          <w:p>
            <w:pPr/>
            <w:r>
              <w:t xml:space="preserve">Magnetic reed switch</w:t>
            </w:r>
          </w:p>
        </w:tc>
        <w:tc>
          <w:tcPr>
            <w:tcW w:w="4920" w:type="dxa"/>
          </w:tcPr>
          <w:p>
            <w:pPr/>
            <w:r>
              <w:t xml:space="preserve">Door open or closed</w:t>
            </w:r>
          </w:p>
        </w:tc>
        <w:tc>
          <w:tcPr>
            <w:tcW w:w="2000" w:type="dxa"/>
          </w:tcPr>
          <w:p>
            <w:pPr/>
            <w:r>
              <w:t xml:space="preserve">50</w:t>
            </w:r>
          </w:p>
        </w:tc>
      </w:tr>
      <w:tr>
        <w:tc>
          <w:tcPr>
            <w:tcW w:w="2440" w:type="dxa"/>
          </w:tcPr>
          <w:p>
            <w:pPr/>
            <w:r>
              <w:t xml:space="preserve">SCT-013 current clamp (optional)</w:t>
            </w:r>
          </w:p>
        </w:tc>
        <w:tc>
          <w:tcPr>
            <w:tcW w:w="4920" w:type="dxa"/>
          </w:tcPr>
          <w:p>
            <w:pPr/>
            <w:r>
              <w:t xml:space="preserve">Compressor on or off, for slow-fault evidence</w:t>
            </w:r>
          </w:p>
        </w:tc>
        <w:tc>
          <w:tcPr>
            <w:tcW w:w="2000" w:type="dxa"/>
          </w:tcPr>
          <w:p>
            <w:pPr/>
            <w:r>
              <w:t xml:space="preserve">350</w:t>
            </w:r>
          </w:p>
        </w:tc>
      </w:tr>
      <w:tr>
        <w:tc>
          <w:tcPr>
            <w:tcW w:w="2440" w:type="dxa"/>
          </w:tcPr>
          <w:p>
            <w:pPr/>
            <w:r>
              <w:t xml:space="preserve">Mini fridge</w:t>
            </w:r>
          </w:p>
        </w:tc>
        <w:tc>
          <w:tcPr>
            <w:tcW w:w="4920" w:type="dxa"/>
          </w:tcPr>
          <w:p>
            <w:pPr/>
            <w:r>
              <w:t xml:space="preserve">The monitored unit</w:t>
            </w:r>
          </w:p>
        </w:tc>
        <w:tc>
          <w:tcPr>
            <w:tcW w:w="2000" w:type="dxa"/>
          </w:tcPr>
          <w:p>
            <w:pPr/>
            <w:r>
              <w:t xml:space="preserve">Borrowed</w:t>
            </w:r>
          </w:p>
        </w:tc>
      </w:tr>
    </w:tbl>
    <w:p>
      <w:pPr>
        <w:pStyle w:val="ListParagraph"/>
        <w:numPr>
          <w:ilvl w:val="0"/>
          <w:numId w:val="19"/>
        </w:numPr>
      </w:pPr>
      <w:r>
        <w:rPr>
          <w:b/>
        </w:rPr>
        <w:t xml:space="preserve">Data format:</w:t>
      </w:r>
      <w:r>
        <w:t xml:space="preserve"> the rig posts the same JSON as the logger data contract (unit_id, timestamp, air_c, plus optional product_c, door, compressor). The model's headline path uses air_c only, matching eVIN.</w:t>
      </w:r>
    </w:p>
    <w:p>
      <w:pPr>
        <w:pStyle w:val="ListParagraph"/>
        <w:numPr>
          <w:ilvl w:val="0"/>
          <w:numId w:val="19"/>
        </w:numPr>
      </w:pPr>
      <w:r>
        <w:rPr>
          <w:b/>
        </w:rPr>
        <w:t xml:space="preserve">Sampling:</w:t>
      </w:r>
      <w:r>
        <w:t xml:space="preserve"> every 60 s on the rig, downsampled to 10 min for the headline model, so the demo matches field data.</w:t>
      </w:r>
    </w:p>
    <w:p>
      <w:pPr>
        <w:pStyle w:val="ListParagraph"/>
        <w:numPr>
          <w:ilvl w:val="0"/>
          <w:numId w:val="19"/>
        </w:numPr>
      </w:pPr>
      <w:r>
        <w:rPr>
          <w:b/>
        </w:rPr>
        <w:t xml:space="preserve">Demo script:</w:t>
      </w:r>
      <w:r>
        <w:t xml:space="preserve"> open the door or unplug the fridge on stage; the dashboard shows the forecast, the Early warning and the Cause Card before any WHO-grade alarm.</w:t>
      </w:r>
    </w:p>
    <w:p>
      <w:pPr>
        <w:pStyle w:val="ListParagraph"/>
        <w:numPr>
          <w:ilvl w:val="0"/>
          <w:numId w:val="19"/>
        </w:numPr>
      </w:pPr>
      <w:r>
        <w:rPr>
          <w:b/>
        </w:rPr>
        <w:t xml:space="preserve">Fallback:</w:t>
      </w:r>
      <w:r>
        <w:t xml:space="preserve"> if the rig fails, the same scenario replays from recorded rig data.</w:t>
      </w:r>
    </w:p>
    <w:p>
      <w:pPr>
        <w:pStyle w:val="ListParagraph"/>
        <w:numPr>
          <w:ilvl w:val="0"/>
          <w:numId w:val="19"/>
        </w:numPr>
      </w:pPr>
      <w:r>
        <w:rPr>
          <w:b/>
        </w:rPr>
        <w:t xml:space="preserve">Timing:</w:t>
      </w:r>
      <w:r>
        <w:t xml:space="preserve"> order parts by 18 Oct, once the simulator and model pass the core-path checks; wire and test 19–22 Oct.</w:t>
      </w:r>
    </w:p>
    <w:p>
      <w:pPr>
        <w:pStyle w:val="Heading2"/>
      </w:pPr>
      <w:r>
        <w:t xml:space="preserve">UX requirements</w:t>
      </w:r>
    </w:p>
    <w:p>
      <w:pPr/>
      <w:r>
        <w:t xml:space="preserve">The facility screen must be understood in five seconds by a busy health worker on a basic phone; every other screen serves people who plan.</w:t>
      </w:r>
    </w:p>
    <w:tbl>
      <w:tblPr>
        <w:tblStyle w:val="TableGrid"/>
        <w:tblW w:w="0" w:type="auto"/>
        <w:tblLayout w:type="fixed"/>
        <w:tblLook w:val="04A0" w:firstRow="1" w:lastRow="0" w:firstColumn="0" w:lastColumn="0" w:noHBand="0" w:noVBand="1"/>
      </w:tblPr>
      <w:tblGrid>
        <w:gridCol w:w="1390"/>
        <w:gridCol w:w="1385"/>
        <w:gridCol w:w="4150"/>
        <w:gridCol w:w="2435"/>
      </w:tblGrid>
      <w:tr>
        <w:trPr>
          <w:tblHeader/>
        </w:trPr>
        <w:tc>
          <w:tcPr>
            <w:tcW w:w="1390" w:type="dxa"/>
            <w:shd w:val="clear" w:color="auto" w:fill="F2F2F2"/>
          </w:tcPr>
          <w:p>
            <w:pPr/>
            <w:r>
              <w:t xml:space="preserve">Screen</w:t>
            </w:r>
          </w:p>
        </w:tc>
        <w:tc>
          <w:tcPr>
            <w:tcW w:w="1385" w:type="dxa"/>
            <w:shd w:val="clear" w:color="auto" w:fill="F2F2F2"/>
          </w:tcPr>
          <w:p>
            <w:pPr/>
            <w:r>
              <w:t xml:space="preserve">User</w:t>
            </w:r>
          </w:p>
        </w:tc>
        <w:tc>
          <w:tcPr>
            <w:tcW w:w="4150" w:type="dxa"/>
            <w:shd w:val="clear" w:color="auto" w:fill="F2F2F2"/>
          </w:tcPr>
          <w:p>
            <w:pPr/>
            <w:r>
              <w:t xml:space="preserve">Must show</w:t>
            </w:r>
          </w:p>
        </w:tc>
        <w:tc>
          <w:tcPr>
            <w:tcW w:w="2435" w:type="dxa"/>
            <w:shd w:val="clear" w:color="auto" w:fill="F2F2F2"/>
          </w:tcPr>
          <w:p>
            <w:pPr/>
            <w:r>
              <w:t xml:space="preserve">Key interactions</w:t>
            </w:r>
          </w:p>
        </w:tc>
      </w:tr>
      <w:tr>
        <w:tc>
          <w:tcPr>
            <w:tcW w:w="1390" w:type="dxa"/>
          </w:tcPr>
          <w:p>
            <w:pPr/>
            <w:r>
              <w:t xml:space="preserve">Facility status (mobile web)</w:t>
            </w:r>
          </w:p>
        </w:tc>
        <w:tc>
          <w:tcPr>
            <w:tcW w:w="1385" w:type="dxa"/>
          </w:tcPr>
          <w:p>
            <w:pPr/>
            <w:r>
              <w:t xml:space="preserve">Facility staff</w:t>
            </w:r>
          </w:p>
        </w:tc>
        <w:tc>
          <w:tcPr>
            <w:tcW w:w="4150" w:type="dxa"/>
          </w:tcPr>
          <w:p>
            <w:pPr/>
            <w:r>
              <w:t xml:space="preserve">Status ring with word and icon; Virtual Vial °C; breach clock and WHO clock with ranges; holdover clock during power cuts; Cause Card; SOP steps</w:t>
            </w:r>
          </w:p>
        </w:tc>
        <w:tc>
          <w:tcPr>
            <w:tcW w:w="2435" w:type="dxa"/>
          </w:tcPr>
          <w:p>
            <w:pPr/>
            <w:r>
              <w:t xml:space="preserve">One large Acknowledge button with reason tags; language switch; works offline from cached state</w:t>
            </w:r>
          </w:p>
        </w:tc>
      </w:tr>
      <w:tr>
        <w:tc>
          <w:tcPr>
            <w:tcW w:w="1390" w:type="dxa"/>
          </w:tcPr>
          <w:p>
            <w:pPr/>
            <w:r>
              <w:t xml:space="preserve">Unit detail (web)</w:t>
            </w:r>
          </w:p>
        </w:tc>
        <w:tc>
          <w:tcPr>
            <w:tcW w:w="1385" w:type="dxa"/>
          </w:tcPr>
          <w:p>
            <w:pPr/>
            <w:r>
              <w:t xml:space="preserve">Staff, technician, officer</w:t>
            </w:r>
          </w:p>
        </w:tc>
        <w:tc>
          <w:tcPr>
            <w:tcW w:w="4150" w:type="dxa"/>
          </w:tcPr>
          <w:p>
            <w:pPr/>
            <w:r>
              <w:t xml:space="preserve">Chart with the +2 to +8 °C band, observed line, twin's healthy expectation, forecast cone, door and power markers; Twin Vitals; Vaccine Life Meter</w:t>
            </w:r>
          </w:p>
        </w:tc>
        <w:tc>
          <w:tcPr>
            <w:tcW w:w="2435" w:type="dxa"/>
          </w:tcPr>
          <w:p>
            <w:pPr/>
            <w:r>
              <w:t xml:space="preserve">Hover values; what-if sliders (door open longer, power cut now, cooling loss) redraw the cone</w:t>
            </w:r>
          </w:p>
        </w:tc>
      </w:tr>
      <w:tr>
        <w:tc>
          <w:tcPr>
            <w:tcW w:w="1390" w:type="dxa"/>
          </w:tcPr>
          <w:p>
            <w:pPr/>
            <w:r>
              <w:t xml:space="preserve">Alert previews</w:t>
            </w:r>
          </w:p>
        </w:tc>
        <w:tc>
          <w:tcPr>
            <w:tcW w:w="1385" w:type="dxa"/>
          </w:tcPr>
          <w:p>
            <w:pPr/>
            <w:r>
              <w:t xml:space="preserve">All, demo</w:t>
            </w:r>
          </w:p>
        </w:tc>
        <w:tc>
          <w:tcPr>
            <w:tcW w:w="4150" w:type="dxa"/>
          </w:tcPr>
          <w:p>
            <w:pPr/>
            <w:r>
              <w:t xml:space="preserve">SMS, voice script and WhatsApp Cause Card side by side</w:t>
            </w:r>
          </w:p>
        </w:tc>
        <w:tc>
          <w:tcPr>
            <w:tcW w:w="2435" w:type="dxa"/>
          </w:tcPr>
          <w:p>
            <w:pPr/>
            <w:r>
              <w:t xml:space="preserve">Switch language; copy</w:t>
            </w:r>
          </w:p>
        </w:tc>
      </w:tr>
      <w:tr>
        <w:tc>
          <w:tcPr>
            <w:tcW w:w="1390" w:type="dxa"/>
          </w:tcPr>
          <w:p>
            <w:pPr/>
            <w:r>
              <w:t xml:space="preserve">District command</w:t>
            </w:r>
          </w:p>
        </w:tc>
        <w:tc>
          <w:tcPr>
            <w:tcW w:w="1385" w:type="dxa"/>
          </w:tcPr>
          <w:p>
            <w:pPr/>
            <w:r>
              <w:t xml:space="preserve">District officer</w:t>
            </w:r>
          </w:p>
        </w:tc>
        <w:tc>
          <w:tcPr>
            <w:tcW w:w="4150" w:type="dxa"/>
          </w:tcPr>
          <w:p>
            <w:pPr/>
            <w:r>
              <w:t xml:space="preserve">Map of units coloured by 30-day risk; maintenance queue; response-time table; weekly digest</w:t>
            </w:r>
          </w:p>
        </w:tc>
        <w:tc>
          <w:tcPr>
            <w:tcW w:w="2435" w:type="dxa"/>
          </w:tcPr>
          <w:p>
            <w:pPr/>
            <w:r>
              <w:t xml:space="preserve">Filter by block; open a unit; approve a ticket draft</w:t>
            </w:r>
          </w:p>
        </w:tc>
      </w:tr>
      <w:tr>
        <w:tc>
          <w:tcPr>
            <w:tcW w:w="1390" w:type="dxa"/>
          </w:tcPr>
          <w:p>
            <w:pPr/>
            <w:r>
              <w:t xml:space="preserve">Technician ticket</w:t>
            </w:r>
          </w:p>
        </w:tc>
        <w:tc>
          <w:tcPr>
            <w:tcW w:w="1385" w:type="dxa"/>
          </w:tcPr>
          <w:p>
            <w:pPr/>
            <w:r>
              <w:t xml:space="preserve">Technician</w:t>
            </w:r>
          </w:p>
        </w:tc>
        <w:tc>
          <w:tcPr>
            <w:tcW w:w="4150" w:type="dxa"/>
          </w:tcPr>
          <w:p>
            <w:pPr/>
            <w:r>
              <w:t xml:space="preserve">Diagnosis, evidence chart, checks to perform, parts hint; after repair, the verification result</w:t>
            </w:r>
          </w:p>
        </w:tc>
        <w:tc>
          <w:tcPr>
            <w:tcW w:w="2435" w:type="dxa"/>
          </w:tcPr>
          <w:p>
            <w:pPr/>
            <w:r>
              <w:t xml:space="preserve">Mark repair done; see "Repair verified" or the reopened evidence</w:t>
            </w:r>
          </w:p>
        </w:tc>
      </w:tr>
      <w:tr>
        <w:tc>
          <w:tcPr>
            <w:tcW w:w="1390" w:type="dxa"/>
          </w:tcPr>
          <w:p>
            <w:pPr/>
            <w:r>
              <w:t xml:space="preserve">Benchmark lab</w:t>
            </w:r>
          </w:p>
        </w:tc>
        <w:tc>
          <w:tcPr>
            <w:tcW w:w="1385" w:type="dxa"/>
          </w:tcPr>
          <w:p>
            <w:pPr/>
            <w:r>
              <w:t xml:space="preserve">Judges, engineers</w:t>
            </w:r>
          </w:p>
        </w:tc>
        <w:tc>
          <w:tcPr>
            <w:tcW w:w="4150" w:type="dxa"/>
          </w:tcPr>
          <w:p>
            <w:pPr/>
            <w:r>
              <w:t xml:space="preserve">Lead time versus false alerts for P0–P3; recall; true-alarm suppression; reliability curve; ablations</w:t>
            </w:r>
          </w:p>
        </w:tc>
        <w:tc>
          <w:tcPr>
            <w:tcW w:w="2435" w:type="dxa"/>
          </w:tcPr>
          <w:p>
            <w:pPr/>
            <w:r>
              <w:t xml:space="preserve">Choose split and scenario; inject a fault live</w:t>
            </w:r>
          </w:p>
        </w:tc>
      </w:tr>
      <w:tr>
        <w:tc>
          <w:tcPr>
            <w:tcW w:w="1390" w:type="dxa"/>
          </w:tcPr>
          <w:p>
            <w:pPr/>
            <w:r>
              <w:t xml:space="preserve">Model card</w:t>
            </w:r>
          </w:p>
        </w:tc>
        <w:tc>
          <w:tcPr>
            <w:tcW w:w="1385" w:type="dxa"/>
          </w:tcPr>
          <w:p>
            <w:pPr/>
            <w:r>
              <w:t xml:space="preserve">Judges</w:t>
            </w:r>
          </w:p>
        </w:tc>
        <w:tc>
          <w:tcPr>
            <w:tcW w:w="4150" w:type="dxa"/>
          </w:tcPr>
          <w:p>
            <w:pPr/>
            <w:r>
              <w:t xml:space="preserve">Data, assumptions, limits, failure modes, AI tools declared</w:t>
            </w:r>
          </w:p>
        </w:tc>
        <w:tc>
          <w:tcPr>
            <w:tcW w:w="2435" w:type="dxa"/>
          </w:tcPr>
          <w:p>
            <w:pPr/>
            <w:r>
              <w:t xml:space="preserve">Read only</w:t>
            </w:r>
          </w:p>
        </w:tc>
      </w:tr>
    </w:tbl>
    <w:p>
      <w:pPr/>
      <w:r>
        <w:rPr>
          <w:b/>
        </w:rPr>
        <w:t xml:space="preserve">Interaction rules</w:t>
      </w:r>
    </w:p>
    <w:p>
      <w:pPr>
        <w:pStyle w:val="ListParagraph"/>
        <w:numPr>
          <w:ilvl w:val="0"/>
          <w:numId w:val="20"/>
        </w:numPr>
      </w:pPr>
      <w:r>
        <w:t xml:space="preserve">Colour is never the only signal: every state also has a word and an icon.</w:t>
      </w:r>
    </w:p>
    <w:p>
      <w:pPr>
        <w:pStyle w:val="ListParagraph"/>
        <w:numPr>
          <w:ilvl w:val="0"/>
          <w:numId w:val="20"/>
        </w:numPr>
      </w:pPr>
      <w:r>
        <w:t xml:space="preserve">Countdowns always show a range ("34 min, 18 to 61"), never false precision.</w:t>
      </w:r>
    </w:p>
    <w:p>
      <w:pPr>
        <w:pStyle w:val="ListParagraph"/>
        <w:numPr>
          <w:ilvl w:val="0"/>
          <w:numId w:val="20"/>
        </w:numPr>
      </w:pPr>
      <w:r>
        <w:t xml:space="preserve">Every alert names its cause and shows the numbers behind it.</w:t>
      </w:r>
    </w:p>
    <w:p>
      <w:pPr>
        <w:pStyle w:val="ListParagraph"/>
        <w:numPr>
          <w:ilvl w:val="0"/>
          <w:numId w:val="20"/>
        </w:numPr>
      </w:pPr>
      <w:r>
        <w:t xml:space="preserve">Suppressed events are listed, so nobody wonders whether the system missed something.</w:t>
      </w:r>
    </w:p>
    <w:p>
      <w:pPr>
        <w:pStyle w:val="ListParagraph"/>
        <w:numPr>
          <w:ilvl w:val="0"/>
          <w:numId w:val="20"/>
        </w:numPr>
      </w:pPr>
      <w:r>
        <w:t xml:space="preserve">The product never shows advice to use or discard vaccine; it links the official SOP.</w:t>
      </w:r>
    </w:p>
    <w:p>
      <w:pPr>
        <w:pStyle w:val="Heading2"/>
      </w:pPr>
      <w:r>
        <w:t xml:space="preserve">Acceptance criteria and test plan</w:t>
      </w:r>
    </w:p>
    <w:p>
      <w:pPr/>
      <w:r>
        <w:t xml:space="preserve">The core path (Stage A) is accepted when the checklist below passes from a clean checkout with one command, and every benchmark number reproduces from a fixed seed.</w:t>
      </w:r>
    </w:p>
    <w:p>
      <w:pPr/>
      <w:r>
        <w:rPr>
          <w:b/>
        </w:rPr>
        <w:t xml:space="preserve">Core path checklist</w:t>
      </w:r>
    </w:p>
    <w:p>
      <w:pPr>
        <w:pStyle w:val="ListParagraph"/>
        <w:numPr>
          <w:ilvl w:val="0"/>
          <w:numId w:val="21"/>
        </w:numPr>
      </w:pPr>
      <w:r>
        <w:t xml:space="preserve">☐ </w:t>
      </w:r>
      <w:r>
        <w:rPr>
          <w:rStyle w:val="CodeChar"/>
        </w:rPr>
        <w:t xml:space="preserve">docker compose up</w:t>
      </w:r>
      <w:r>
        <w:t xml:space="preserve"> starts the API, simulator and screens with sample data in under 10 minutes on a fresh machine.</w:t>
      </w:r>
    </w:p>
    <w:p>
      <w:pPr>
        <w:pStyle w:val="ListParagraph"/>
        <w:numPr>
          <w:ilvl w:val="0"/>
          <w:numId w:val="21"/>
        </w:numPr>
      </w:pPr>
      <w:r>
        <w:t xml:space="preserve">☐ The simulator stores true product temperature separately from observed sensor values, and label unit tests pass for breach, freeze, WHO-grade and non-functional targets.</w:t>
      </w:r>
    </w:p>
    <w:p>
      <w:pPr>
        <w:pStyle w:val="ListParagraph"/>
        <w:numPr>
          <w:ilvl w:val="0"/>
          <w:numId w:val="21"/>
        </w:numPr>
      </w:pPr>
      <w:r>
        <w:t xml:space="preserve">☐ One end-to-end replay shows a freeze event from early warning to the true 0 °C crossing, with every alert, suppression and escalation logged.</w:t>
      </w:r>
    </w:p>
    <w:p>
      <w:pPr>
        <w:pStyle w:val="ListParagraph"/>
        <w:numPr>
          <w:ilvl w:val="0"/>
          <w:numId w:val="21"/>
        </w:numPr>
      </w:pPr>
      <w:r>
        <w:t xml:space="preserve">☐ US-1 to US-5 pass live in the simulator console.</w:t>
      </w:r>
    </w:p>
    <w:p>
      <w:pPr>
        <w:pStyle w:val="ListParagraph"/>
        <w:numPr>
          <w:ilvl w:val="0"/>
          <w:numId w:val="21"/>
        </w:numPr>
      </w:pPr>
      <w:r>
        <w:t xml:space="preserve">☐ The benchmark shows P0–P3 and the forecast-gate variants on held-out episodes under the lead-time contract, with event counts and confidence intervals.</w:t>
      </w:r>
    </w:p>
    <w:p>
      <w:pPr>
        <w:pStyle w:val="ListParagraph"/>
        <w:numPr>
          <w:ilvl w:val="0"/>
          <w:numId w:val="21"/>
        </w:numPr>
      </w:pPr>
      <w:r>
        <w:t xml:space="preserve">☐ ThermoTwin's recall matches or beats P2's, its freeze lead time is better, and SMS-tier false alerts are within 1 per fridge-month; suppressed true events are listed.</w:t>
      </w:r>
    </w:p>
    <w:p>
      <w:pPr>
        <w:pStyle w:val="ListParagraph"/>
        <w:numPr>
          <w:ilvl w:val="0"/>
          <w:numId w:val="21"/>
        </w:numPr>
      </w:pPr>
      <w:r>
        <w:t xml:space="preserve">☐ Results are reported separately for 5- and 10-min input.</w:t>
      </w:r>
    </w:p>
    <w:p>
      <w:pPr>
        <w:pStyle w:val="ListParagraph"/>
        <w:numPr>
          <w:ilvl w:val="0"/>
          <w:numId w:val="21"/>
        </w:numPr>
      </w:pPr>
      <w:r>
        <w:t xml:space="preserve">☐ Every Early and Critical alert carries a deterministic Cause Card with evidence values, complete with the LLM switched off.</w:t>
      </w:r>
    </w:p>
    <w:p>
      <w:pPr>
        <w:pStyle w:val="ListParagraph"/>
        <w:numPr>
          <w:ilvl w:val="0"/>
          <w:numId w:val="21"/>
        </w:numPr>
      </w:pPr>
      <w:r>
        <w:t xml:space="preserve">☐ A README and a recorded 3-minute demo video exist.</w:t>
      </w:r>
    </w:p>
    <w:p>
      <w:pPr/>
      <w:r>
        <w:rPr>
          <w:b/>
        </w:rPr>
        <w:t xml:space="preserve">Tests</w:t>
      </w:r>
    </w:p>
    <w:tbl>
      <w:tblPr>
        <w:tblStyle w:val="TableGrid"/>
        <w:tblW w:w="0" w:type="auto"/>
        <w:tblLayout w:type="fixed"/>
        <w:tblLook w:val="04A0" w:firstRow="1" w:lastRow="0" w:firstColumn="0" w:lastColumn="0" w:noHBand="0" w:noVBand="1"/>
      </w:tblPr>
      <w:tblGrid>
        <w:gridCol w:w="1363"/>
        <w:gridCol w:w="3008"/>
        <w:gridCol w:w="4987"/>
      </w:tblGrid>
      <w:tr>
        <w:trPr>
          <w:tblHeader/>
        </w:trPr>
        <w:tc>
          <w:tcPr>
            <w:tcW w:w="1363" w:type="dxa"/>
            <w:shd w:val="clear" w:color="auto" w:fill="F2F2F2"/>
          </w:tcPr>
          <w:p>
            <w:pPr/>
            <w:r>
              <w:t xml:space="preserve">Level</w:t>
            </w:r>
          </w:p>
        </w:tc>
        <w:tc>
          <w:tcPr>
            <w:tcW w:w="3008" w:type="dxa"/>
            <w:shd w:val="clear" w:color="auto" w:fill="F2F2F2"/>
          </w:tcPr>
          <w:p>
            <w:pPr/>
            <w:r>
              <w:t xml:space="preserve">What is tested</w:t>
            </w:r>
          </w:p>
        </w:tc>
        <w:tc>
          <w:tcPr>
            <w:tcW w:w="4987" w:type="dxa"/>
            <w:shd w:val="clear" w:color="auto" w:fill="F2F2F2"/>
          </w:tcPr>
          <w:p>
            <w:pPr/>
            <w:r>
              <w:t xml:space="preserve">Example</w:t>
            </w:r>
          </w:p>
        </w:tc>
      </w:tr>
      <w:tr>
        <w:tc>
          <w:tcPr>
            <w:tcW w:w="1363" w:type="dxa"/>
          </w:tcPr>
          <w:p>
            <w:pPr/>
            <w:r>
              <w:t xml:space="preserve">Unit</w:t>
            </w:r>
          </w:p>
        </w:tc>
        <w:tc>
          <w:tcPr>
            <w:tcW w:w="3008" w:type="dxa"/>
          </w:tcPr>
          <w:p>
            <w:pPr/>
            <w:r>
              <w:t xml:space="preserve">Labels</w:t>
            </w:r>
          </w:p>
        </w:tc>
        <w:tc>
          <w:tcPr>
            <w:tcW w:w="4987" w:type="dxa"/>
          </w:tcPr>
          <w:p>
            <w:pPr/>
            <w:r>
              <w:t xml:space="preserve">Each target's label matches its definition on hand-built traces, including duration rules</w:t>
            </w:r>
          </w:p>
        </w:tc>
      </w:tr>
      <w:tr>
        <w:tc>
          <w:tcPr>
            <w:tcW w:w="1363" w:type="dxa"/>
          </w:tcPr>
          <w:p>
            <w:pPr/>
            <w:r>
              <w:t xml:space="preserve">Unit</w:t>
            </w:r>
          </w:p>
        </w:tc>
        <w:tc>
          <w:tcPr>
            <w:tcW w:w="3008" w:type="dxa"/>
          </w:tcPr>
          <w:p>
            <w:pPr/>
            <w:r>
              <w:t xml:space="preserve">Feature causality</w:t>
            </w:r>
          </w:p>
        </w:tc>
        <w:tc>
          <w:tcPr>
            <w:tcW w:w="4987" w:type="dxa"/>
          </w:tcPr>
          <w:p>
            <w:pPr/>
            <w:r>
              <w:t xml:space="preserve">Changing values after time t never changes features at t</w:t>
            </w:r>
          </w:p>
        </w:tc>
      </w:tr>
      <w:tr>
        <w:tc>
          <w:tcPr>
            <w:tcW w:w="1363" w:type="dxa"/>
          </w:tcPr>
          <w:p>
            <w:pPr/>
            <w:r>
              <w:t xml:space="preserve">Unit</w:t>
            </w:r>
          </w:p>
        </w:tc>
        <w:tc>
          <w:tcPr>
            <w:tcW w:w="3008" w:type="dxa"/>
          </w:tcPr>
          <w:p>
            <w:pPr/>
            <w:r>
              <w:t xml:space="preserve">Resolution honesty</w:t>
            </w:r>
          </w:p>
        </w:tc>
        <w:tc>
          <w:tcPr>
            <w:tcW w:w="4987" w:type="dxa"/>
          </w:tcPr>
          <w:p>
            <w:pPr/>
            <w:r>
              <w:t xml:space="preserve">Filled grid points are flagged and never counted as observations</w:t>
            </w:r>
          </w:p>
        </w:tc>
      </w:tr>
      <w:tr>
        <w:tc>
          <w:tcPr>
            <w:tcW w:w="1363" w:type="dxa"/>
          </w:tcPr>
          <w:p>
            <w:pPr/>
            <w:r>
              <w:t xml:space="preserve">Unit</w:t>
            </w:r>
          </w:p>
        </w:tc>
        <w:tc>
          <w:tcPr>
            <w:tcW w:w="3008" w:type="dxa"/>
          </w:tcPr>
          <w:p>
            <w:pPr/>
            <w:r>
              <w:t xml:space="preserve">Twin</w:t>
            </w:r>
          </w:p>
        </w:tc>
        <w:tc>
          <w:tcPr>
            <w:tcW w:w="4987" w:type="dxa"/>
          </w:tcPr>
          <w:p>
            <w:pPr/>
            <w:r>
              <w:t xml:space="preserve">Recovers observable parameters within 10% under documented conditions</w:t>
            </w:r>
          </w:p>
        </w:tc>
      </w:tr>
      <w:tr>
        <w:tc>
          <w:tcPr>
            <w:tcW w:w="1363" w:type="dxa"/>
          </w:tcPr>
          <w:p>
            <w:pPr/>
            <w:r>
              <w:t xml:space="preserve">Unit</w:t>
            </w:r>
          </w:p>
        </w:tc>
        <w:tc>
          <w:tcPr>
            <w:tcW w:w="3008" w:type="dxa"/>
          </w:tcPr>
          <w:p>
            <w:pPr/>
            <w:r>
              <w:t xml:space="preserve">Guardian</w:t>
            </w:r>
          </w:p>
        </w:tc>
        <w:tc>
          <w:tcPr>
            <w:tcW w:w="4987" w:type="dxa"/>
          </w:tcPr>
          <w:p>
            <w:pPr/>
            <w:r>
              <w:t xml:space="preserve">State transitions, hysteresis, recovery-deviation re-arm, Critical never suppressed or shelved</w:t>
            </w:r>
          </w:p>
        </w:tc>
      </w:tr>
      <w:tr>
        <w:tc>
          <w:tcPr>
            <w:tcW w:w="1363" w:type="dxa"/>
          </w:tcPr>
          <w:p>
            <w:pPr/>
            <w:r>
              <w:t xml:space="preserve">Unit</w:t>
            </w:r>
          </w:p>
        </w:tc>
        <w:tc>
          <w:tcPr>
            <w:tcW w:w="3008" w:type="dxa"/>
          </w:tcPr>
          <w:p>
            <w:pPr/>
            <w:r>
              <w:t xml:space="preserve">Message templates</w:t>
            </w:r>
          </w:p>
        </w:tc>
        <w:tc>
          <w:tcPr>
            <w:tcW w:w="4987" w:type="dxa"/>
          </w:tcPr>
          <w:p>
            <w:pPr/>
            <w:r>
              <w:t xml:space="preserve">SMS under 160 characters for every cause and language</w:t>
            </w:r>
          </w:p>
        </w:tc>
      </w:tr>
      <w:tr>
        <w:tc>
          <w:tcPr>
            <w:tcW w:w="1363" w:type="dxa"/>
          </w:tcPr>
          <w:p>
            <w:pPr/>
            <w:r>
              <w:t xml:space="preserve">Unit</w:t>
            </w:r>
          </w:p>
        </w:tc>
        <w:tc>
          <w:tcPr>
            <w:tcW w:w="3008" w:type="dxa"/>
          </w:tcPr>
          <w:p>
            <w:pPr/>
            <w:r>
              <w:t xml:space="preserve">Guardrails</w:t>
            </w:r>
          </w:p>
        </w:tc>
        <w:tc>
          <w:tcPr>
            <w:tcW w:w="4987" w:type="dxa"/>
          </w:tcPr>
          <w:p>
            <w:pPr/>
            <w:r>
              <w:t xml:space="preserve">Injected wrong numbers and banned advice are rejected and replaced by the deterministic card</w:t>
            </w:r>
          </w:p>
        </w:tc>
      </w:tr>
      <w:tr>
        <w:tc>
          <w:tcPr>
            <w:tcW w:w="1363" w:type="dxa"/>
          </w:tcPr>
          <w:p>
            <w:pPr/>
            <w:r>
              <w:t xml:space="preserve">Integration</w:t>
            </w:r>
          </w:p>
        </w:tc>
        <w:tc>
          <w:tcPr>
            <w:tcW w:w="3008" w:type="dxa"/>
          </w:tcPr>
          <w:p>
            <w:pPr/>
            <w:r>
              <w:t xml:space="preserve">Ingest to alert</w:t>
            </w:r>
          </w:p>
        </w:tc>
        <w:tc>
          <w:tcPr>
            <w:tcW w:w="4987" w:type="dxa"/>
          </w:tcPr>
          <w:p>
            <w:pPr/>
            <w:r>
              <w:t xml:space="preserve">A CSV with renamed columns maps through config and produces the expected alert</w:t>
            </w:r>
          </w:p>
        </w:tc>
      </w:tr>
      <w:tr>
        <w:tc>
          <w:tcPr>
            <w:tcW w:w="1363" w:type="dxa"/>
          </w:tcPr>
          <w:p>
            <w:pPr/>
            <w:r>
              <w:t xml:space="preserve">Integration</w:t>
            </w:r>
          </w:p>
        </w:tc>
        <w:tc>
          <w:tcPr>
            <w:tcW w:w="3008" w:type="dxa"/>
          </w:tcPr>
          <w:p>
            <w:pPr/>
            <w:r>
              <w:t xml:space="preserve">Observed versus predicted</w:t>
            </w:r>
          </w:p>
        </w:tc>
        <w:tc>
          <w:tcPr>
            <w:tcW w:w="4987" w:type="dxa"/>
          </w:tcPr>
          <w:p>
            <w:pPr/>
            <w:r>
              <w:t xml:space="preserve">A measured critical event alerts even when both forecasts disagree</w:t>
            </w:r>
          </w:p>
        </w:tc>
      </w:tr>
      <w:tr>
        <w:tc>
          <w:tcPr>
            <w:tcW w:w="1363" w:type="dxa"/>
          </w:tcPr>
          <w:p>
            <w:pPr/>
            <w:r>
              <w:t xml:space="preserve">Integration</w:t>
            </w:r>
          </w:p>
        </w:tc>
        <w:tc>
          <w:tcPr>
            <w:tcW w:w="3008" w:type="dxa"/>
          </w:tcPr>
          <w:p>
            <w:pPr/>
            <w:r>
              <w:t xml:space="preserve">Escalation</w:t>
            </w:r>
          </w:p>
        </w:tc>
        <w:tc>
          <w:tcPr>
            <w:tcW w:w="4987" w:type="dxa"/>
          </w:tcPr>
          <w:p>
            <w:pPr/>
            <w:r>
              <w:t xml:space="preserve">No acknowledgement moves a Critical alert up the ladder on schedule</w:t>
            </w:r>
          </w:p>
        </w:tc>
      </w:tr>
      <w:tr>
        <w:tc>
          <w:tcPr>
            <w:tcW w:w="1363" w:type="dxa"/>
          </w:tcPr>
          <w:p>
            <w:pPr/>
            <w:r>
              <w:t xml:space="preserve">Model</w:t>
            </w:r>
          </w:p>
        </w:tc>
        <w:tc>
          <w:tcPr>
            <w:tcW w:w="3008" w:type="dxa"/>
          </w:tcPr>
          <w:p>
            <w:pPr/>
            <w:r>
              <w:t xml:space="preserve">Virtual Vial</w:t>
            </w:r>
          </w:p>
        </w:tc>
        <w:tc>
          <w:tcPr>
            <w:tcW w:w="4987" w:type="dxa"/>
          </w:tcPr>
          <w:p>
            <w:pPr/>
            <w:r>
              <w:t xml:space="preserve">Error against true product temperature by fault type and equipment class</w:t>
            </w:r>
          </w:p>
        </w:tc>
      </w:tr>
      <w:tr>
        <w:tc>
          <w:tcPr>
            <w:tcW w:w="1363" w:type="dxa"/>
          </w:tcPr>
          <w:p>
            <w:pPr/>
            <w:r>
              <w:t xml:space="preserve">Model</w:t>
            </w:r>
          </w:p>
        </w:tc>
        <w:tc>
          <w:tcPr>
            <w:tcW w:w="3008" w:type="dxa"/>
          </w:tcPr>
          <w:p>
            <w:pPr/>
            <w:r>
              <w:t xml:space="preserve">Forecast gate</w:t>
            </w:r>
          </w:p>
        </w:tc>
        <w:tc>
          <w:tcPr>
            <w:tcW w:w="4987" w:type="dxa"/>
          </w:tcPr>
          <w:p>
            <w:pPr/>
            <w:r>
              <w:t xml:space="preserve">Strict, risk-based and override variants compared on recall, lead time, false alerts and suppressed true events</w:t>
            </w:r>
          </w:p>
        </w:tc>
      </w:tr>
      <w:tr>
        <w:tc>
          <w:tcPr>
            <w:tcW w:w="1363" w:type="dxa"/>
          </w:tcPr>
          <w:p>
            <w:pPr/>
            <w:r>
              <w:t xml:space="preserve">Model</w:t>
            </w:r>
          </w:p>
        </w:tc>
        <w:tc>
          <w:tcPr>
            <w:tcW w:w="3008" w:type="dxa"/>
          </w:tcPr>
          <w:p>
            <w:pPr/>
            <w:r>
              <w:t xml:space="preserve">Generalisation</w:t>
            </w:r>
          </w:p>
        </w:tc>
        <w:tc>
          <w:tcPr>
            <w:tcW w:w="4987" w:type="dxa"/>
          </w:tcPr>
          <w:p>
            <w:pPr/>
            <w:r>
              <w:t xml:space="preserve">Leave-one-fault-family-out and unseen combinations reported separately</w:t>
            </w:r>
          </w:p>
        </w:tc>
      </w:tr>
      <w:tr>
        <w:tc>
          <w:tcPr>
            <w:tcW w:w="1363" w:type="dxa"/>
          </w:tcPr>
          <w:p>
            <w:pPr/>
            <w:r>
              <w:t xml:space="preserve">Model</w:t>
            </w:r>
          </w:p>
        </w:tc>
        <w:tc>
          <w:tcPr>
            <w:tcW w:w="3008" w:type="dxa"/>
          </w:tcPr>
          <w:p>
            <w:pPr/>
            <w:r>
              <w:t xml:space="preserve">Robustness</w:t>
            </w:r>
          </w:p>
        </w:tc>
        <w:tc>
          <w:tcPr>
            <w:tcW w:w="4987" w:type="dxa"/>
          </w:tcPr>
          <w:p>
            <w:pPr/>
            <w:r>
              <w:t xml:space="preserve">Doubled noise, 20% missing data and 10-min input; metrics degrade without a cliff</w:t>
            </w:r>
          </w:p>
        </w:tc>
      </w:tr>
      <w:tr>
        <w:tc>
          <w:tcPr>
            <w:tcW w:w="1363" w:type="dxa"/>
          </w:tcPr>
          <w:p>
            <w:pPr/>
            <w:r>
              <w:t xml:space="preserve">Model</w:t>
            </w:r>
          </w:p>
        </w:tc>
        <w:tc>
          <w:tcPr>
            <w:tcW w:w="3008" w:type="dxa"/>
          </w:tcPr>
          <w:p>
            <w:pPr/>
            <w:r>
              <w:t xml:space="preserve">Suppression</w:t>
            </w:r>
          </w:p>
        </w:tc>
        <w:tc>
          <w:tcPr>
            <w:tcW w:w="4987" w:type="dxa"/>
          </w:tcPr>
          <w:p>
            <w:pPr/>
            <w:r>
              <w:t xml:space="preserve">Adversarial door, defrost and power scenarios where a benign-looking event hides a fault</w:t>
            </w:r>
          </w:p>
        </w:tc>
      </w:tr>
      <w:tr>
        <w:tc>
          <w:tcPr>
            <w:tcW w:w="1363" w:type="dxa"/>
          </w:tcPr>
          <w:p>
            <w:pPr/>
            <w:r>
              <w:t xml:space="preserve">Model</w:t>
            </w:r>
          </w:p>
        </w:tc>
        <w:tc>
          <w:tcPr>
            <w:tcW w:w="3008" w:type="dxa"/>
          </w:tcPr>
          <w:p>
            <w:pPr/>
            <w:r>
              <w:t xml:space="preserve">Repair outcome</w:t>
            </w:r>
          </w:p>
        </w:tc>
        <w:tc>
          <w:tcPr>
            <w:tcW w:w="4987" w:type="dxa"/>
          </w:tcPr>
          <w:p>
            <w:pPr/>
            <w:r>
              <w:t xml:space="preserve">Confounders (ambient change, reloading) do not produce false "consistent with recovery" calls</w:t>
            </w:r>
          </w:p>
        </w:tc>
      </w:tr>
      <w:tr>
        <w:tc>
          <w:tcPr>
            <w:tcW w:w="1363" w:type="dxa"/>
          </w:tcPr>
          <w:p>
            <w:pPr/>
            <w:r>
              <w:t xml:space="preserve">External</w:t>
            </w:r>
          </w:p>
        </w:tc>
        <w:tc>
          <w:tcPr>
            <w:tcW w:w="3008" w:type="dxa"/>
          </w:tcPr>
          <w:p>
            <w:pPr/>
            <w:r>
              <w:t xml:space="preserve">Second generator</w:t>
            </w:r>
          </w:p>
        </w:tc>
        <w:tc>
          <w:tcPr>
            <w:tcW w:w="4987" w:type="dxa"/>
          </w:tcPr>
          <w:p>
            <w:pPr/>
            <w:r>
              <w:t xml:space="preserve">Frozen pipeline, no retraining, results reported</w:t>
            </w:r>
          </w:p>
        </w:tc>
      </w:tr>
      <w:tr>
        <w:tc>
          <w:tcPr>
            <w:tcW w:w="1363" w:type="dxa"/>
          </w:tcPr>
          <w:p>
            <w:pPr/>
            <w:r>
              <w:t xml:space="preserve">User</w:t>
            </w:r>
          </w:p>
        </w:tc>
        <w:tc>
          <w:tcPr>
            <w:tcW w:w="3008" w:type="dxa"/>
          </w:tcPr>
          <w:p>
            <w:pPr/>
            <w:r>
              <w:t xml:space="preserve">Language and usability</w:t>
            </w:r>
          </w:p>
        </w:tc>
        <w:tc>
          <w:tcPr>
            <w:tcW w:w="4987" w:type="dxa"/>
          </w:tcPr>
          <w:p>
            <w:pPr/>
            <w:r>
              <w:t xml:space="preserve">Native speakers rate Hindi and Marathi cards; 3–5 peers complete the facility flow unaided</w:t>
            </w:r>
          </w:p>
        </w:tc>
      </w:tr>
    </w:tbl>
    <w:p>
      <w:pPr>
        <w:pStyle w:val="Heading2"/>
      </w:pPr>
      <w:r>
        <w:t xml:space="preserve">Dependencies, assumptions and constraints</w:t>
      </w:r>
    </w:p>
    <w:p>
      <w:pPr/>
      <w:r>
        <w:t xml:space="preserve">The biggest assumption is that the organisers' hidden dataset resembles our simulator closely enough for a schema adapter and recalibration to bridge the gap.</w:t>
      </w:r>
    </w:p>
    <w:p>
      <w:pPr/>
      <w:r>
        <w:rPr>
          <w:b/>
        </w:rPr>
        <w:t xml:space="preserve">Dependencies</w:t>
      </w:r>
    </w:p>
    <w:p>
      <w:pPr>
        <w:pStyle w:val="ListParagraph"/>
        <w:numPr>
          <w:ilvl w:val="0"/>
          <w:numId w:val="22"/>
        </w:numPr>
      </w:pPr>
      <w:r>
        <w:t xml:space="preserve">Organisers' development dataset and data dictionary (date not yet announced).</w:t>
      </w:r>
    </w:p>
    <w:p>
      <w:pPr>
        <w:pStyle w:val="ListParagraph"/>
        <w:numPr>
          <w:ilvl w:val="0"/>
          <w:numId w:val="22"/>
        </w:numPr>
      </w:pPr>
      <w:r>
        <w:t xml:space="preserve">Python ML stack: NumPy, SciPy, filterpy, LightGBM, scikit-learn, SHAP, PyTorch, MAPIE, a change-point library.</w:t>
      </w:r>
    </w:p>
    <w:p>
      <w:pPr>
        <w:pStyle w:val="ListParagraph"/>
        <w:numPr>
          <w:ilvl w:val="0"/>
          <w:numId w:val="22"/>
        </w:numPr>
      </w:pPr>
      <w:r>
        <w:t xml:space="preserve">An LLM API with structured output, plus a translation and speech service for Hindi and Marathi.</w:t>
      </w:r>
    </w:p>
    <w:p>
      <w:pPr>
        <w:pStyle w:val="ListParagraph"/>
        <w:numPr>
          <w:ilvl w:val="0"/>
          <w:numId w:val="22"/>
        </w:numPr>
      </w:pPr>
      <w:r>
        <w:t xml:space="preserve">SMS, voice and WhatsApp providers for the pilot (previews only before then).</w:t>
      </w:r>
    </w:p>
    <w:p>
      <w:pPr>
        <w:pStyle w:val="ListParagraph"/>
        <w:numPr>
          <w:ilvl w:val="0"/>
          <w:numId w:val="22"/>
        </w:numPr>
      </w:pPr>
      <w:r>
        <w:t xml:space="preserve">Optional: ESP32 parts for the finale demo.</w:t>
      </w:r>
    </w:p>
    <w:p>
      <w:pPr/>
      <w:r>
        <w:rPr>
          <w:b/>
        </w:rPr>
        <w:t xml:space="preserve">Assumptions</w:t>
      </w:r>
    </w:p>
    <w:p>
      <w:pPr>
        <w:pStyle w:val="ListParagraph"/>
        <w:numPr>
          <w:ilvl w:val="0"/>
          <w:numId w:val="23"/>
        </w:numPr>
      </w:pPr>
      <w:r>
        <w:t xml:space="preserve">Track 4 allows a software-only solution on simulated data, as its PDF states.</w:t>
      </w:r>
    </w:p>
    <w:p>
      <w:pPr>
        <w:pStyle w:val="ListParagraph"/>
        <w:numPr>
          <w:ilvl w:val="0"/>
          <w:numId w:val="23"/>
        </w:numPr>
      </w:pPr>
      <w:r>
        <w:t xml:space="preserve">Source data may arrive every 5, 10 or 15 min; the pipeline keeps native timestamps and reports results per resolution.</w:t>
      </w:r>
    </w:p>
    <w:p>
      <w:pPr>
        <w:pStyle w:val="ListParagraph"/>
        <w:numPr>
          <w:ilvl w:val="0"/>
          <w:numId w:val="23"/>
        </w:numPr>
      </w:pPr>
      <w:r>
        <w:t xml:space="preserve">Door, compressor and mains signals exist in the dataset or the add-on node; without them, cause attribution relies on the twin alone and accuracy drops.</w:t>
      </w:r>
    </w:p>
    <w:p>
      <w:pPr>
        <w:pStyle w:val="ListParagraph"/>
        <w:numPr>
          <w:ilvl w:val="0"/>
          <w:numId w:val="23"/>
        </w:numPr>
      </w:pPr>
      <w:r>
        <w:t xml:space="preserve">A false-alert budget of 1 SMS per fridge-month is acceptable to facility staff (to be validated in the pilot).</w:t>
      </w:r>
    </w:p>
    <w:p>
      <w:pPr/>
      <w:r>
        <w:rPr>
          <w:b/>
        </w:rPr>
        <w:t xml:space="preserve">Constraints</w:t>
      </w:r>
    </w:p>
    <w:p>
      <w:pPr>
        <w:pStyle w:val="ListParagraph"/>
        <w:numPr>
          <w:ilvl w:val="0"/>
          <w:numId w:val="24"/>
        </w:numPr>
      </w:pPr>
      <w:r>
        <w:t xml:space="preserve">No fixed build window: work continues from now through the 24 Oct finale, including during the event, but the core path is frozen and benchmarked before features are added.</w:t>
      </w:r>
    </w:p>
    <w:p>
      <w:pPr>
        <w:pStyle w:val="ListParagraph"/>
        <w:numPr>
          <w:ilvl w:val="0"/>
          <w:numId w:val="24"/>
        </w:numPr>
      </w:pPr>
      <w:r>
        <w:t xml:space="preserve">No real patient or staff data; only synthetic data, public datasets with compatible licences, and consenting team members' details.</w:t>
      </w:r>
    </w:p>
    <w:p>
      <w:pPr>
        <w:pStyle w:val="ListParagraph"/>
        <w:numPr>
          <w:ilvl w:val="0"/>
          <w:numId w:val="24"/>
        </w:numPr>
      </w:pPr>
      <w:r>
        <w:t xml:space="preserve">API keys stay out of the repository.</w:t>
      </w:r>
    </w:p>
    <w:p>
      <w:pPr>
        <w:pStyle w:val="ListParagraph"/>
        <w:numPr>
          <w:ilvl w:val="0"/>
          <w:numId w:val="24"/>
        </w:numPr>
      </w:pPr>
      <w:r>
        <w:t xml:space="preserve">The prototype node is not WHO-prequalified and is presented only as an add-on.</w:t>
      </w:r>
    </w:p>
    <w:p>
      <w:pPr>
        <w:pStyle w:val="Heading2"/>
      </w:pPr>
      <w:r>
        <w:t xml:space="preserve">Risks and mitigations</w:t>
      </w:r>
    </w:p>
    <w:p>
      <w:pPr/>
      <w:r>
        <w:t xml:space="preserve">The two risks most likely to sink the project are scope creep in a four-day build and a hidden dataset that differs from our simulator; both have mitigations built into the plan.</w:t>
      </w:r>
    </w:p>
    <w:tbl>
      <w:tblPr>
        <w:tblStyle w:val="TableGrid"/>
        <w:tblW w:w="0" w:type="auto"/>
        <w:tblLayout w:type="fixed"/>
        <w:tblLook w:val="04A0" w:firstRow="1" w:lastRow="0" w:firstColumn="0" w:lastColumn="0" w:noHBand="0" w:noVBand="1"/>
      </w:tblPr>
      <w:tblGrid>
        <w:gridCol w:w="2496"/>
        <w:gridCol w:w="1344"/>
        <w:gridCol w:w="1081"/>
        <w:gridCol w:w="4439"/>
      </w:tblGrid>
      <w:tr>
        <w:trPr>
          <w:tblHeader/>
        </w:trPr>
        <w:tc>
          <w:tcPr>
            <w:tcW w:w="2496"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4439" w:type="dxa"/>
            <w:shd w:val="clear" w:color="auto" w:fill="F2F2F2"/>
          </w:tcPr>
          <w:p>
            <w:pPr/>
            <w:r>
              <w:t xml:space="preserve">Mitigation</w:t>
            </w:r>
          </w:p>
        </w:tc>
      </w:tr>
      <w:tr>
        <w:tc>
          <w:tcPr>
            <w:tcW w:w="2496" w:type="dxa"/>
          </w:tcPr>
          <w:p>
            <w:pPr/>
            <w:r>
              <w:t xml:space="preserve">Hidden dataset differs in schema or lacks door, current or mains signals</w:t>
            </w:r>
          </w:p>
        </w:tc>
        <w:tc>
          <w:tcPr>
            <w:tcW w:w="1344" w:type="dxa"/>
          </w:tcPr>
          <w:p>
            <w:pPr/>
            <w:r>
              <w:t xml:space="preserve">Medium</w:t>
            </w:r>
          </w:p>
        </w:tc>
        <w:tc>
          <w:tcPr>
            <w:tcW w:w="1081" w:type="dxa"/>
          </w:tcPr>
          <w:p>
            <w:pPr/>
            <w:r>
              <w:t xml:space="preserve">High</w:t>
            </w:r>
          </w:p>
        </w:tc>
        <w:tc>
          <w:tcPr>
            <w:tcW w:w="4439" w:type="dxa"/>
          </w:tcPr>
          <w:p>
            <w:pPr/>
            <w:r>
              <w:t xml:space="preserve">Config-driven column mapping; train with random signal dropout so models run without door or current; rule tiers need only temperature</w:t>
            </w:r>
          </w:p>
        </w:tc>
      </w:tr>
      <w:tr>
        <w:tc>
          <w:tcPr>
            <w:tcW w:w="2496" w:type="dxa"/>
          </w:tcPr>
          <w:p>
            <w:pPr/>
            <w:r>
              <w:t xml:space="preserve">Simulator too easy, so models overfit it</w:t>
            </w:r>
          </w:p>
        </w:tc>
        <w:tc>
          <w:tcPr>
            <w:tcW w:w="1344" w:type="dxa"/>
          </w:tcPr>
          <w:p>
            <w:pPr/>
            <w:r>
              <w:t xml:space="preserve">Medium</w:t>
            </w:r>
          </w:p>
        </w:tc>
        <w:tc>
          <w:tcPr>
            <w:tcW w:w="1081" w:type="dxa"/>
          </w:tcPr>
          <w:p>
            <w:pPr/>
            <w:r>
              <w:t xml:space="preserve">High</w:t>
            </w:r>
          </w:p>
        </w:tc>
        <w:tc>
          <w:tcPr>
            <w:tcW w:w="4439" w:type="dxa"/>
          </w:tcPr>
          <w:p>
            <w:pPr/>
            <w:r>
              <w:t xml:space="preserve">Wide parameter randomisation, leave-one-fault-family-out, second generator, and report the performance drop honestly</w:t>
            </w:r>
          </w:p>
        </w:tc>
      </w:tr>
      <w:tr>
        <w:tc>
          <w:tcPr>
            <w:tcW w:w="2496" w:type="dxa"/>
          </w:tcPr>
          <w:p>
            <w:pPr/>
            <w:r>
              <w:t xml:space="preserve">Feature leakage inflates results</w:t>
            </w:r>
          </w:p>
        </w:tc>
        <w:tc>
          <w:tcPr>
            <w:tcW w:w="1344" w:type="dxa"/>
          </w:tcPr>
          <w:p>
            <w:pPr/>
            <w:r>
              <w:t xml:space="preserve">Medium</w:t>
            </w:r>
          </w:p>
        </w:tc>
        <w:tc>
          <w:tcPr>
            <w:tcW w:w="1081" w:type="dxa"/>
          </w:tcPr>
          <w:p>
            <w:pPr/>
            <w:r>
              <w:t xml:space="preserve">High</w:t>
            </w:r>
          </w:p>
        </w:tc>
        <w:tc>
          <w:tcPr>
            <w:tcW w:w="4439" w:type="dxa"/>
          </w:tcPr>
          <w:p>
            <w:pPr/>
            <w:r>
              <w:t xml:space="preserve">Split by unit and episode; causality unit test in CI</w:t>
            </w:r>
          </w:p>
        </w:tc>
      </w:tr>
      <w:tr>
        <w:tc>
          <w:tcPr>
            <w:tcW w:w="2496" w:type="dxa"/>
          </w:tcPr>
          <w:p>
            <w:pPr/>
            <w:r>
              <w:t xml:space="preserve">Scope creep: agents, edge node and district map crowd out the core</w:t>
            </w:r>
          </w:p>
        </w:tc>
        <w:tc>
          <w:tcPr>
            <w:tcW w:w="1344" w:type="dxa"/>
          </w:tcPr>
          <w:p>
            <w:pPr/>
            <w:r>
              <w:t xml:space="preserve">High</w:t>
            </w:r>
          </w:p>
        </w:tc>
        <w:tc>
          <w:tcPr>
            <w:tcW w:w="1081" w:type="dxa"/>
          </w:tcPr>
          <w:p>
            <w:pPr/>
            <w:r>
              <w:t xml:space="preserve">High</w:t>
            </w:r>
          </w:p>
        </w:tc>
        <w:tc>
          <w:tcPr>
            <w:tcW w:w="4439" w:type="dxa"/>
          </w:tcPr>
          <w:p>
            <w:pPr/>
            <w:r>
              <w:t xml:space="preserve">Freeze the core path (simulator, labels, baseline, forecaster, alert policy, benchmark) before adding features; P1 items are independent modules; cut order agreed in advance</w:t>
            </w:r>
          </w:p>
        </w:tc>
      </w:tr>
      <w:tr>
        <w:tc>
          <w:tcPr>
            <w:tcW w:w="2496" w:type="dxa"/>
          </w:tcPr>
          <w:p>
            <w:pPr/>
            <w:r>
              <w:t xml:space="preserve">LLM writes a wrong number or unsafe advice</w:t>
            </w:r>
          </w:p>
        </w:tc>
        <w:tc>
          <w:tcPr>
            <w:tcW w:w="1344" w:type="dxa"/>
          </w:tcPr>
          <w:p>
            <w:pPr/>
            <w:r>
              <w:t xml:space="preserve">Medium</w:t>
            </w:r>
          </w:p>
        </w:tc>
        <w:tc>
          <w:tcPr>
            <w:tcW w:w="1081" w:type="dxa"/>
          </w:tcPr>
          <w:p>
            <w:pPr/>
            <w:r>
              <w:t xml:space="preserve">High</w:t>
            </w:r>
          </w:p>
        </w:tc>
        <w:tc>
          <w:tcPr>
            <w:tcW w:w="4439" w:type="dxa"/>
          </w:tcPr>
          <w:p>
            <w:pPr/>
            <w:r>
              <w:t xml:space="preserve">Guardrail pipeline, template fallback, red-team set, LLM off the alert path</w:t>
            </w:r>
          </w:p>
        </w:tc>
      </w:tr>
      <w:tr>
        <w:tc>
          <w:tcPr>
            <w:tcW w:w="2496" w:type="dxa"/>
          </w:tcPr>
          <w:p>
            <w:pPr/>
            <w:r>
              <w:t xml:space="preserve">Over-claiming in the pitch (statistics, certification, "first")</w:t>
            </w:r>
          </w:p>
        </w:tc>
        <w:tc>
          <w:tcPr>
            <w:tcW w:w="1344" w:type="dxa"/>
          </w:tcPr>
          <w:p>
            <w:pPr/>
            <w:r>
              <w:t xml:space="preserve">Medium</w:t>
            </w:r>
          </w:p>
        </w:tc>
        <w:tc>
          <w:tcPr>
            <w:tcW w:w="1081" w:type="dxa"/>
          </w:tcPr>
          <w:p>
            <w:pPr/>
            <w:r>
              <w:t xml:space="preserve">High</w:t>
            </w:r>
          </w:p>
        </w:tc>
        <w:tc>
          <w:tcPr>
            <w:tcW w:w="4439" w:type="dxa"/>
          </w:tcPr>
          <w:p>
            <w:pPr/>
            <w:r>
              <w:t xml:space="preserve">Claims-to-avoid list; sources on every figure; advisory-layer positioning</w:t>
            </w:r>
          </w:p>
        </w:tc>
      </w:tr>
      <w:tr>
        <w:tc>
          <w:tcPr>
            <w:tcW w:w="2496" w:type="dxa"/>
          </w:tcPr>
          <w:p>
            <w:pPr/>
            <w:r>
              <w:t xml:space="preserve">Twin identification unstable on noisy or short data</w:t>
            </w:r>
          </w:p>
        </w:tc>
        <w:tc>
          <w:tcPr>
            <w:tcW w:w="1344" w:type="dxa"/>
          </w:tcPr>
          <w:p>
            <w:pPr/>
            <w:r>
              <w:t xml:space="preserve">Medium</w:t>
            </w:r>
          </w:p>
        </w:tc>
        <w:tc>
          <w:tcPr>
            <w:tcW w:w="1081" w:type="dxa"/>
          </w:tcPr>
          <w:p>
            <w:pPr/>
            <w:r>
              <w:t xml:space="preserve">Medium</w:t>
            </w:r>
          </w:p>
        </w:tc>
        <w:tc>
          <w:tcPr>
            <w:tcW w:w="4439" w:type="dxa"/>
          </w:tcPr>
          <w:p>
            <w:pPr/>
            <w:r>
              <w:t xml:space="preserve">Equipment-class priors, Huber updates, pause when trust is low, fall back to ML plus rules</w:t>
            </w:r>
          </w:p>
        </w:tc>
      </w:tr>
      <w:tr>
        <w:tc>
          <w:tcPr>
            <w:tcW w:w="2496" w:type="dxa"/>
          </w:tcPr>
          <w:p>
            <w:pPr/>
            <w:r>
              <w:t xml:space="preserve">Alert flood during the live demo</w:t>
            </w:r>
          </w:p>
        </w:tc>
        <w:tc>
          <w:tcPr>
            <w:tcW w:w="1344" w:type="dxa"/>
          </w:tcPr>
          <w:p>
            <w:pPr/>
            <w:r>
              <w:t xml:space="preserve">Medium</w:t>
            </w:r>
          </w:p>
        </w:tc>
        <w:tc>
          <w:tcPr>
            <w:tcW w:w="1081" w:type="dxa"/>
          </w:tcPr>
          <w:p>
            <w:pPr/>
            <w:r>
              <w:t xml:space="preserve">Medium</w:t>
            </w:r>
          </w:p>
        </w:tc>
        <w:tc>
          <w:tcPr>
            <w:tcW w:w="4439" w:type="dxa"/>
          </w:tcPr>
          <w:p>
            <w:pPr/>
            <w:r>
              <w:t xml:space="preserve">Two-key rule, suppression windows, budget meter shown on screen; rehearsed scenarios</w:t>
            </w:r>
          </w:p>
        </w:tc>
      </w:tr>
      <w:tr>
        <w:tc>
          <w:tcPr>
            <w:tcW w:w="2496" w:type="dxa"/>
          </w:tcPr>
          <w:p>
            <w:pPr/>
            <w:r>
              <w:t xml:space="preserve">Judges ask why not deep learning or where the AI is</w:t>
            </w:r>
          </w:p>
        </w:tc>
        <w:tc>
          <w:tcPr>
            <w:tcW w:w="1344" w:type="dxa"/>
          </w:tcPr>
          <w:p>
            <w:pPr/>
            <w:r>
              <w:t xml:space="preserve">Medium</w:t>
            </w:r>
          </w:p>
        </w:tc>
        <w:tc>
          <w:tcPr>
            <w:tcW w:w="1081" w:type="dxa"/>
          </w:tcPr>
          <w:p>
            <w:pPr/>
            <w:r>
              <w:t xml:space="preserve">Medium</w:t>
            </w:r>
          </w:p>
        </w:tc>
        <w:tc>
          <w:tcPr>
            <w:tcW w:w="4439" w:type="dxa"/>
          </w:tcPr>
          <w:p>
            <w:pPr/>
            <w:r>
              <w:t xml:space="preserve">Benchmark includes TCN and Chronos-Bolt baselines; explain the hybrid choice with evidence</w:t>
            </w:r>
          </w:p>
        </w:tc>
      </w:tr>
      <w:tr>
        <w:tc>
          <w:tcPr>
            <w:tcW w:w="2496" w:type="dxa"/>
          </w:tcPr>
          <w:p>
            <w:pPr/>
            <w:r>
              <w:t xml:space="preserve">LLM latency or cost during the demo</w:t>
            </w:r>
          </w:p>
        </w:tc>
        <w:tc>
          <w:tcPr>
            <w:tcW w:w="1344" w:type="dxa"/>
          </w:tcPr>
          <w:p>
            <w:pPr/>
            <w:r>
              <w:t xml:space="preserve">Medium</w:t>
            </w:r>
          </w:p>
        </w:tc>
        <w:tc>
          <w:tcPr>
            <w:tcW w:w="1081" w:type="dxa"/>
          </w:tcPr>
          <w:p>
            <w:pPr/>
            <w:r>
              <w:t xml:space="preserve">Low</w:t>
            </w:r>
          </w:p>
        </w:tc>
        <w:tc>
          <w:tcPr>
            <w:tcW w:w="4439" w:type="dxa"/>
          </w:tcPr>
          <w:p>
            <w:pPr/>
            <w:r>
              <w:t xml:space="preserve">Cache outputs for rehearsed scenarios; templates as fallback</w:t>
            </w:r>
          </w:p>
        </w:tc>
      </w:tr>
      <w:tr>
        <w:tc>
          <w:tcPr>
            <w:tcW w:w="2496" w:type="dxa"/>
          </w:tcPr>
          <w:p>
            <w:pPr/>
            <w:r>
              <w:t xml:space="preserve">SMS, voice or WhatsApp gateways unavailable for the hackathon</w:t>
            </w:r>
          </w:p>
        </w:tc>
        <w:tc>
          <w:tcPr>
            <w:tcW w:w="1344" w:type="dxa"/>
          </w:tcPr>
          <w:p>
            <w:pPr/>
            <w:r>
              <w:t xml:space="preserve">High</w:t>
            </w:r>
          </w:p>
        </w:tc>
        <w:tc>
          <w:tcPr>
            <w:tcW w:w="1081" w:type="dxa"/>
          </w:tcPr>
          <w:p>
            <w:pPr/>
            <w:r>
              <w:t xml:space="preserve">Low</w:t>
            </w:r>
          </w:p>
        </w:tc>
        <w:tc>
          <w:tcPr>
            <w:tcW w:w="4439" w:type="dxa"/>
          </w:tcPr>
          <w:p>
            <w:pPr/>
            <w:r>
              <w:t xml:space="preserve">Show previews in the app; integrate real gateways only in the pilot</w:t>
            </w:r>
          </w:p>
        </w:tc>
      </w:tr>
    </w:tbl>
    <w:p>
      <w:pPr>
        <w:pStyle w:val="Heading2"/>
      </w:pPr>
      <w:r>
        <w:t xml:space="preserve">Milestones and team ownership</w:t>
      </w:r>
    </w:p>
    <w:p>
      <w:pPr/>
      <w:r>
        <w:t xml:space="preserve">The team builds the core path first and keeps building through the 24 Oct finale, including during the event; there is no fixed four-day window.</w:t>
      </w:r>
    </w:p>
    <w:p>
      <w:pPr/>
      <w:r>
        <w:drawing>
          <wp:inline distT="0" distB="0" distL="0" distR="0">
            <wp:extent cx="5486400" cy="2090057"/>
            <wp:docPr id="3" name="image3" descr="ThermoTwin milestones · 11 to 24 Oct 2026"/>
            <a:graphic xmlns:a="http://schemas.openxmlformats.org/drawingml/2006/main">
              <a:graphicData uri="http://schemas.openxmlformats.org/drawingml/2006/picture">
                <pic:pic xmlns:pic="http://schemas.openxmlformats.org/drawingml/2006/picture">
                  <pic:nvPicPr>
                    <pic:cNvPr id="3" name="image3" descr="ThermoTwin milestones · 11 to 24 Oct 2026"/>
                    <pic:cNvPicPr/>
                  </pic:nvPicPr>
                  <pic:blipFill>
                    <a:blip r:embed="rId21"/>
                    <a:stretch>
                      <a:fillRect/>
                    </a:stretch>
                  </pic:blipFill>
                  <pic:spPr>
                    <a:xfrm>
                      <a:off x="0" y="0"/>
                      <a:ext cx="5486400" cy="2090057"/>
                    </a:xfrm>
                    <a:prstGeom prst="rect">
                      <a:avLst/>
                    </a:prstGeom>
                  </pic:spPr>
                </pic:pic>
              </a:graphicData>
            </a:graphic>
          </wp:inline>
        </w:drawing>
      </w:r>
    </w:p>
    <w:p>
      <w:pPr/>
      <w:r>
        <w:t xml:space="preserve">ThermoTwin milestones · 11 to 24 Oct 2026</w:t>
      </w:r>
    </w:p>
    <w:p>
      <w:pPr/>
      <w:r>
        <w:t xml:space="preserve">Round 1 results on 12 Oct and Round 2 results on 19 Oct gate each next phase. Core path order: simulator and labels, baselines, twin and Virtual Vial, forecaster and calibration, Guardian with logs, benchmark, then API and facility screen. Stage B features follow in the cut order set in the scope section.</w:t>
      </w:r>
    </w:p>
    <w:tbl>
      <w:tblPr>
        <w:tblStyle w:val="TableGrid"/>
        <w:tblW w:w="0" w:type="auto"/>
        <w:tblLayout w:type="fixed"/>
        <w:tblLook w:val="04A0" w:firstRow="1" w:lastRow="0" w:firstColumn="0" w:lastColumn="0" w:noHBand="0" w:noVBand="1"/>
      </w:tblPr>
      <w:tblGrid>
        <w:gridCol w:w="3484"/>
        <w:gridCol w:w="956"/>
        <w:gridCol w:w="4920"/>
      </w:tblGrid>
      <w:tr>
        <w:trPr>
          <w:tblHeader/>
        </w:trPr>
        <w:tc>
          <w:tcPr>
            <w:tcW w:w="3484" w:type="dxa"/>
            <w:shd w:val="clear" w:color="auto" w:fill="F2F2F2"/>
          </w:tcPr>
          <w:p>
            <w:pPr/>
            <w:r>
              <w:t xml:space="preserve">Role</w:t>
            </w:r>
          </w:p>
        </w:tc>
        <w:tc>
          <w:tcPr>
            <w:tcW w:w="956" w:type="dxa"/>
            <w:shd w:val="clear" w:color="auto" w:fill="F2F2F2"/>
          </w:tcPr>
          <w:p>
            <w:pPr/>
            <w:r>
              <w:t xml:space="preserve">Owner</w:t>
            </w:r>
          </w:p>
        </w:tc>
        <w:tc>
          <w:tcPr>
            <w:tcW w:w="4920" w:type="dxa"/>
            <w:shd w:val="clear" w:color="auto" w:fill="F2F2F2"/>
          </w:tcPr>
          <w:p>
            <w:pPr/>
            <w:r>
              <w:t xml:space="preserve">Owns</w:t>
            </w:r>
          </w:p>
        </w:tc>
      </w:tr>
      <w:tr>
        <w:tc>
          <w:tcPr>
            <w:tcW w:w="3484" w:type="dxa"/>
          </w:tcPr>
          <w:p>
            <w:pPr/>
            <w:r>
              <w:t xml:space="preserve">Physics and simulation lead</w:t>
            </w:r>
          </w:p>
        </w:tc>
        <w:tc>
          <w:tcPr>
            <w:tcW w:w="956" w:type="dxa"/>
          </w:tcPr>
          <w:p>
            <w:pPr/>
            <w:r>
              <w:t xml:space="preserve">[name]</w:t>
            </w:r>
          </w:p>
        </w:tc>
        <w:tc>
          <w:tcPr>
            <w:tcW w:w="4920" w:type="dxa"/>
          </w:tcPr>
          <w:p>
            <w:pPr/>
            <w:r>
              <w:t xml:space="preserve">ColdChain Gym, RC twin, EKF, Twin Vitals, holdover, Repair verified</w:t>
            </w:r>
          </w:p>
        </w:tc>
      </w:tr>
      <w:tr>
        <w:tc>
          <w:tcPr>
            <w:tcW w:w="3484" w:type="dxa"/>
          </w:tcPr>
          <w:p>
            <w:pPr/>
            <w:r>
              <w:t xml:space="preserve">ML lead</w:t>
            </w:r>
          </w:p>
        </w:tc>
        <w:tc>
          <w:tcPr>
            <w:tcW w:w="956" w:type="dxa"/>
          </w:tcPr>
          <w:p>
            <w:pPr/>
            <w:r>
              <w:t xml:space="preserve">[name]</w:t>
            </w:r>
          </w:p>
        </w:tc>
        <w:tc>
          <w:tcPr>
            <w:tcW w:w="4920" w:type="dxa"/>
          </w:tcPr>
          <w:p>
            <w:pPr/>
            <w:r>
              <w:t xml:space="preserve">Features, hazard and quantile models, cause classifier, calibration, Replay Benchmark</w:t>
            </w:r>
          </w:p>
        </w:tc>
      </w:tr>
      <w:tr>
        <w:tc>
          <w:tcPr>
            <w:tcW w:w="3484" w:type="dxa"/>
          </w:tcPr>
          <w:p>
            <w:pPr/>
            <w:r>
              <w:t xml:space="preserve">Backend and alerts lead</w:t>
            </w:r>
          </w:p>
        </w:tc>
        <w:tc>
          <w:tcPr>
            <w:tcW w:w="956" w:type="dxa"/>
          </w:tcPr>
          <w:p>
            <w:pPr/>
            <w:r>
              <w:t xml:space="preserve">[name]</w:t>
            </w:r>
          </w:p>
        </w:tc>
        <w:tc>
          <w:tcPr>
            <w:tcW w:w="4920" w:type="dxa"/>
          </w:tcPr>
          <w:p>
            <w:pPr/>
            <w:r>
              <w:t xml:space="preserve">API, data contract and adapters, Guardian, escalation ladder, message templates, edge node</w:t>
            </w:r>
          </w:p>
        </w:tc>
      </w:tr>
      <w:tr>
        <w:tc>
          <w:tcPr>
            <w:tcW w:w="3484" w:type="dxa"/>
          </w:tcPr>
          <w:p>
            <w:pPr/>
            <w:r>
              <w:t xml:space="preserve">Frontend, copilot and pitch lead</w:t>
            </w:r>
          </w:p>
        </w:tc>
        <w:tc>
          <w:tcPr>
            <w:tcW w:w="956" w:type="dxa"/>
          </w:tcPr>
          <w:p>
            <w:pPr/>
            <w:r>
              <w:t xml:space="preserve">[name]</w:t>
            </w:r>
          </w:p>
        </w:tc>
        <w:tc>
          <w:tcPr>
            <w:tcW w:w="4920" w:type="dxa"/>
          </w:tcPr>
          <w:p>
            <w:pPr/>
            <w:r>
              <w:t xml:space="preserve">Screens, copilot and guardrails, PPT, demo script and video</w:t>
            </w:r>
          </w:p>
        </w:tc>
      </w:tr>
    </w:tbl>
    <w:p>
      <w:pPr>
        <w:pStyle w:val="Heading2"/>
      </w:pPr>
      <w:r>
        <w:t xml:space="preserve">Open questions</w:t>
      </w:r>
    </w:p>
    <w:p>
      <w:pPr/>
      <w:r>
        <w:t xml:space="preserve">Eight questions block design decisions; the first three go to the organisers this week.</w:t>
      </w:r>
    </w:p>
    <w:p>
      <w:pPr>
        <w:pStyle w:val="ListParagraph"/>
        <w:numPr>
          <w:ilvl w:val="0"/>
          <w:numId w:val="25"/>
        </w:numPr>
      </w:pPr>
      <w:r>
        <w:t xml:space="preserve">☐ Organisers: when will the development dataset and data dictionary be released, and at what sampling interval?</w:t>
      </w:r>
    </w:p>
    <w:p>
      <w:pPr>
        <w:pStyle w:val="ListParagraph"/>
        <w:numPr>
          <w:ilvl w:val="0"/>
          <w:numId w:val="25"/>
        </w:numPr>
      </w:pPr>
      <w:r>
        <w:t xml:space="preserve">☐ Organisers: does the dataset include door, cooling-state and ambient fields, and are failure labels event-level or per sample?</w:t>
      </w:r>
    </w:p>
    <w:p>
      <w:pPr>
        <w:pStyle w:val="ListParagraph"/>
        <w:numPr>
          <w:ilvl w:val="0"/>
          <w:numId w:val="25"/>
        </w:numPr>
      </w:pPr>
      <w:r>
        <w:t xml:space="preserve">☐ Organisers: the cold-storage "Problem Statement" box contains the indoor-positioning text; is the bullet list the definitive task?</w:t>
      </w:r>
    </w:p>
    <w:p>
      <w:pPr>
        <w:pStyle w:val="ListParagraph"/>
        <w:numPr>
          <w:ilvl w:val="0"/>
          <w:numId w:val="25"/>
        </w:numPr>
      </w:pPr>
      <w:r>
        <w:t xml:space="preserve">☐ Team: is the false-alert budget of 1 SMS per fridge-month right, or should Round 2 target a stricter 1 per quarter?</w:t>
      </w:r>
    </w:p>
    <w:p>
      <w:pPr>
        <w:pStyle w:val="ListParagraph"/>
        <w:numPr>
          <w:ilvl w:val="0"/>
          <w:numId w:val="25"/>
        </w:numPr>
      </w:pPr>
      <w:r>
        <w:t xml:space="preserve">☐ Team: build the ESP32 node for the finale demo, or stay software-only and use the time on the slow-fault engine?</w:t>
      </w:r>
    </w:p>
    <w:p>
      <w:pPr>
        <w:pStyle w:val="ListParagraph"/>
        <w:numPr>
          <w:ilvl w:val="0"/>
          <w:numId w:val="25"/>
        </w:numPr>
      </w:pPr>
      <w:r>
        <w:t xml:space="preserve">☐ Team: which LLM provider and which translation and speech service will we declare?</w:t>
      </w:r>
    </w:p>
    <w:p>
      <w:pPr>
        <w:pStyle w:val="ListParagraph"/>
        <w:numPr>
          <w:ilvl w:val="0"/>
          <w:numId w:val="25"/>
        </w:numPr>
      </w:pPr>
      <w:r>
        <w:t xml:space="preserve">☐ Pilot: which PHC, pharmacy or blood bank could host a shadow-mode trial beside its certified logger?</w:t>
      </w:r>
    </w:p>
    <w:p>
      <w:pPr>
        <w:pStyle w:val="ListParagraph"/>
        <w:numPr>
          <w:ilvl w:val="0"/>
          <w:numId w:val="25"/>
        </w:numPr>
      </w:pPr>
      <w:r>
        <w:t xml:space="preserve">☐ Pilot: does CDSCO treat advisory cold-chain software as a medical device?</w:t>
      </w:r>
    </w:p>
    <w:p>
      <w:pPr>
        <w:pStyle w:val="Heading2"/>
      </w:pPr>
      <w:r>
        <w:t xml:space="preserve">Appendix</w:t>
      </w:r>
    </w:p>
    <w:p>
      <w:pPr>
        <w:pStyle w:val="Heading3"/>
      </w:pPr>
      <w:r>
        <w:t xml:space="preserve">Glossary</w:t>
      </w:r>
    </w:p>
    <w:tbl>
      <w:tblPr>
        <w:tblStyle w:val="TableGrid"/>
        <w:tblW w:w="0" w:type="auto"/>
        <w:tblLayout w:type="fixed"/>
        <w:tblLook w:val="04A0" w:firstRow="1" w:lastRow="0" w:firstColumn="0" w:lastColumn="0" w:noHBand="0" w:noVBand="1"/>
      </w:tblPr>
      <w:tblGrid>
        <w:gridCol w:w="3042"/>
        <w:gridCol w:w="6317"/>
      </w:tblGrid>
      <w:tr>
        <w:trPr>
          <w:tblHeader/>
        </w:trPr>
        <w:tc>
          <w:tcPr>
            <w:tcW w:w="3042" w:type="dxa"/>
            <w:shd w:val="clear" w:color="auto" w:fill="F2F2F2"/>
          </w:tcPr>
          <w:p>
            <w:pPr/>
            <w:r>
              <w:t xml:space="preserve">Term</w:t>
            </w:r>
          </w:p>
        </w:tc>
        <w:tc>
          <w:tcPr>
            <w:tcW w:w="6317" w:type="dxa"/>
            <w:shd w:val="clear" w:color="auto" w:fill="F2F2F2"/>
          </w:tcPr>
          <w:p>
            <w:pPr/>
            <w:r>
              <w:t xml:space="preserve">Meaning</w:t>
            </w:r>
          </w:p>
        </w:tc>
      </w:tr>
      <w:tr>
        <w:tc>
          <w:tcPr>
            <w:tcW w:w="3042" w:type="dxa"/>
          </w:tcPr>
          <w:p>
            <w:pPr/>
            <w:r>
              <w:t xml:space="preserve">Excursion</w:t>
            </w:r>
          </w:p>
        </w:tc>
        <w:tc>
          <w:tcPr>
            <w:tcW w:w="6317" w:type="dxa"/>
          </w:tcPr>
          <w:p>
            <w:pPr/>
            <w:r>
              <w:t xml:space="preserve">Product temperature outside +2 to +8 °C long enough to matter</w:t>
            </w:r>
          </w:p>
        </w:tc>
      </w:tr>
      <w:tr>
        <w:tc>
          <w:tcPr>
            <w:tcW w:w="3042" w:type="dxa"/>
          </w:tcPr>
          <w:p>
            <w:pPr/>
            <w:r>
              <w:t xml:space="preserve">WHO FRZE / HEAT</w:t>
            </w:r>
          </w:p>
        </w:tc>
        <w:tc>
          <w:tcPr>
            <w:tcW w:w="6317" w:type="dxa"/>
          </w:tcPr>
          <w:p>
            <w:pPr/>
            <w:r>
              <w:t xml:space="preserve">DS01.2 alarm codes: ≤ −0.5 °C for 60 min / ≥ +8 °C for 10 h (stationary fridges)</w:t>
            </w:r>
          </w:p>
        </w:tc>
      </w:tr>
      <w:tr>
        <w:tc>
          <w:tcPr>
            <w:tcW w:w="3042" w:type="dxa"/>
          </w:tcPr>
          <w:p>
            <w:pPr/>
            <w:r>
              <w:t xml:space="preserve">PQS</w:t>
            </w:r>
          </w:p>
        </w:tc>
        <w:tc>
          <w:tcPr>
            <w:tcW w:w="6317" w:type="dxa"/>
          </w:tcPr>
          <w:p>
            <w:pPr/>
            <w:r>
              <w:t xml:space="preserve">WHO Performance, Quality and Safety prequalification of cold-chain equipment and monitors</w:t>
            </w:r>
          </w:p>
        </w:tc>
      </w:tr>
      <w:tr>
        <w:tc>
          <w:tcPr>
            <w:tcW w:w="3042" w:type="dxa"/>
          </w:tcPr>
          <w:p>
            <w:pPr/>
            <w:r>
              <w:t xml:space="preserve">DS01.2</w:t>
            </w:r>
          </w:p>
        </w:tc>
        <w:tc>
          <w:tcPr>
            <w:tcW w:w="6317" w:type="dxa"/>
          </w:tcPr>
          <w:p>
            <w:pPr/>
            <w:r>
              <w:t xml:space="preserve">WHO data standard for equipment monitoring systems: alarm codes, indicators, JSON format</w:t>
            </w:r>
          </w:p>
        </w:tc>
      </w:tr>
      <w:tr>
        <w:tc>
          <w:tcPr>
            <w:tcW w:w="3042" w:type="dxa"/>
          </w:tcPr>
          <w:p>
            <w:pPr/>
            <w:r>
              <w:t xml:space="preserve">30-DTR</w:t>
            </w:r>
          </w:p>
        </w:tc>
        <w:tc>
          <w:tcPr>
            <w:tcW w:w="6317" w:type="dxa"/>
          </w:tcPr>
          <w:p>
            <w:pPr/>
            <w:r>
              <w:t xml:space="preserve">30-day temperature recorder, a WHO-prequalified logger</w:t>
            </w:r>
          </w:p>
        </w:tc>
      </w:tr>
      <w:tr>
        <w:tc>
          <w:tcPr>
            <w:tcW w:w="3042" w:type="dxa"/>
          </w:tcPr>
          <w:p>
            <w:pPr/>
            <w:r>
              <w:t xml:space="preserve">eVIN</w:t>
            </w:r>
          </w:p>
        </w:tc>
        <w:tc>
          <w:tcPr>
            <w:tcW w:w="6317" w:type="dxa"/>
          </w:tcPr>
          <w:p>
            <w:pPr/>
            <w:r>
              <w:t xml:space="preserve">Electronic Vaccine Intelligence Network, India's vaccine stock and temperature system</w:t>
            </w:r>
          </w:p>
        </w:tc>
      </w:tr>
      <w:tr>
        <w:tc>
          <w:tcPr>
            <w:tcW w:w="3042" w:type="dxa"/>
          </w:tcPr>
          <w:p>
            <w:pPr/>
            <w:r>
              <w:t xml:space="preserve">ILR</w:t>
            </w:r>
          </w:p>
        </w:tc>
        <w:tc>
          <w:tcPr>
            <w:tcW w:w="6317" w:type="dxa"/>
          </w:tcPr>
          <w:p>
            <w:pPr/>
            <w:r>
              <w:t xml:space="preserve">Ice-lined refrigerator, common in India's immunisation cold chain</w:t>
            </w:r>
          </w:p>
        </w:tc>
      </w:tr>
      <w:tr>
        <w:tc>
          <w:tcPr>
            <w:tcW w:w="3042" w:type="dxa"/>
          </w:tcPr>
          <w:p>
            <w:pPr/>
            <w:r>
              <w:t xml:space="preserve">VVM</w:t>
            </w:r>
          </w:p>
        </w:tc>
        <w:tc>
          <w:tcPr>
            <w:tcW w:w="6317" w:type="dxa"/>
          </w:tcPr>
          <w:p>
            <w:pPr/>
            <w:r>
              <w:t xml:space="preserve">Vaccine vial monitor, a heat-exposure label; it cannot show freezing</w:t>
            </w:r>
          </w:p>
        </w:tc>
      </w:tr>
      <w:tr>
        <w:tc>
          <w:tcPr>
            <w:tcW w:w="3042" w:type="dxa"/>
          </w:tcPr>
          <w:p>
            <w:pPr/>
            <w:r>
              <w:t xml:space="preserve">MKT</w:t>
            </w:r>
          </w:p>
        </w:tc>
        <w:tc>
          <w:tcPr>
            <w:tcW w:w="6317" w:type="dxa"/>
          </w:tcPr>
          <w:p>
            <w:pPr/>
            <w:r>
              <w:t xml:space="preserve">Mean kinetic temperature, an Arrhenius-weighted average (default activation energy 83.144 kJ/mol)</w:t>
            </w:r>
          </w:p>
        </w:tc>
      </w:tr>
      <w:tr>
        <w:tc>
          <w:tcPr>
            <w:tcW w:w="3042" w:type="dxa"/>
          </w:tcPr>
          <w:p>
            <w:pPr/>
            <w:r>
              <w:t xml:space="preserve">Virtual Vial</w:t>
            </w:r>
          </w:p>
        </w:tc>
        <w:tc>
          <w:tcPr>
            <w:tcW w:w="6317" w:type="dxa"/>
          </w:tcPr>
          <w:p>
            <w:pPr/>
            <w:r>
              <w:t xml:space="preserve">ThermoTwin's estimate (not a measurement) of product temperature, like a glycol-buffered probe; stored separately from measured values</w:t>
            </w:r>
          </w:p>
        </w:tc>
      </w:tr>
      <w:tr>
        <w:tc>
          <w:tcPr>
            <w:tcW w:w="3042" w:type="dxa"/>
          </w:tcPr>
          <w:p>
            <w:pPr/>
            <w:r>
              <w:t xml:space="preserve">RC twin</w:t>
            </w:r>
          </w:p>
        </w:tc>
        <w:tc>
          <w:tcPr>
            <w:tcW w:w="6317" w:type="dxa"/>
          </w:tcPr>
          <w:p>
            <w:pPr/>
            <w:r>
              <w:t xml:space="preserve">Resistor-capacitor (grey-box) thermal model of a fridge</w:t>
            </w:r>
          </w:p>
        </w:tc>
      </w:tr>
      <w:tr>
        <w:tc>
          <w:tcPr>
            <w:tcW w:w="3042" w:type="dxa"/>
          </w:tcPr>
          <w:p>
            <w:pPr/>
            <w:r>
              <w:t xml:space="preserve">EKF</w:t>
            </w:r>
          </w:p>
        </w:tc>
        <w:tc>
          <w:tcPr>
            <w:tcW w:w="6317" w:type="dxa"/>
          </w:tcPr>
          <w:p>
            <w:pPr/>
            <w:r>
              <w:t xml:space="preserve">Extended Kalman filter, used to track the twin's states and parameters</w:t>
            </w:r>
          </w:p>
        </w:tc>
      </w:tr>
      <w:tr>
        <w:tc>
          <w:tcPr>
            <w:tcW w:w="3042" w:type="dxa"/>
          </w:tcPr>
          <w:p>
            <w:pPr/>
            <w:r>
              <w:t xml:space="preserve">Two-key rule</w:t>
            </w:r>
          </w:p>
        </w:tc>
        <w:tc>
          <w:tcPr>
            <w:tcW w:w="6317" w:type="dxa"/>
          </w:tcPr>
          <w:p>
            <w:pPr/>
            <w:r>
              <w:t xml:space="preserve">Forecast-gate variant in which both the ML model and the twin rollout must predict a breach; benchmarked against risk-based and safety-override variants</w:t>
            </w:r>
          </w:p>
        </w:tc>
      </w:tr>
      <w:tr>
        <w:tc>
          <w:tcPr>
            <w:tcW w:w="3042" w:type="dxa"/>
          </w:tcPr>
          <w:p>
            <w:pPr/>
            <w:r>
              <w:t xml:space="preserve">Holdover</w:t>
            </w:r>
          </w:p>
        </w:tc>
        <w:tc>
          <w:tcPr>
            <w:tcW w:w="6317" w:type="dxa"/>
          </w:tcPr>
          <w:p>
            <w:pPr/>
            <w:r>
              <w:t xml:space="preserve">Time a unit keeps vaccine below +8 °C after power is lost</w:t>
            </w:r>
          </w:p>
        </w:tc>
      </w:tr>
      <w:tr>
        <w:tc>
          <w:tcPr>
            <w:tcW w:w="3042" w:type="dxa"/>
          </w:tcPr>
          <w:p>
            <w:pPr/>
            <w:r>
              <w:t xml:space="preserve">TQ / ticket</w:t>
            </w:r>
          </w:p>
        </w:tc>
        <w:tc>
          <w:tcPr>
            <w:tcW w:w="6317" w:type="dxa"/>
          </w:tcPr>
          <w:p>
            <w:pPr/>
            <w:r>
              <w:t xml:space="preserve">A maintenance request drafted from evidence</w:t>
            </w:r>
          </w:p>
        </w:tc>
      </w:tr>
      <w:tr>
        <w:tc>
          <w:tcPr>
            <w:tcW w:w="3042" w:type="dxa"/>
          </w:tcPr>
          <w:p>
            <w:pPr/>
            <w:r>
              <w:t xml:space="preserve">DLT</w:t>
            </w:r>
          </w:p>
        </w:tc>
        <w:tc>
          <w:tcPr>
            <w:tcW w:w="6317" w:type="dxa"/>
          </w:tcPr>
          <w:p>
            <w:pPr/>
            <w:r>
              <w:t xml:space="preserve">TRAI's registry for commercial SMS templates in India</w:t>
            </w:r>
          </w:p>
        </w:tc>
      </w:tr>
    </w:tbl>
    <w:p>
      <w:pPr>
        <w:pStyle w:val="Heading3"/>
      </w:pPr>
      <w:r>
        <w:t xml:space="preserve">Key references</w:t>
      </w:r>
    </w:p>
    <w:p>
      <w:pPr>
        <w:pStyle w:val="ListParagraph"/>
        <w:numPr>
          <w:ilvl w:val="0"/>
          <w:numId w:val="26"/>
        </w:numPr>
      </w:pPr>
      <w:hyperlink r:id="rId3" w:history="1">
        <w:r>
          <w:rPr>
            <w:rStyle w:val="Hyperlink"/>
          </w:rPr>
          <w:t xml:space="preserve">WHO PQS E006/DS01.2 data standard</w:t>
        </w:r>
      </w:hyperlink>
    </w:p>
    <w:p>
      <w:pPr>
        <w:pStyle w:val="ListParagraph"/>
        <w:numPr>
          <w:ilvl w:val="0"/>
          <w:numId w:val="26"/>
        </w:numPr>
      </w:pPr>
      <w:hyperlink r:id="rId22" w:history="1">
        <w:r>
          <w:rPr>
            <w:rStyle w:val="Hyperlink"/>
          </w:rPr>
          <w:t xml:space="preserve">WHO PQS E006/TR06.3 30-day recorder</w:t>
        </w:r>
      </w:hyperlink>
    </w:p>
    <w:p>
      <w:pPr>
        <w:pStyle w:val="ListParagraph"/>
        <w:numPr>
          <w:ilvl w:val="0"/>
          <w:numId w:val="26"/>
        </w:numPr>
      </w:pPr>
      <w:hyperlink r:id="rId7" w:history="1">
        <w:r>
          <w:rPr>
            <w:rStyle w:val="Hyperlink"/>
          </w:rPr>
          <w:t xml:space="preserve">WHO EMS FAQ</w:t>
        </w:r>
      </w:hyperlink>
    </w:p>
    <w:p>
      <w:pPr>
        <w:pStyle w:val="ListParagraph"/>
        <w:numPr>
          <w:ilvl w:val="0"/>
          <w:numId w:val="26"/>
        </w:numPr>
      </w:pPr>
      <w:hyperlink r:id="rId6" w:history="1">
        <w:r>
          <w:rPr>
            <w:rStyle w:val="Hyperlink"/>
          </w:rPr>
          <w:t xml:space="preserve">WHO EVM global analysis 2009–2020</w:t>
        </w:r>
      </w:hyperlink>
    </w:p>
    <w:p>
      <w:pPr>
        <w:pStyle w:val="ListParagraph"/>
        <w:numPr>
          <w:ilvl w:val="0"/>
          <w:numId w:val="26"/>
        </w:numPr>
      </w:pPr>
      <w:hyperlink r:id="rId4" w:history="1">
        <w:r>
          <w:rPr>
            <w:rStyle w:val="Hyperlink"/>
          </w:rPr>
          <w:t xml:space="preserve">Murhekar et al. 2013</w:t>
        </w:r>
      </w:hyperlink>
    </w:p>
    <w:p>
      <w:pPr>
        <w:pStyle w:val="ListParagraph"/>
        <w:numPr>
          <w:ilvl w:val="0"/>
          <w:numId w:val="26"/>
        </w:numPr>
      </w:pPr>
      <w:hyperlink r:id="rId5" w:history="1">
        <w:r>
          <w:rPr>
            <w:rStyle w:val="Hyperlink"/>
          </w:rPr>
          <w:t xml:space="preserve">Das et al. 2020</w:t>
        </w:r>
      </w:hyperlink>
    </w:p>
    <w:p>
      <w:pPr>
        <w:pStyle w:val="ListParagraph"/>
        <w:numPr>
          <w:ilvl w:val="0"/>
          <w:numId w:val="26"/>
        </w:numPr>
      </w:pPr>
      <w:hyperlink r:id="rId9" w:history="1">
        <w:r>
          <w:rPr>
            <w:rStyle w:val="Hyperlink"/>
          </w:rPr>
          <w:t xml:space="preserve">UNDP eVIN</w:t>
        </w:r>
      </w:hyperlink>
    </w:p>
    <w:p>
      <w:pPr>
        <w:pStyle w:val="ListParagraph"/>
        <w:numPr>
          <w:ilvl w:val="0"/>
          <w:numId w:val="26"/>
        </w:numPr>
      </w:pPr>
      <w:hyperlink r:id="rId11" w:history="1">
        <w:r>
          <w:rPr>
            <w:rStyle w:val="Hyperlink"/>
          </w:rPr>
          <w:t xml:space="preserve">Nexleaf Mozambique trial</w:t>
        </w:r>
      </w:hyperlink>
    </w:p>
    <w:p>
      <w:pPr>
        <w:pStyle w:val="ListParagraph"/>
        <w:numPr>
          <w:ilvl w:val="0"/>
          <w:numId w:val="26"/>
        </w:numPr>
      </w:pPr>
      <w:hyperlink r:id="rId23" w:history="1">
        <w:r>
          <w:rPr>
            <w:rStyle w:val="Hyperlink"/>
          </w:rPr>
          <w:t xml:space="preserve">CDC Vaccine Storage and Handling Toolkit</w:t>
        </w:r>
      </w:hyperlink>
    </w:p>
    <w:p>
      <w:pPr>
        <w:pStyle w:val="ListParagraph"/>
        <w:numPr>
          <w:ilvl w:val="0"/>
          <w:numId w:val="26"/>
        </w:numPr>
      </w:pPr>
      <w:hyperlink r:id="rId24" w:history="1">
        <w:r>
          <w:rPr>
            <w:rStyle w:val="Hyperlink"/>
          </w:rPr>
          <w:t xml:space="preserve">Sossan et al., RC model of a freezer</w:t>
        </w:r>
      </w:hyperlink>
    </w:p>
    <w:p>
      <w:pPr>
        <w:pStyle w:val="ListParagraph"/>
        <w:numPr>
          <w:ilvl w:val="0"/>
          <w:numId w:val="26"/>
        </w:numPr>
      </w:pPr>
      <w:hyperlink r:id="rId17" w:history="1">
        <w:r>
          <w:rPr>
            <w:rStyle w:val="Hyperlink"/>
          </w:rPr>
          <w:t xml:space="preserve">EPFL hybrid residual learning</w:t>
        </w:r>
      </w:hyperlink>
    </w:p>
    <w:p>
      <w:pPr>
        <w:pStyle w:val="ListParagraph"/>
        <w:numPr>
          <w:ilvl w:val="0"/>
          <w:numId w:val="26"/>
        </w:numPr>
      </w:pPr>
      <w:hyperlink r:id="rId25" w:history="1">
        <w:r>
          <w:rPr>
            <w:rStyle w:val="Hyperlink"/>
          </w:rPr>
          <w:t xml:space="preserve">Yeche et al., dynamic survival analysis</w:t>
        </w:r>
      </w:hyperlink>
    </w:p>
    <w:p>
      <w:pPr>
        <w:pStyle w:val="ListParagraph"/>
        <w:numPr>
          <w:ilvl w:val="0"/>
          <w:numId w:val="26"/>
        </w:numPr>
      </w:pPr>
      <w:hyperlink r:id="rId26" w:history="1">
        <w:r>
          <w:rPr>
            <w:rStyle w:val="Hyperlink"/>
          </w:rPr>
          <w:t xml:space="preserve">Boosted trees on ESP32</w:t>
        </w:r>
      </w:hyperlink>
    </w:p>
    <w:p>
      <w:pPr>
        <w:pStyle w:val="ListParagraph"/>
        <w:numPr>
          <w:ilvl w:val="0"/>
          <w:numId w:val="26"/>
        </w:numPr>
      </w:pPr>
      <w:hyperlink r:id="rId18" w:history="1">
        <w:r>
          <w:rPr>
            <w:rStyle w:val="Hyperlink"/>
          </w:rPr>
          <w:t xml:space="preserve">AssetOpsBench</w:t>
        </w:r>
      </w:hyperlink>
    </w:p>
    <w:p>
      <w:pPr>
        <w:pStyle w:val="ListParagraph"/>
        <w:numPr>
          <w:ilvl w:val="0"/>
          <w:numId w:val="26"/>
        </w:numPr>
      </w:pPr>
      <w:hyperlink r:id="rId27" w:history="1">
        <w:r>
          <w:rPr>
            <w:rStyle w:val="Hyperlink"/>
          </w:rPr>
          <w:t xml:space="preserve">Kilkari call-answer analysis</w:t>
        </w:r>
      </w:hyperlink>
    </w:p>
    <w:p>
      <w:pPr/>
      <w:r>
        <w:t xml:space="preserve">The full source trail, including figures to avoid, is in the team's research report.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xtranet.who.int/prequal/sites/default/files/document_files/PQS%20E006%20DS01.2.pdf" TargetMode="External"/><Relationship Id="rId4" Type="http://schemas.openxmlformats.org/officeDocument/2006/relationships/hyperlink" Target="https://pubmed.ncbi.nlm.nih.gov/24347729/" TargetMode="External"/><Relationship Id="rId5" Type="http://schemas.openxmlformats.org/officeDocument/2006/relationships/hyperlink" Target="https://pmc.ncbi.nlm.nih.gov/articles/PMC7268609/" TargetMode="External"/><Relationship Id="rId6" Type="http://schemas.openxmlformats.org/officeDocument/2006/relationships/hyperlink" Target="https://cdn.who.int/media/docs/default-source/immunization/supply-chain/evm-global-data-analysis-2009-2020.pdf" TargetMode="External"/><Relationship Id="rId7" Type="http://schemas.openxmlformats.org/officeDocument/2006/relationships/hyperlink" Target="https://extranet.who.int/prequal/sites/default/files/document_files/ems-frequently-asked-questions-v2.0.pdf" TargetMode="External"/><Relationship Id="rId8" Type="http://schemas.openxmlformats.org/officeDocument/2006/relationships/hyperlink" Target="https://extranet.who.int/prequal/sites/default/files/media_document/e006_0.pdf" TargetMode="External"/><Relationship Id="rId9" Type="http://schemas.openxmlformats.org/officeDocument/2006/relationships/hyperlink" Target="https://www.undp.org/india/projects/improving-vaccination-systems-evin" TargetMode="External"/><Relationship Id="rId10" Type="http://schemas.openxmlformats.org/officeDocument/2006/relationships/hyperlink" Target="https://pubmed.ncbi.nlm.nih.gov/33151951/" TargetMode="External"/><Relationship Id="rId11" Type="http://schemas.openxmlformats.org/officeDocument/2006/relationships/hyperlink" Target="https://www.nexleaf.org/wp-content/uploads/2021/05/Nexleaf-RTM-RCT-Report.pdf" TargetMode="External"/><Relationship Id="rId12" Type="http://schemas.openxmlformats.org/officeDocument/2006/relationships/image" Target="media/image1.png"/><Relationship Id="rId13" Type="http://schemas.openxmlformats.org/officeDocument/2006/relationships/hyperlink" Target="https://b2find.eudat.eu/dataset/43ac660a-fa48-5675-a56c-fb3252b86fa0" TargetMode="External"/><Relationship Id="rId14" Type="http://schemas.openxmlformats.org/officeDocument/2006/relationships/hyperlink" Target="https://pureportal.strath.ac.uk/en/datasets/refit-electrical-load-measurements-cleaned/" TargetMode="External"/><Relationship Id="rId15" Type="http://schemas.openxmlformats.org/officeDocument/2006/relationships/hyperlink" Target="https://doi.org/10.1038/s41597-021-00927-6" TargetMode="External"/><Relationship Id="rId16" Type="http://schemas.openxmlformats.org/officeDocument/2006/relationships/hyperlink" Target="https://arxiv.org/abs/2609.22229" TargetMode="External"/><Relationship Id="rId17" Type="http://schemas.openxmlformats.org/officeDocument/2006/relationships/hyperlink" Target="https://arxiv.org/abs/2507.17526v1" TargetMode="External"/><Relationship Id="rId18" Type="http://schemas.openxmlformats.org/officeDocument/2006/relationships/hyperlink" Target="https://arxiv.org/html/2506.03828v1" TargetMode="External"/><Relationship Id="rId19" Type="http://schemas.openxmlformats.org/officeDocument/2006/relationships/hyperlink" Target="https://proceedings.iclr.cc/paper_files/paper/2025/file/d29b8d53678015079e1d245c023e49d2-Paper-Conference.pdf"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extranet.who.int/prequal/sites/default/files/document_files/PQS_E006_TR06.3.pdf" TargetMode="External"/><Relationship Id="rId23" Type="http://schemas.openxmlformats.org/officeDocument/2006/relationships/hyperlink" Target="https://www.cdc.gov/vaccines/hcp/downloads/storage-handling-toolkit.pdf" TargetMode="External"/><Relationship Id="rId24" Type="http://schemas.openxmlformats.org/officeDocument/2006/relationships/hyperlink" Target="https://arxiv.org/abs/1510.06855" TargetMode="External"/><Relationship Id="rId25" Type="http://schemas.openxmlformats.org/officeDocument/2006/relationships/hyperlink" Target="https://arxiv.org/abs/2403.12818" TargetMode="External"/><Relationship Id="rId26" Type="http://schemas.openxmlformats.org/officeDocument/2006/relationships/hyperlink" Target="https://arxiv.org/pdf/2510.26557" TargetMode="External"/><Relationship Id="rId27" Type="http://schemas.openxmlformats.org/officeDocument/2006/relationships/hyperlink" Target="https://arxiv.org/pdf/2311.0713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ThermoTwin PRD</dc:title>
  <dc:description>Claude Docs node/9146e2ae-1a5d@73 docx-w7</dc:description>
  <cp:revision>73</cp:revision>
</cp:coreProperties>
</file>