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120"/>
        <w:jc w:val="center"/>
      </w:pPr>
      <w:r>
        <w:rPr>
          <w:b/>
          <w:bCs/>
          <w:sz w:val="32"/>
          <w:szCs w:val="32"/>
        </w:rPr>
        <w:t xml:space="preserve">INDIAN INSTITUTE OF TECHNOLOGY PATNA</w:t>
      </w:r>
    </w:p>
    <w:p>
      <w:pPr>
        <w:spacing w:after="600"/>
        <w:jc w:val="center"/>
      </w:pPr>
      <w:r>
        <w:rPr>
          <w:sz w:val="26"/>
          <w:szCs w:val="26"/>
        </w:rPr>
        <w:t xml:space="preserve">Department of Electrical Engineering</w:t>
      </w:r>
    </w:p>
    <w:p>
      <w:pPr>
        <w:spacing w:after="240"/>
        <w:jc w:val="center"/>
      </w:pPr>
      <w:r>
        <w:rPr>
          <w:i/>
          <w:iCs/>
          <w:sz w:val="28"/>
          <w:szCs w:val="28"/>
        </w:rPr>
        <w:t xml:space="preserve">B.Tech Project — Mid-Term Evaluation Report</w:t>
      </w:r>
    </w:p>
    <w:p>
      <w:pPr>
        <w:spacing w:after="120" w:line="360"/>
        <w:jc w:val="center"/>
      </w:pPr>
      <w:r>
        <w:rPr>
          <w:b/>
          <w:bCs/>
          <w:sz w:val="36"/>
          <w:szCs w:val="36"/>
        </w:rPr>
        <w:t xml:space="preserve">Analysis and Simulation of a Single-Switch High-Gain DC–DC Converter with Current Mirror Ripple Cancellation for Fuel Cell Electric Vehicles</w:t>
      </w:r>
    </w:p>
    <w:p>
      <w:r>
        <w:t xml:space="preserve"/>
      </w:r>
    </w:p>
    <w:p>
      <w:r>
        <w:t xml:space="preserve"/>
      </w:r>
    </w:p>
    <w:p>
      <w:r>
        <w:t xml:space="preserve"/>
      </w:r>
    </w:p>
    <w:p>
      <w:pPr>
        <w:jc w:val="center"/>
      </w:pPr>
      <w:r>
        <w:rPr>
          <w:i/>
          <w:iCs/>
          <w:sz w:val="24"/>
          <w:szCs w:val="24"/>
        </w:rPr>
        <w:t xml:space="preserve">Submitted by</w:t>
      </w:r>
    </w:p>
    <w:p>
      <w:pPr>
        <w:jc w:val="center"/>
      </w:pPr>
      <w:r>
        <w:rPr>
          <w:b/>
          <w:bCs/>
          <w:sz w:val="28"/>
          <w:szCs w:val="28"/>
        </w:rPr>
        <w:t xml:space="preserve">Sripada Manaswini</w:t>
      </w:r>
    </w:p>
    <w:p>
      <w:pPr>
        <w:jc w:val="center"/>
      </w:pPr>
      <w:r>
        <w:rPr>
          <w:sz w:val="24"/>
          <w:szCs w:val="24"/>
        </w:rPr>
        <w:t xml:space="preserve">Roll No.: [__________]</w:t>
      </w:r>
    </w:p>
    <w:p>
      <w:pPr>
        <w:spacing w:after="480"/>
        <w:jc w:val="center"/>
      </w:pPr>
      <w:r>
        <w:rPr>
          <w:sz w:val="24"/>
          <w:szCs w:val="24"/>
        </w:rPr>
        <w:t xml:space="preserve">B.Tech, Electronics and Communication Engineering</w:t>
      </w:r>
    </w:p>
    <w:p>
      <w:pPr>
        <w:jc w:val="center"/>
      </w:pPr>
      <w:r>
        <w:rPr>
          <w:i/>
          <w:iCs/>
          <w:sz w:val="24"/>
          <w:szCs w:val="24"/>
        </w:rPr>
        <w:t xml:space="preserve">Under the guidance of</w:t>
      </w:r>
    </w:p>
    <w:p>
      <w:pPr>
        <w:spacing w:after="600"/>
        <w:jc w:val="center"/>
      </w:pPr>
      <w:r>
        <w:rPr>
          <w:b/>
          <w:bCs/>
          <w:sz w:val="28"/>
          <w:szCs w:val="28"/>
        </w:rPr>
        <w:t xml:space="preserve">[Guide Name]</w:t>
      </w:r>
    </w:p>
    <w:p>
      <w:pPr>
        <w:jc w:val="center"/>
      </w:pPr>
      <w:r>
        <w:rPr>
          <w:sz w:val="24"/>
          <w:szCs w:val="24"/>
        </w:rPr>
        <w:t xml:space="preserve">October 2026</w:t>
      </w:r>
    </w:p>
    <w:p>
      <w:pPr>
        <w:sectPr>
          <w:footerReference w:type="default" r:id="rId7"/>
          <w:footerReference w:type="first" r:id="rId8"/>
          <w:pgSz w:w="11906" w:h="16838" w:orient="portrait"/>
          <w:pgMar w:top="1440" w:right="1440" w:bottom="1440" w:left="2160" w:header="708" w:footer="708" w:gutter="0"/>
          <w:pgNumType w:start="1" w:fmt="lowerRoman"/>
          <w:titlePg/>
          <w:docGrid w:linePitch="360"/>
        </w:sectPr>
      </w:pPr>
    </w:p>
    <w:p>
      <w:pPr>
        <w:spacing w:after="200"/>
        <w:jc w:val="center"/>
      </w:pPr>
      <w:r>
        <w:rPr>
          <w:b/>
          <w:bCs/>
          <w:sz w:val="28"/>
          <w:szCs w:val="28"/>
        </w:rPr>
        <w:t xml:space="preserve">ABSTRACT</w:t>
      </w:r>
    </w:p>
    <w:p>
      <w:pPr>
        <w:spacing w:after="120" w:before="0" w:line="360"/>
        <w:jc w:val="both"/>
      </w:pPr>
      <w:r>
        <w:t xml:space="preserve">This report presents the MATLAB/Simulink implementation of a single-switch, common-ground high-gain dc–dc converter with a current mirror ripple cancellation circuit (CMRCC), proposed for fuel cell electric vehicles in the IEEE paper by Shetty, Mishra and Vinatha (2026). The converter uses one switched inductor–capacitor cell, one switched capacitor cell and a clamping circuit to obtain a voltage gain of (5 − D)/(1 − D), and the CMRCC cancels the ripple of the source current. The design equations were worked out for the 48 V/400 V, 270 W, 40 kHz specification, and the converter was simulated in open loop, with the CMRCC, in PI closed loop and under a 160 W → 270 W load step. In closed loop the output is held at 400.1 V with D = 0.477; the switch blocks 177.2 V and the diodes about 87 V and 176 V, within 2% of the hardware values in the paper. The CMRCC reduces the input current ripple from 14.7 A to 0.81 A peak-to-peak and the controller handles the load step with a 2.5 V dip. Every simulated waveform is explained from the circuit equations. The simulated efficiency of 76.4% is traced to the default snubbers of the Simulink diode blocks; without them it is 95.2%, close to the 94.4% measured in the paper.</w:t>
      </w:r>
    </w:p>
    <w:p>
      <w:pPr>
        <w:pStyle w:val="Heading1"/>
        <w:spacing w:after="240" w:before="360"/>
      </w:pPr>
      <w:r>
        <w:t xml:space="preserve">1. Introduction</w:t>
      </w:r>
    </w:p>
    <w:p>
      <w:pPr>
        <w:spacing w:after="120" w:before="0" w:line="360"/>
        <w:jc w:val="both"/>
      </w:pPr>
      <w:r>
        <w:t xml:space="preserve">A fuel cell gives a low dc voltage that falls as the load current rises, while an electric vehicle drive needs a dc link of several hundred volts. A high-gain dc–dc converter is therefore needed between the two. A conventional boost converter would need a duty ratio close to one for a gain of about 8, and it would draw a pulsating current that shortens the life of the fuel cell.</w:t>
      </w:r>
    </w:p>
    <w:p>
      <w:pPr>
        <w:spacing w:after="120" w:before="0" w:line="360"/>
        <w:jc w:val="both"/>
      </w:pPr>
      <w:r>
        <w:t xml:space="preserve">The converter studied here, proposed by Shetty, Mishra and Vinatha, reaches a gain of 8.33 (48 V to 400 V) at a duty ratio of about 0.5 using a single switch with a common ground between input and output. A current mirror ripple cancellation circuit at the input makes the source current almost constant. The aim of this work is to build the converter in MATLAB/Simulink, check the design equations against the simulation, explain the simulated waveforms, and compare the results with those reported in the paper.</w:t>
      </w:r>
    </w:p>
    <w:p>
      <w:pPr>
        <w:spacing w:after="120" w:before="0" w:line="360"/>
        <w:jc w:val="both"/>
      </w:pPr>
      <w:r>
        <w:rPr>
          <w:b/>
          <w:bCs/>
        </w:rPr>
        <w:t xml:space="preserve">Objectives:</w:t>
      </w:r>
    </w:p>
    <w:p>
      <w:pPr>
        <w:pStyle w:val="ListParagraph"/>
        <w:numPr>
          <w:ilvl w:val="0"/>
          <w:numId w:val="2"/>
        </w:numPr>
        <w:spacing w:after="60" w:line="360"/>
        <w:jc w:val="both"/>
      </w:pPr>
      <w:r>
        <w:t xml:space="preserve">Derive the design equations and calculate the expected voltages, currents and component values.</w:t>
      </w:r>
    </w:p>
    <w:p>
      <w:pPr>
        <w:pStyle w:val="ListParagraph"/>
        <w:numPr>
          <w:ilvl w:val="0"/>
          <w:numId w:val="2"/>
        </w:numPr>
        <w:spacing w:after="60" w:line="360"/>
        <w:jc w:val="both"/>
      </w:pPr>
      <w:r>
        <w:t xml:space="preserve">Model the converter in Simulink in open loop, with the CMRCC, in closed loop at 270 W and under a load step.</w:t>
      </w:r>
    </w:p>
    <w:p>
      <w:pPr>
        <w:pStyle w:val="ListParagraph"/>
        <w:numPr>
          <w:ilvl w:val="0"/>
          <w:numId w:val="2"/>
        </w:numPr>
        <w:spacing w:after="60" w:line="360"/>
        <w:jc w:val="both"/>
      </w:pPr>
      <w:r>
        <w:t xml:space="preserve">Explain the shape of every simulated waveform and check its values against the calculations.</w:t>
      </w:r>
    </w:p>
    <w:p>
      <w:pPr>
        <w:pStyle w:val="ListParagraph"/>
        <w:numPr>
          <w:ilvl w:val="0"/>
          <w:numId w:val="2"/>
        </w:numPr>
        <w:spacing w:after="60" w:line="360"/>
        <w:jc w:val="both"/>
      </w:pPr>
      <w:r>
        <w:t xml:space="preserve">Compare the results with the paper and explain the differences.</w:t>
      </w:r>
    </w:p>
    <w:p>
      <w:pPr>
        <w:pStyle w:val="Heading1"/>
        <w:spacing w:after="240" w:before="360"/>
      </w:pPr>
      <w:r>
        <w:t xml:space="preserve">2. Converter and Operating Principle</w:t>
      </w:r>
    </w:p>
    <w:p>
      <w:pPr>
        <w:spacing w:after="120" w:before="0" w:line="360"/>
        <w:jc w:val="both"/>
      </w:pPr>
      <w:r>
        <w:t xml:space="preserve">The converter (Fig. 2.1(a)) has one switch S, two equal inductors L1 and L2, capacitors C1–C4 and Co, and six diodes D1–D5 and Do. It works on the principle of charging the capacitors in parallel and discharging them in series, and is analysed in continuous conduction mode.</w:t>
      </w:r>
    </w:p>
    <w:p>
      <w:pPr>
        <w:keepNext/>
        <w:spacing w:after="0" w:before="120"/>
        <w:jc w:val="center"/>
      </w:pPr>
      <w:r>
        <w:drawing>
          <wp:inline distT="0" distB="0" distL="0" distR="0">
            <wp:extent cx="2647950" cy="491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47950" cy="4914900"/>
                    </a:xfrm>
                    <a:prstGeom prst="rect">
                      <a:avLst/>
                    </a:prstGeom>
                  </pic:spPr>
                </pic:pic>
              </a:graphicData>
            </a:graphic>
          </wp:inline>
        </w:drawing>
      </w:r>
    </w:p>
    <w:p>
      <w:pPr>
        <w:spacing w:after="240" w:before="60"/>
        <w:jc w:val="center"/>
      </w:pPr>
      <w:r>
        <w:rPr>
          <w:b/>
          <w:bCs/>
          <w:sz w:val="20"/>
          <w:szCs w:val="20"/>
        </w:rPr>
        <w:t xml:space="preserve">Fig. 2.1  </w:t>
      </w:r>
      <w:r>
        <w:rPr>
          <w:sz w:val="20"/>
          <w:szCs w:val="20"/>
        </w:rPr>
        <w:t xml:space="preserve">(a) Circuit configuration, (b) Mode-I and (c) Mode-II of the converter</w:t>
      </w:r>
    </w:p>
    <w:p>
      <w:pPr>
        <w:spacing w:after="120" w:before="0" w:line="360"/>
        <w:jc w:val="both"/>
      </w:pPr>
      <w:r>
        <w:rPr>
          <w:b/>
        </w:rPr>
        <w:t xml:space="preserve">Mode-I (S on, 0 &lt; t &lt; DTs):</w:t>
      </w:r>
      <w:r>
        <w:t xml:space="preserve"> D1, D2, D4 and Do conduct. L1, L2 and C1 are connected in parallel across the source, C2 passes charge to C4, and C3 in series with the source and C2 feeds the output:</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6106"/>
        <w:gridCol w:w="1100"/>
      </w:tblGrid>
      <w:tr>
        <w:trPr>
          <w:cantSplit/>
        </w:trPr>
        <w:tc>
          <w:tcPr>
            <w:tcW w:type="dxa" w:w="1100"/>
            <w:tcBorders>
              <w:top w:val="none" w:color="FFFFFF" w:sz="0"/>
              <w:left w:val="none" w:color="FFFFFF" w:sz="0"/>
              <w:bottom w:val="none" w:color="FFFFFF" w:sz="0"/>
              <w:right w:val="none" w:color="FFFFFF" w:sz="0"/>
            </w:tcBorders>
          </w:tcPr>
          <w:p>
            <w:r>
              <w:t xml:space="preserve"/>
            </w:r>
          </w:p>
        </w:tc>
        <w:tc>
          <w:tcPr>
            <w:tcW w:type="dxa" w:w="6106"/>
            <w:tcBorders>
              <w:top w:val="none" w:color="FFFFFF" w:sz="0"/>
              <w:left w:val="none" w:color="FFFFFF" w:sz="0"/>
              <w:bottom w:val="none" w:color="FFFFFF" w:sz="0"/>
              <w:right w:val="none" w:color="FFFFFF" w:sz="0"/>
            </w:tcBorders>
            <w:vAlign w:val="center"/>
          </w:tcPr>
          <w:p>
            <w:pPr>
              <w:spacing w:after="80" w:before="80"/>
              <w:jc w:val="center"/>
            </w:pPr>
            <m:oMath>
              <m:sSub>
                <m:e>
                  <m:r>
                    <m:t>V</m:t>
                  </m:r>
                </m:e>
                <m:sub>
                  <m:r>
                    <m:rPr>
                      <m:nor/>
                    </m:rPr>
                    <m:t>L1</m:t>
                  </m:r>
                </m:sub>
              </m:sSub>
              <m:r>
                <m:t> = </m:t>
              </m:r>
              <m:sSub>
                <m:e>
                  <m:r>
                    <m:t>V</m:t>
                  </m:r>
                </m:e>
                <m:sub>
                  <m:r>
                    <m:rPr>
                      <m:nor/>
                    </m:rPr>
                    <m:t>L2</m:t>
                  </m:r>
                </m:sub>
              </m:sSub>
              <m:r>
                <m:t> = </m:t>
              </m:r>
              <m:sSub>
                <m:e>
                  <m:r>
                    <m:t>V</m:t>
                  </m:r>
                </m:e>
                <m:sub>
                  <m:r>
                    <m:rPr>
                      <m:nor/>
                    </m:rPr>
                    <m:t>C1</m:t>
                  </m:r>
                </m:sub>
              </m:sSub>
              <m:r>
                <m:t> = </m:t>
              </m:r>
              <m:sSub>
                <m:e>
                  <m:r>
                    <m:t>V</m:t>
                  </m:r>
                </m:e>
                <m:sub>
                  <m:r>
                    <m:rPr>
                      <m:nor/>
                    </m:rPr>
                    <m:t>in</m:t>
                  </m:r>
                </m:sub>
              </m:sSub>
              <m:r>
                <m:t>,    </m:t>
              </m:r>
              <m:sSub>
                <m:e>
                  <m:r>
                    <m:t>V</m:t>
                  </m:r>
                </m:e>
                <m:sub>
                  <m:r>
                    <m:rPr>
                      <m:nor/>
                    </m:rPr>
                    <m:t>C4</m:t>
                  </m:r>
                </m:sub>
              </m:sSub>
              <m:r>
                <m:t> = </m:t>
              </m:r>
              <m:sSub>
                <m:e>
                  <m:r>
                    <m:t>V</m:t>
                  </m:r>
                </m:e>
                <m:sub>
                  <m:r>
                    <m:rPr>
                      <m:nor/>
                    </m:rPr>
                    <m:t>C2</m:t>
                  </m:r>
                </m:sub>
              </m:sSub>
              <m:r>
                <m:t>,    </m:t>
              </m:r>
              <m:sSub>
                <m:e>
                  <m:r>
                    <m:t>V</m:t>
                  </m:r>
                </m:e>
                <m:sub>
                  <m:r>
                    <m:t>o</m:t>
                  </m:r>
                </m:sub>
              </m:sSub>
              <m:r>
                <m:t> = </m:t>
              </m:r>
              <m:sSub>
                <m:e>
                  <m:r>
                    <m:t>V</m:t>
                  </m:r>
                </m:e>
                <m:sub>
                  <m:r>
                    <m:rPr>
                      <m:nor/>
                    </m:rPr>
                    <m:t>in</m:t>
                  </m:r>
                </m:sub>
              </m:sSub>
              <m:r>
                <m:t> + </m:t>
              </m:r>
              <m:sSub>
                <m:e>
                  <m:r>
                    <m:t>V</m:t>
                  </m:r>
                </m:e>
                <m:sub>
                  <m:r>
                    <m:rPr>
                      <m:nor/>
                    </m:rPr>
                    <m:t>C2</m:t>
                  </m:r>
                </m:sub>
              </m:sSub>
              <m:r>
                <m:t> + </m:t>
              </m:r>
              <m:sSub>
                <m:e>
                  <m:r>
                    <m:t>V</m:t>
                  </m:r>
                </m:e>
                <m:sub>
                  <m:r>
                    <m:rPr>
                      <m:nor/>
                    </m:rPr>
                    <m:t>C3</m:t>
                  </m:r>
                </m:sub>
              </m:sSub>
            </m:oMath>
          </w:p>
        </w:tc>
        <w:tc>
          <w:tcPr>
            <w:tcW w:type="dxa" w:w="1100"/>
            <w:tcBorders>
              <w:top w:val="none" w:color="FFFFFF" w:sz="0"/>
              <w:left w:val="none" w:color="FFFFFF" w:sz="0"/>
              <w:bottom w:val="none" w:color="FFFFFF" w:sz="0"/>
              <w:right w:val="none" w:color="FFFFFF" w:sz="0"/>
            </w:tcBorders>
            <w:vAlign w:val="center"/>
          </w:tcPr>
          <w:p>
            <w:pPr>
              <w:jc w:val="right"/>
            </w:pPr>
            <w:r>
              <w:t xml:space="preserve">(2.1)</w:t>
            </w:r>
          </w:p>
        </w:tc>
      </w:tr>
    </w:tbl>
    <w:p>
      <w:pPr>
        <w:spacing w:after="120" w:before="0" w:line="360"/>
        <w:jc w:val="both"/>
      </w:pPr>
      <w:r>
        <w:rPr>
          <w:b/>
        </w:rPr>
        <w:t xml:space="preserve">Mode-II (S off, DTs &lt; t &lt; Ts):</w:t>
      </w:r>
      <w:r>
        <w:t xml:space="preserve"> D3 and D5 conduct. L1, L2 and C1 in series with the source charge C2, C4 recharges C3, and Do is reverse biased, so Co alone supplies the load:</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6106"/>
        <w:gridCol w:w="1100"/>
      </w:tblGrid>
      <w:tr>
        <w:trPr>
          <w:cantSplit/>
        </w:trPr>
        <w:tc>
          <w:tcPr>
            <w:tcW w:type="dxa" w:w="1100"/>
            <w:tcBorders>
              <w:top w:val="none" w:color="FFFFFF" w:sz="0"/>
              <w:left w:val="none" w:color="FFFFFF" w:sz="0"/>
              <w:bottom w:val="none" w:color="FFFFFF" w:sz="0"/>
              <w:right w:val="none" w:color="FFFFFF" w:sz="0"/>
            </w:tcBorders>
          </w:tcPr>
          <w:p>
            <w:r>
              <w:t xml:space="preserve"/>
            </w:r>
          </w:p>
        </w:tc>
        <w:tc>
          <w:tcPr>
            <w:tcW w:type="dxa" w:w="6106"/>
            <w:tcBorders>
              <w:top w:val="none" w:color="FFFFFF" w:sz="0"/>
              <w:left w:val="none" w:color="FFFFFF" w:sz="0"/>
              <w:bottom w:val="none" w:color="FFFFFF" w:sz="0"/>
              <w:right w:val="none" w:color="FFFFFF" w:sz="0"/>
            </w:tcBorders>
            <w:vAlign w:val="center"/>
          </w:tcPr>
          <w:p>
            <w:pPr>
              <w:spacing w:after="80" w:before="80"/>
              <w:jc w:val="center"/>
            </w:pPr>
            <m:oMath>
              <m:sSub>
                <m:e>
                  <m:r>
                    <m:t>V</m:t>
                  </m:r>
                </m:e>
                <m:sub>
                  <m:r>
                    <m:rPr>
                      <m:nor/>
                    </m:rPr>
                    <m:t>C2</m:t>
                  </m:r>
                </m:sub>
              </m:sSub>
              <m:r>
                <m:t> = </m:t>
              </m:r>
              <m:sSub>
                <m:e>
                  <m:r>
                    <m:t>V</m:t>
                  </m:r>
                </m:e>
                <m:sub>
                  <m:r>
                    <m:rPr>
                      <m:nor/>
                    </m:rPr>
                    <m:t>L1</m:t>
                  </m:r>
                </m:sub>
              </m:sSub>
              <m:r>
                <m:t> + </m:t>
              </m:r>
              <m:sSub>
                <m:e>
                  <m:r>
                    <m:t>V</m:t>
                  </m:r>
                </m:e>
                <m:sub>
                  <m:r>
                    <m:rPr>
                      <m:nor/>
                    </m:rPr>
                    <m:t>L2</m:t>
                  </m:r>
                </m:sub>
              </m:sSub>
              <m:r>
                <m:t> + </m:t>
              </m:r>
              <m:sSub>
                <m:e>
                  <m:r>
                    <m:t>V</m:t>
                  </m:r>
                </m:e>
                <m:sub>
                  <m:r>
                    <m:rPr>
                      <m:nor/>
                    </m:rPr>
                    <m:t>C1</m:t>
                  </m:r>
                </m:sub>
              </m:sSub>
              <m:r>
                <m:t> + </m:t>
              </m:r>
              <m:sSub>
                <m:e>
                  <m:r>
                    <m:t>V</m:t>
                  </m:r>
                </m:e>
                <m:sub>
                  <m:r>
                    <m:rPr>
                      <m:nor/>
                    </m:rPr>
                    <m:t>in</m:t>
                  </m:r>
                </m:sub>
              </m:sSub>
              <m:r>
                <m:t>,    </m:t>
              </m:r>
              <m:sSub>
                <m:e>
                  <m:r>
                    <m:t>V</m:t>
                  </m:r>
                </m:e>
                <m:sub>
                  <m:r>
                    <m:rPr>
                      <m:nor/>
                    </m:rPr>
                    <m:t>C3</m:t>
                  </m:r>
                </m:sub>
              </m:sSub>
              <m:r>
                <m:t> = </m:t>
              </m:r>
              <m:sSub>
                <m:e>
                  <m:r>
                    <m:t>V</m:t>
                  </m:r>
                </m:e>
                <m:sub>
                  <m:r>
                    <m:rPr>
                      <m:nor/>
                    </m:rPr>
                    <m:t>C4</m:t>
                  </m:r>
                </m:sub>
              </m:sSub>
              <m:r>
                <m:t>,    </m:t>
              </m:r>
              <m:sSub>
                <m:e>
                  <m:r>
                    <m:t>V</m:t>
                  </m:r>
                </m:e>
                <m:sub>
                  <m:r>
                    <m:t>o</m:t>
                  </m:r>
                </m:sub>
              </m:sSub>
              <m:r>
                <m:t> = </m:t>
              </m:r>
              <m:sSub>
                <m:e>
                  <m:r>
                    <m:t>V</m:t>
                  </m:r>
                </m:e>
                <m:sub>
                  <m:r>
                    <m:rPr>
                      <m:nor/>
                    </m:rPr>
                    <m:t>Co</m:t>
                  </m:r>
                </m:sub>
              </m:sSub>
            </m:oMath>
          </w:p>
        </w:tc>
        <w:tc>
          <w:tcPr>
            <w:tcW w:type="dxa" w:w="1100"/>
            <w:tcBorders>
              <w:top w:val="none" w:color="FFFFFF" w:sz="0"/>
              <w:left w:val="none" w:color="FFFFFF" w:sz="0"/>
              <w:bottom w:val="none" w:color="FFFFFF" w:sz="0"/>
              <w:right w:val="none" w:color="FFFFFF" w:sz="0"/>
            </w:tcBorders>
            <w:vAlign w:val="center"/>
          </w:tcPr>
          <w:p>
            <w:pPr>
              <w:jc w:val="right"/>
            </w:pPr>
            <w:r>
              <w:t xml:space="preserve">(2.2)</w:t>
            </w:r>
          </w:p>
        </w:tc>
      </w:tr>
    </w:tbl>
    <w:p>
      <w:pPr>
        <w:spacing w:after="120" w:before="0" w:line="360"/>
        <w:jc w:val="both"/>
      </w:pPr>
      <w:r>
        <w:t xml:space="preserve">Fig. 2.2 shows the ideal waveforms that follow from these two modes. They are used in Section 5 to explain the simulated waveforms.</w:t>
      </w:r>
    </w:p>
    <w:p>
      <w:pPr>
        <w:keepNext/>
        <w:spacing w:after="0" w:before="120"/>
        <w:jc w:val="center"/>
      </w:pPr>
      <w:r>
        <w:drawing>
          <wp:inline distT="0" distB="0" distL="0" distR="0">
            <wp:extent cx="4752975"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3752850"/>
                    </a:xfrm>
                    <a:prstGeom prst="rect">
                      <a:avLst/>
                    </a:prstGeom>
                  </pic:spPr>
                </pic:pic>
              </a:graphicData>
            </a:graphic>
          </wp:inline>
        </w:drawing>
      </w:r>
    </w:p>
    <w:p>
      <w:pPr>
        <w:spacing w:after="240" w:before="60"/>
        <w:jc w:val="center"/>
      </w:pPr>
      <w:r>
        <w:rPr>
          <w:b/>
          <w:bCs/>
          <w:sz w:val="20"/>
          <w:szCs w:val="20"/>
        </w:rPr>
        <w:t xml:space="preserve">Fig. 2.2  </w:t>
      </w:r>
      <w:r>
        <w:rPr>
          <w:sz w:val="20"/>
          <w:szCs w:val="20"/>
        </w:rPr>
        <w:t xml:space="preserve">Ideal key waveforms of the converter</w:t>
      </w:r>
    </w:p>
    <w:p>
      <w:pPr>
        <w:pStyle w:val="Heading1"/>
        <w:spacing w:after="240" w:before="360"/>
      </w:pPr>
      <w:r>
        <w:t xml:space="preserve">3. Design Equations and Calculations</w:t>
      </w:r>
    </w:p>
    <w:p>
      <w:pPr>
        <w:pStyle w:val="Heading2"/>
        <w:keepNext/>
        <w:spacing w:after="120" w:before="240"/>
      </w:pPr>
      <w:r>
        <w:t xml:space="preserve">3.1 Voltage Gain</w:t>
      </w:r>
    </w:p>
    <w:p>
      <w:pPr>
        <w:spacing w:after="120" w:before="0" w:line="360"/>
        <w:jc w:val="both"/>
      </w:pPr>
      <w:r>
        <w:t xml:space="preserve">In steady state the average voltage across each inductor over one period must be zero (volt–second balance):</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6106"/>
        <w:gridCol w:w="1100"/>
      </w:tblGrid>
      <w:tr>
        <w:trPr>
          <w:cantSplit/>
        </w:trPr>
        <w:tc>
          <w:tcPr>
            <w:tcW w:type="dxa" w:w="1100"/>
            <w:tcBorders>
              <w:top w:val="none" w:color="FFFFFF" w:sz="0"/>
              <w:left w:val="none" w:color="FFFFFF" w:sz="0"/>
              <w:bottom w:val="none" w:color="FFFFFF" w:sz="0"/>
              <w:right w:val="none" w:color="FFFFFF" w:sz="0"/>
            </w:tcBorders>
          </w:tcPr>
          <w:p>
            <w:r>
              <w:t xml:space="preserve"/>
            </w:r>
          </w:p>
        </w:tc>
        <w:tc>
          <w:tcPr>
            <w:tcW w:type="dxa" w:w="6106"/>
            <w:tcBorders>
              <w:top w:val="none" w:color="FFFFFF" w:sz="0"/>
              <w:left w:val="none" w:color="FFFFFF" w:sz="0"/>
              <w:bottom w:val="none" w:color="FFFFFF" w:sz="0"/>
              <w:right w:val="none" w:color="FFFFFF" w:sz="0"/>
            </w:tcBorders>
            <w:vAlign w:val="center"/>
          </w:tcPr>
          <w:p>
            <w:pPr>
              <w:spacing w:after="80" w:before="80"/>
              <w:jc w:val="center"/>
            </w:pPr>
            <m:oMath>
              <m:nary>
                <m:naryPr>
                  <m:limLoc m:val="subSup"/>
                </m:naryPr>
                <m:sub>
                  <m:r>
                    <m:t>0</m:t>
                  </m:r>
                </m:sub>
                <m:sup>
                  <m:r>
                    <m:t>D</m:t>
                  </m:r>
                  <m:sSub>
                    <m:e>
                      <m:r>
                        <m:t>T</m:t>
                      </m:r>
                    </m:e>
                    <m:sub>
                      <m:r>
                        <m:t>s</m:t>
                      </m:r>
                    </m:sub>
                  </m:sSub>
                </m:sup>
                <m:e>
                  <m:d>
                    <m:e>
                      <m:sSub>
                        <m:e>
                          <m:r>
                            <m:t>V</m:t>
                          </m:r>
                        </m:e>
                        <m:sub>
                          <m:r>
                            <m:rPr>
                              <m:nor/>
                            </m:rPr>
                            <m:t>L1</m:t>
                          </m:r>
                        </m:sub>
                      </m:sSub>
                      <m:r>
                        <m:t> + </m:t>
                      </m:r>
                      <m:sSub>
                        <m:e>
                          <m:r>
                            <m:t>V</m:t>
                          </m:r>
                        </m:e>
                        <m:sub>
                          <m:r>
                            <m:rPr>
                              <m:nor/>
                            </m:rPr>
                            <m:t>L2</m:t>
                          </m:r>
                        </m:sub>
                      </m:sSub>
                    </m:e>
                  </m:d>
                  <m:r>
                    <m:t> dt</m:t>
                  </m:r>
                </m:e>
              </m:nary>
              <m:r>
                <m:t> + </m:t>
              </m:r>
              <m:nary>
                <m:naryPr>
                  <m:limLoc m:val="subSup"/>
                </m:naryPr>
                <m:sub>
                  <m:r>
                    <m:t>D</m:t>
                  </m:r>
                  <m:sSub>
                    <m:e>
                      <m:r>
                        <m:t>T</m:t>
                      </m:r>
                    </m:e>
                    <m:sub>
                      <m:r>
                        <m:t>s</m:t>
                      </m:r>
                    </m:sub>
                  </m:sSub>
                </m:sub>
                <m:sup>
                  <m:sSub>
                    <m:e>
                      <m:r>
                        <m:t>T</m:t>
                      </m:r>
                    </m:e>
                    <m:sub>
                      <m:r>
                        <m:t>s</m:t>
                      </m:r>
                    </m:sub>
                  </m:sSub>
                </m:sup>
                <m:e>
                  <m:d>
                    <m:e>
                      <m:sSub>
                        <m:e>
                          <m:r>
                            <m:t>V</m:t>
                          </m:r>
                        </m:e>
                        <m:sub>
                          <m:r>
                            <m:rPr>
                              <m:nor/>
                            </m:rPr>
                            <m:t>L1</m:t>
                          </m:r>
                        </m:sub>
                      </m:sSub>
                      <m:r>
                        <m:t> + </m:t>
                      </m:r>
                      <m:sSub>
                        <m:e>
                          <m:r>
                            <m:t>V</m:t>
                          </m:r>
                        </m:e>
                        <m:sub>
                          <m:r>
                            <m:rPr>
                              <m:nor/>
                            </m:rPr>
                            <m:t>L2</m:t>
                          </m:r>
                        </m:sub>
                      </m:sSub>
                    </m:e>
                  </m:d>
                  <m:r>
                    <m:t> dt</m:t>
                  </m:r>
                </m:e>
              </m:nary>
              <m:r>
                <m:t> = 0</m:t>
              </m:r>
            </m:oMath>
          </w:p>
        </w:tc>
        <w:tc>
          <w:tcPr>
            <w:tcW w:type="dxa" w:w="1100"/>
            <w:tcBorders>
              <w:top w:val="none" w:color="FFFFFF" w:sz="0"/>
              <w:left w:val="none" w:color="FFFFFF" w:sz="0"/>
              <w:bottom w:val="none" w:color="FFFFFF" w:sz="0"/>
              <w:right w:val="none" w:color="FFFFFF" w:sz="0"/>
            </w:tcBorders>
            <w:vAlign w:val="center"/>
          </w:tcPr>
          <w:p>
            <w:pPr>
              <w:jc w:val="right"/>
            </w:pPr>
            <w:r>
              <w:t xml:space="preserve">(3.1)</w:t>
            </w:r>
          </w:p>
        </w:tc>
      </w:tr>
    </w:tbl>
    <w:p>
      <w:pPr>
        <w:spacing w:after="120" w:before="0" w:line="360"/>
        <w:jc w:val="both"/>
      </w:pPr>
      <w:r>
        <w:t xml:space="preserve">In Mode-I each inductor is connected across the source, so VL1 + VL2 = 2Vin. In Mode-II the series path Vin–L1–C1–L2 charges C2, so VL1 + VL2 = 2Vin − VC2 (using VC1 = Vin). Substituting the two values into (3.1):</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6106"/>
        <w:gridCol w:w="1100"/>
      </w:tblGrid>
      <w:tr>
        <w:trPr>
          <w:cantSplit/>
        </w:trPr>
        <w:tc>
          <w:tcPr>
            <w:tcW w:type="dxa" w:w="1100"/>
            <w:tcBorders>
              <w:top w:val="none" w:color="FFFFFF" w:sz="0"/>
              <w:left w:val="none" w:color="FFFFFF" w:sz="0"/>
              <w:bottom w:val="none" w:color="FFFFFF" w:sz="0"/>
              <w:right w:val="none" w:color="FFFFFF" w:sz="0"/>
            </w:tcBorders>
          </w:tcPr>
          <w:p>
            <w:r>
              <w:t xml:space="preserve"/>
            </w:r>
          </w:p>
        </w:tc>
        <w:tc>
          <w:tcPr>
            <w:tcW w:type="dxa" w:w="6106"/>
            <w:tcBorders>
              <w:top w:val="none" w:color="FFFFFF" w:sz="0"/>
              <w:left w:val="none" w:color="FFFFFF" w:sz="0"/>
              <w:bottom w:val="none" w:color="FFFFFF" w:sz="0"/>
              <w:right w:val="none" w:color="FFFFFF" w:sz="0"/>
            </w:tcBorders>
            <w:vAlign w:val="center"/>
          </w:tcPr>
          <w:p>
            <w:pPr>
              <w:spacing w:after="80" w:before="80"/>
              <w:jc w:val="center"/>
            </w:pPr>
            <m:oMath>
              <m:r>
                <m:t>2</m:t>
              </m:r>
              <m:sSub>
                <m:e>
                  <m:r>
                    <m:t>V</m:t>
                  </m:r>
                </m:e>
                <m:sub>
                  <m:r>
                    <m:rPr>
                      <m:nor/>
                    </m:rPr>
                    <m:t>in</m:t>
                  </m:r>
                </m:sub>
              </m:sSub>
              <m:r>
                <m:t>D + </m:t>
              </m:r>
              <m:d>
                <m:e>
                  <m:r>
                    <m:t>2</m:t>
                  </m:r>
                  <m:sSub>
                    <m:e>
                      <m:r>
                        <m:t>V</m:t>
                      </m:r>
                    </m:e>
                    <m:sub>
                      <m:r>
                        <m:rPr>
                          <m:nor/>
                        </m:rPr>
                        <m:t>in</m:t>
                      </m:r>
                    </m:sub>
                  </m:sSub>
                  <m:r>
                    <m:t> − </m:t>
                  </m:r>
                  <m:sSub>
                    <m:e>
                      <m:r>
                        <m:t>V</m:t>
                      </m:r>
                    </m:e>
                    <m:sub>
                      <m:r>
                        <m:rPr>
                          <m:nor/>
                        </m:rPr>
                        <m:t>C2</m:t>
                      </m:r>
                    </m:sub>
                  </m:sSub>
                </m:e>
              </m:d>
              <m:d>
                <m:e>
                  <m:r>
                    <m:t>1 − D</m:t>
                  </m:r>
                </m:e>
              </m:d>
              <m:r>
                <m:t> = 0</m:t>
              </m:r>
            </m:oMath>
          </w:p>
        </w:tc>
        <w:tc>
          <w:tcPr>
            <w:tcW w:type="dxa" w:w="1100"/>
            <w:tcBorders>
              <w:top w:val="none" w:color="FFFFFF" w:sz="0"/>
              <w:left w:val="none" w:color="FFFFFF" w:sz="0"/>
              <w:bottom w:val="none" w:color="FFFFFF" w:sz="0"/>
              <w:right w:val="none" w:color="FFFFFF" w:sz="0"/>
            </w:tcBorders>
            <w:vAlign w:val="center"/>
          </w:tcPr>
          <w:p>
            <w:pPr>
              <w:jc w:val="right"/>
            </w:pPr>
            <w:r>
              <w:t xml:space="preserve">(3.2)</w:t>
            </w:r>
          </w:p>
        </w:tc>
      </w:tr>
    </w:tbl>
    <w:p>
      <w:pPr>
        <w:spacing w:after="120" w:before="0" w:line="360"/>
        <w:jc w:val="both"/>
      </w:pPr>
      <w:r>
        <w:t xml:space="preserve">Expanding and collecting the terms in Vin:</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6106"/>
        <w:gridCol w:w="1100"/>
      </w:tblGrid>
      <w:tr>
        <w:trPr>
          <w:cantSplit/>
        </w:trPr>
        <w:tc>
          <w:tcPr>
            <w:tcW w:type="dxa" w:w="1100"/>
            <w:tcBorders>
              <w:top w:val="none" w:color="FFFFFF" w:sz="0"/>
              <w:left w:val="none" w:color="FFFFFF" w:sz="0"/>
              <w:bottom w:val="none" w:color="FFFFFF" w:sz="0"/>
              <w:right w:val="none" w:color="FFFFFF" w:sz="0"/>
            </w:tcBorders>
          </w:tcPr>
          <w:p>
            <w:r>
              <w:t xml:space="preserve"/>
            </w:r>
          </w:p>
        </w:tc>
        <w:tc>
          <w:tcPr>
            <w:tcW w:type="dxa" w:w="6106"/>
            <w:tcBorders>
              <w:top w:val="none" w:color="FFFFFF" w:sz="0"/>
              <w:left w:val="none" w:color="FFFFFF" w:sz="0"/>
              <w:bottom w:val="none" w:color="FFFFFF" w:sz="0"/>
              <w:right w:val="none" w:color="FFFFFF" w:sz="0"/>
            </w:tcBorders>
            <w:vAlign w:val="center"/>
          </w:tcPr>
          <w:p>
            <w:pPr>
              <w:spacing w:after="80" w:before="80"/>
              <w:jc w:val="center"/>
            </w:pPr>
            <m:oMath>
              <m:r>
                <m:t xml:space="preserve">2</m:t>
              </m:r>
              <m:sSub>
                <m:e>
                  <m:r>
                    <m:t xml:space="preserve">V</m:t>
                  </m:r>
                </m:e>
                <m:sub>
                  <m:r>
                    <m:rPr>
                      <m:nor/>
                    </m:rPr>
                    <m:t xml:space="preserve">in</m:t>
                  </m:r>
                </m:sub>
              </m:sSub>
              <m:r>
                <m:t xml:space="preserve">D + 2</m:t>
              </m:r>
              <m:sSub>
                <m:e>
                  <m:r>
                    <m:t xml:space="preserve">V</m:t>
                  </m:r>
                </m:e>
                <m:sub>
                  <m:r>
                    <m:rPr>
                      <m:nor/>
                    </m:rPr>
                    <m:t xml:space="preserve">in</m:t>
                  </m:r>
                </m:sub>
              </m:sSub>
              <m:r>
                <m:t xml:space="preserve"> − 2</m:t>
              </m:r>
              <m:sSub>
                <m:e>
                  <m:r>
                    <m:t xml:space="preserve">V</m:t>
                  </m:r>
                </m:e>
                <m:sub>
                  <m:r>
                    <m:rPr>
                      <m:nor/>
                    </m:rPr>
                    <m:t xml:space="preserve">in</m:t>
                  </m:r>
                </m:sub>
              </m:sSub>
              <m:r>
                <m:t xml:space="preserve">D − </m:t>
              </m:r>
              <m:sSub>
                <m:e>
                  <m:r>
                    <m:t xml:space="preserve">V</m:t>
                  </m:r>
                </m:e>
                <m:sub>
                  <m:r>
                    <m:rPr>
                      <m:nor/>
                    </m:rPr>
                    <m:t xml:space="preserve">C2</m:t>
                  </m:r>
                </m:sub>
              </m:sSub>
              <m:r>
                <m:t xml:space="preserve">(1 − D) = 0</m:t>
              </m:r>
            </m:oMath>
          </w:p>
        </w:tc>
        <w:tc>
          <w:tcPr>
            <w:tcW w:type="dxa" w:w="1100"/>
            <w:tcBorders>
              <w:top w:val="none" w:color="FFFFFF" w:sz="0"/>
              <w:left w:val="none" w:color="FFFFFF" w:sz="0"/>
              <w:bottom w:val="none" w:color="FFFFFF" w:sz="0"/>
              <w:right w:val="none" w:color="FFFFFF" w:sz="0"/>
            </w:tcBorders>
            <w:vAlign w:val="center"/>
          </w:tcPr>
          <w:p>
            <w:pPr>
              <w:jc w:val="right"/>
            </w:pPr>
            <w:r>
              <w:t xml:space="preserve">(3.3)</w:t>
            </w:r>
          </w:p>
        </w:tc>
      </w:tr>
    </w:tbl>
    <w:p>
      <w:pPr>
        <w:spacing w:after="120" w:before="0" w:line="360"/>
        <w:jc w:val="both"/>
      </w:pPr>
      <w:r>
        <w:t xml:space="preserve">The two D terms cancel, leaving 2Vin = VC2(1 − D), so the voltage of C2 is:</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6106"/>
        <w:gridCol w:w="1100"/>
      </w:tblGrid>
      <w:tr>
        <w:trPr>
          <w:cantSplit/>
        </w:trPr>
        <w:tc>
          <w:tcPr>
            <w:tcW w:type="dxa" w:w="1100"/>
            <w:tcBorders>
              <w:top w:val="none" w:color="FFFFFF" w:sz="0"/>
              <w:left w:val="none" w:color="FFFFFF" w:sz="0"/>
              <w:bottom w:val="none" w:color="FFFFFF" w:sz="0"/>
              <w:right w:val="none" w:color="FFFFFF" w:sz="0"/>
            </w:tcBorders>
          </w:tcPr>
          <w:p>
            <w:r>
              <w:t xml:space="preserve"/>
            </w:r>
          </w:p>
        </w:tc>
        <w:tc>
          <w:tcPr>
            <w:tcW w:type="dxa" w:w="6106"/>
            <w:tcBorders>
              <w:top w:val="none" w:color="FFFFFF" w:sz="0"/>
              <w:left w:val="none" w:color="FFFFFF" w:sz="0"/>
              <w:bottom w:val="none" w:color="FFFFFF" w:sz="0"/>
              <w:right w:val="none" w:color="FFFFFF" w:sz="0"/>
            </w:tcBorders>
            <w:vAlign w:val="center"/>
          </w:tcPr>
          <w:tbl>
            <w:tblPr>
              <w:tblW w:type="dxa" w:w="5706"/>
              <w:jc w:val="center"/>
              <w:tblBorders>
                <w:top w:val="single" w:color="auto" w:sz="4"/>
                <w:left w:val="single" w:color="auto" w:sz="4"/>
                <w:bottom w:val="single" w:color="auto" w:sz="4"/>
                <w:right w:val="single" w:color="auto" w:sz="4"/>
                <w:insideH w:val="single" w:color="auto" w:sz="4"/>
                <w:insideV w:val="single" w:color="auto" w:sz="4"/>
              </w:tblBorders>
            </w:tblPr>
            <w:tblGrid>
              <w:gridCol w:w="5706"/>
            </w:tblGrid>
            <w:tr>
              <w:tc>
                <w:tcPr>
                  <w:tcW w:type="dxa" w:w="5706"/>
                  <w:tcBorders>
                    <w:top w:val="single" w:color="000000" w:sz="12"/>
                    <w:left w:val="single" w:color="000000" w:sz="12"/>
                    <w:bottom w:val="single" w:color="000000" w:sz="12"/>
                    <w:right w:val="single" w:color="000000" w:sz="12"/>
                  </w:tcBorders>
                  <w:tcMar>
                    <w:top w:type="dxa" w:w="80"/>
                    <w:left w:type="dxa" w:w="120"/>
                    <w:bottom w:type="dxa" w:w="80"/>
                    <w:right w:type="dxa" w:w="120"/>
                  </w:tcMar>
                </w:tcPr>
                <w:p>
                  <w:pPr>
                    <w:spacing w:after="80" w:before="80"/>
                    <w:jc w:val="center"/>
                  </w:pPr>
                  <m:oMath>
                    <m:sSub>
                      <m:e>
                        <m:r>
                          <m:t>V</m:t>
                        </m:r>
                      </m:e>
                      <m:sub>
                        <m:r>
                          <m:rPr>
                            <m:nor/>
                          </m:rPr>
                          <m:t>C2</m:t>
                        </m:r>
                      </m:sub>
                    </m:sSub>
                    <m:r>
                      <m:t> = </m:t>
                    </m:r>
                    <m:f>
                      <m:num>
                        <m:r>
                          <m:t>2</m:t>
                        </m:r>
                        <m:sSub>
                          <m:e>
                            <m:r>
                              <m:t>V</m:t>
                            </m:r>
                          </m:e>
                          <m:sub>
                            <m:r>
                              <m:rPr>
                                <m:nor/>
                              </m:rPr>
                              <m:t>in</m:t>
                            </m:r>
                          </m:sub>
                        </m:sSub>
                      </m:num>
                      <m:den>
                        <m:r>
                          <m:t>1 − D</m:t>
                        </m:r>
                      </m:den>
                    </m:f>
                  </m:oMath>
                </w:p>
              </w:tc>
            </w:tr>
          </w:tbl>
          <w:p>
            <w:pPr>
              <w:spacing w:after="0"/>
            </w:pPr>
          </w:p>
        </w:tc>
        <w:tc>
          <w:tcPr>
            <w:tcW w:type="dxa" w:w="1100"/>
            <w:tcBorders>
              <w:top w:val="none" w:color="FFFFFF" w:sz="0"/>
              <w:left w:val="none" w:color="FFFFFF" w:sz="0"/>
              <w:bottom w:val="none" w:color="FFFFFF" w:sz="0"/>
              <w:right w:val="none" w:color="FFFFFF" w:sz="0"/>
            </w:tcBorders>
            <w:vAlign w:val="center"/>
          </w:tcPr>
          <w:p>
            <w:pPr>
              <w:jc w:val="right"/>
            </w:pPr>
            <w:r>
              <w:t xml:space="preserve">(3.4)</w:t>
            </w:r>
          </w:p>
        </w:tc>
      </w:tr>
    </w:tbl>
    <w:p>
      <w:pPr>
        <w:spacing w:after="120" w:before="0" w:line="360"/>
        <w:jc w:val="both"/>
      </w:pPr>
      <w:r>
        <w:t xml:space="preserve">The switched-capacitor cell copies this voltage to C3 and C4, so VC2 = VC3 = VC4. Adding the source and the two series capacitors gives the output voltage:</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6106"/>
        <w:gridCol w:w="1100"/>
      </w:tblGrid>
      <w:tr>
        <w:trPr>
          <w:cantSplit/>
        </w:trPr>
        <w:tc>
          <w:tcPr>
            <w:tcW w:type="dxa" w:w="1100"/>
            <w:tcBorders>
              <w:top w:val="none" w:color="FFFFFF" w:sz="0"/>
              <w:left w:val="none" w:color="FFFFFF" w:sz="0"/>
              <w:bottom w:val="none" w:color="FFFFFF" w:sz="0"/>
              <w:right w:val="none" w:color="FFFFFF" w:sz="0"/>
            </w:tcBorders>
          </w:tcPr>
          <w:p>
            <w:r>
              <w:t xml:space="preserve"/>
            </w:r>
          </w:p>
        </w:tc>
        <w:tc>
          <w:tcPr>
            <w:tcW w:type="dxa" w:w="6106"/>
            <w:tcBorders>
              <w:top w:val="none" w:color="FFFFFF" w:sz="0"/>
              <w:left w:val="none" w:color="FFFFFF" w:sz="0"/>
              <w:bottom w:val="none" w:color="FFFFFF" w:sz="0"/>
              <w:right w:val="none" w:color="FFFFFF" w:sz="0"/>
            </w:tcBorders>
            <w:vAlign w:val="center"/>
          </w:tcPr>
          <w:p>
            <w:pPr>
              <w:spacing w:after="80" w:before="80"/>
              <w:jc w:val="center"/>
            </w:pPr>
            <m:oMath>
              <m:sSub>
                <m:e>
                  <m:r>
                    <m:t xml:space="preserve">V</m:t>
                  </m:r>
                </m:e>
                <m:sub>
                  <m:r>
                    <m:rPr>
                      <m:nor/>
                    </m:rPr>
                    <m:t xml:space="preserve">o</m:t>
                  </m:r>
                </m:sub>
              </m:sSub>
              <m:r>
                <m:t xml:space="preserve"> = </m:t>
              </m:r>
              <m:sSub>
                <m:e>
                  <m:r>
                    <m:t xml:space="preserve">V</m:t>
                  </m:r>
                </m:e>
                <m:sub>
                  <m:r>
                    <m:rPr>
                      <m:nor/>
                    </m:rPr>
                    <m:t xml:space="preserve">in</m:t>
                  </m:r>
                </m:sub>
              </m:sSub>
              <m:r>
                <m:t xml:space="preserve"> + </m:t>
              </m:r>
              <m:sSub>
                <m:e>
                  <m:r>
                    <m:t xml:space="preserve">V</m:t>
                  </m:r>
                </m:e>
                <m:sub>
                  <m:r>
                    <m:rPr>
                      <m:nor/>
                    </m:rPr>
                    <m:t xml:space="preserve">C2</m:t>
                  </m:r>
                </m:sub>
              </m:sSub>
              <m:r>
                <m:t xml:space="preserve"> + </m:t>
              </m:r>
              <m:sSub>
                <m:e>
                  <m:r>
                    <m:t xml:space="preserve">V</m:t>
                  </m:r>
                </m:e>
                <m:sub>
                  <m:r>
                    <m:rPr>
                      <m:nor/>
                    </m:rPr>
                    <m:t xml:space="preserve">C3</m:t>
                  </m:r>
                </m:sub>
              </m:sSub>
              <m:r>
                <m:t xml:space="preserve"> = </m:t>
              </m:r>
              <m:sSub>
                <m:e>
                  <m:r>
                    <m:t xml:space="preserve">V</m:t>
                  </m:r>
                </m:e>
                <m:sub>
                  <m:r>
                    <m:rPr>
                      <m:nor/>
                    </m:rPr>
                    <m:t xml:space="preserve">in</m:t>
                  </m:r>
                </m:sub>
              </m:sSub>
              <m:r>
                <m:t xml:space="preserve"> + </m:t>
              </m:r>
              <m:f>
                <m:num>
                  <m:r>
                    <m:t xml:space="preserve">4</m:t>
                  </m:r>
                  <m:sSub>
                    <m:e>
                      <m:r>
                        <m:t xml:space="preserve">V</m:t>
                      </m:r>
                    </m:e>
                    <m:sub>
                      <m:r>
                        <m:rPr>
                          <m:nor/>
                        </m:rPr>
                        <m:t xml:space="preserve">in</m:t>
                      </m:r>
                    </m:sub>
                  </m:sSub>
                </m:num>
                <m:den>
                  <m:r>
                    <m:t xml:space="preserve">1 − D</m:t>
                  </m:r>
                </m:den>
              </m:f>
              <m:r>
                <m:t xml:space="preserve"> = </m:t>
              </m:r>
              <m:sSub>
                <m:e>
                  <m:r>
                    <m:t xml:space="preserve">V</m:t>
                  </m:r>
                </m:e>
                <m:sub>
                  <m:r>
                    <m:rPr>
                      <m:nor/>
                    </m:rPr>
                    <m:t xml:space="preserve">in</m:t>
                  </m:r>
                </m:sub>
              </m:sSub>
              <m:f>
                <m:num>
                  <m:r>
                    <m:t xml:space="preserve">1 − D + 4</m:t>
                  </m:r>
                </m:num>
                <m:den>
                  <m:r>
                    <m:t xml:space="preserve">1 − D</m:t>
                  </m:r>
                </m:den>
              </m:f>
            </m:oMath>
          </w:p>
        </w:tc>
        <w:tc>
          <w:tcPr>
            <w:tcW w:type="dxa" w:w="1100"/>
            <w:tcBorders>
              <w:top w:val="none" w:color="FFFFFF" w:sz="0"/>
              <w:left w:val="none" w:color="FFFFFF" w:sz="0"/>
              <w:bottom w:val="none" w:color="FFFFFF" w:sz="0"/>
              <w:right w:val="none" w:color="FFFFFF" w:sz="0"/>
            </w:tcBorders>
            <w:vAlign w:val="center"/>
          </w:tcPr>
          <w:p>
            <w:pPr>
              <w:jc w:val="right"/>
            </w:pPr>
            <w:r>
              <w:t xml:space="preserve">(3.5)</w:t>
            </w:r>
          </w:p>
        </w:tc>
      </w:tr>
    </w:tbl>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6106"/>
        <w:gridCol w:w="1100"/>
      </w:tblGrid>
      <w:tr>
        <w:trPr>
          <w:cantSplit/>
        </w:trPr>
        <w:tc>
          <w:tcPr>
            <w:tcW w:type="dxa" w:w="1100"/>
            <w:tcBorders>
              <w:top w:val="none" w:color="FFFFFF" w:sz="0"/>
              <w:left w:val="none" w:color="FFFFFF" w:sz="0"/>
              <w:bottom w:val="none" w:color="FFFFFF" w:sz="0"/>
              <w:right w:val="none" w:color="FFFFFF" w:sz="0"/>
            </w:tcBorders>
          </w:tcPr>
          <w:p>
            <w:r>
              <w:t xml:space="preserve"/>
            </w:r>
          </w:p>
        </w:tc>
        <w:tc>
          <w:tcPr>
            <w:tcW w:type="dxa" w:w="6106"/>
            <w:tcBorders>
              <w:top w:val="none" w:color="FFFFFF" w:sz="0"/>
              <w:left w:val="none" w:color="FFFFFF" w:sz="0"/>
              <w:bottom w:val="none" w:color="FFFFFF" w:sz="0"/>
              <w:right w:val="none" w:color="FFFFFF" w:sz="0"/>
            </w:tcBorders>
            <w:vAlign w:val="center"/>
          </w:tcPr>
          <w:tbl>
            <w:tblPr>
              <w:tblW w:type="dxa" w:w="5706"/>
              <w:jc w:val="center"/>
              <w:tblBorders>
                <w:top w:val="single" w:color="auto" w:sz="4"/>
                <w:left w:val="single" w:color="auto" w:sz="4"/>
                <w:bottom w:val="single" w:color="auto" w:sz="4"/>
                <w:right w:val="single" w:color="auto" w:sz="4"/>
                <w:insideH w:val="single" w:color="auto" w:sz="4"/>
                <w:insideV w:val="single" w:color="auto" w:sz="4"/>
              </w:tblBorders>
            </w:tblPr>
            <w:tblGrid>
              <w:gridCol w:w="5706"/>
            </w:tblGrid>
            <w:tr>
              <w:tc>
                <w:tcPr>
                  <w:tcW w:type="dxa" w:w="5706"/>
                  <w:tcBorders>
                    <w:top w:val="single" w:color="000000" w:sz="12"/>
                    <w:left w:val="single" w:color="000000" w:sz="12"/>
                    <w:bottom w:val="single" w:color="000000" w:sz="12"/>
                    <w:right w:val="single" w:color="000000" w:sz="12"/>
                  </w:tcBorders>
                  <w:tcMar>
                    <w:top w:type="dxa" w:w="80"/>
                    <w:left w:type="dxa" w:w="120"/>
                    <w:bottom w:type="dxa" w:w="80"/>
                    <w:right w:type="dxa" w:w="120"/>
                  </w:tcMar>
                </w:tcPr>
                <w:p>
                  <w:pPr>
                    <w:spacing w:after="80" w:before="80"/>
                    <w:jc w:val="center"/>
                  </w:pPr>
                  <m:oMath>
                    <m:sSub>
                      <m:e>
                        <m:r>
                          <m:t>G</m:t>
                        </m:r>
                      </m:e>
                      <m:sub>
                        <m:r>
                          <m:t>v</m:t>
                        </m:r>
                      </m:sub>
                    </m:sSub>
                    <m:r>
                      <m:t> = </m:t>
                    </m:r>
                    <m:f>
                      <m:num>
                        <m:sSub>
                          <m:e>
                            <m:r>
                              <m:t>V</m:t>
                            </m:r>
                          </m:e>
                          <m:sub>
                            <m:r>
                              <m:t>o</m:t>
                            </m:r>
                          </m:sub>
                        </m:sSub>
                      </m:num>
                      <m:den>
                        <m:sSub>
                          <m:e>
                            <m:r>
                              <m:t>V</m:t>
                            </m:r>
                          </m:e>
                          <m:sub>
                            <m:r>
                              <m:rPr>
                                <m:nor/>
                              </m:rPr>
                              <m:t>in</m:t>
                            </m:r>
                          </m:sub>
                        </m:sSub>
                      </m:den>
                    </m:f>
                    <m:r>
                      <m:t> = </m:t>
                    </m:r>
                    <m:f>
                      <m:num>
                        <m:r>
                          <m:t>5 − D</m:t>
                        </m:r>
                      </m:num>
                      <m:den>
                        <m:r>
                          <m:t>1 − D</m:t>
                        </m:r>
                      </m:den>
                    </m:f>
                  </m:oMath>
                </w:p>
              </w:tc>
            </w:tr>
          </w:tbl>
          <w:p>
            <w:pPr>
              <w:spacing w:after="0"/>
            </w:pPr>
          </w:p>
        </w:tc>
        <w:tc>
          <w:tcPr>
            <w:tcW w:type="dxa" w:w="1100"/>
            <w:tcBorders>
              <w:top w:val="none" w:color="FFFFFF" w:sz="0"/>
              <w:left w:val="none" w:color="FFFFFF" w:sz="0"/>
              <w:bottom w:val="none" w:color="FFFFFF" w:sz="0"/>
              <w:right w:val="none" w:color="FFFFFF" w:sz="0"/>
            </w:tcBorders>
            <w:vAlign w:val="center"/>
          </w:tcPr>
          <w:p>
            <w:pPr>
              <w:jc w:val="right"/>
            </w:pPr>
            <w:r>
              <w:t xml:space="preserve">(3.6)</w:t>
            </w:r>
          </w:p>
        </w:tc>
      </w:tr>
    </w:tbl>
    <w:p>
      <w:pPr>
        <w:spacing w:after="120" w:before="0" w:line="360"/>
        <w:jc w:val="both"/>
      </w:pPr>
      <w:r>
        <w:t xml:space="preserve">For the design, (3.6) is rearranged for D: Gv(1 − D) = 5 − D, so Gv − 5 = D(Gv − 1) and</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6106"/>
        <w:gridCol w:w="1100"/>
      </w:tblGrid>
      <w:tr>
        <w:trPr>
          <w:cantSplit/>
        </w:trPr>
        <w:tc>
          <w:tcPr>
            <w:tcW w:type="dxa" w:w="1100"/>
            <w:tcBorders>
              <w:top w:val="none" w:color="FFFFFF" w:sz="0"/>
              <w:left w:val="none" w:color="FFFFFF" w:sz="0"/>
              <w:bottom w:val="none" w:color="FFFFFF" w:sz="0"/>
              <w:right w:val="none" w:color="FFFFFF" w:sz="0"/>
            </w:tcBorders>
          </w:tcPr>
          <w:p>
            <w:r>
              <w:t xml:space="preserve"/>
            </w:r>
          </w:p>
        </w:tc>
        <w:tc>
          <w:tcPr>
            <w:tcW w:type="dxa" w:w="6106"/>
            <w:tcBorders>
              <w:top w:val="none" w:color="FFFFFF" w:sz="0"/>
              <w:left w:val="none" w:color="FFFFFF" w:sz="0"/>
              <w:bottom w:val="none" w:color="FFFFFF" w:sz="0"/>
              <w:right w:val="none" w:color="FFFFFF" w:sz="0"/>
            </w:tcBorders>
            <w:vAlign w:val="center"/>
          </w:tcPr>
          <w:p>
            <w:pPr>
              <w:spacing w:after="80" w:before="80"/>
              <w:jc w:val="center"/>
            </w:pPr>
            <m:oMath>
              <m:r>
                <m:t xml:space="preserve">D = </m:t>
              </m:r>
              <m:f>
                <m:num>
                  <m:sSub>
                    <m:e>
                      <m:r>
                        <m:t xml:space="preserve">G</m:t>
                      </m:r>
                    </m:e>
                    <m:sub>
                      <m:r>
                        <m:rPr>
                          <m:nor/>
                        </m:rPr>
                        <m:t xml:space="preserve">v</m:t>
                      </m:r>
                    </m:sub>
                  </m:sSub>
                  <m:r>
                    <m:t xml:space="preserve"> − 5</m:t>
                  </m:r>
                </m:num>
                <m:den>
                  <m:sSub>
                    <m:e>
                      <m:r>
                        <m:t xml:space="preserve">G</m:t>
                      </m:r>
                    </m:e>
                    <m:sub>
                      <m:r>
                        <m:rPr>
                          <m:nor/>
                        </m:rPr>
                        <m:t xml:space="preserve">v</m:t>
                      </m:r>
                    </m:sub>
                  </m:sSub>
                  <m:r>
                    <m:t xml:space="preserve"> − 1</m:t>
                  </m:r>
                </m:den>
              </m:f>
              <m:r>
                <m:t xml:space="preserve"> = </m:t>
              </m:r>
              <m:f>
                <m:num>
                  <m:r>
                    <m:t xml:space="preserve">8.333 − 5</m:t>
                  </m:r>
                </m:num>
                <m:den>
                  <m:r>
                    <m:t xml:space="preserve">8.333 − 1</m:t>
                  </m:r>
                </m:den>
              </m:f>
              <m:r>
                <m:t xml:space="preserve"> = 0.4545</m:t>
              </m:r>
            </m:oMath>
          </w:p>
        </w:tc>
        <w:tc>
          <w:tcPr>
            <w:tcW w:type="dxa" w:w="1100"/>
            <w:tcBorders>
              <w:top w:val="none" w:color="FFFFFF" w:sz="0"/>
              <w:left w:val="none" w:color="FFFFFF" w:sz="0"/>
              <w:bottom w:val="none" w:color="FFFFFF" w:sz="0"/>
              <w:right w:val="none" w:color="FFFFFF" w:sz="0"/>
            </w:tcBorders>
            <w:vAlign w:val="center"/>
          </w:tcPr>
          <w:p>
            <w:pPr>
              <w:jc w:val="right"/>
            </w:pPr>
            <w:r>
              <w:t xml:space="preserve">(3.7)</w:t>
            </w:r>
          </w:p>
        </w:tc>
      </w:tr>
    </w:tbl>
    <w:p>
      <w:pPr>
        <w:spacing w:after="120" w:before="0" w:line="360"/>
        <w:jc w:val="both"/>
      </w:pPr>
      <w:r>
        <w:t xml:space="preserve">where Gv = 400/48 = 8.333. With this ideal duty ratio, (3.4) gives the capacitor voltages:</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6106"/>
        <w:gridCol w:w="1100"/>
      </w:tblGrid>
      <w:tr>
        <w:trPr>
          <w:cantSplit/>
        </w:trPr>
        <w:tc>
          <w:tcPr>
            <w:tcW w:type="dxa" w:w="1100"/>
            <w:tcBorders>
              <w:top w:val="none" w:color="FFFFFF" w:sz="0"/>
              <w:left w:val="none" w:color="FFFFFF" w:sz="0"/>
              <w:bottom w:val="none" w:color="FFFFFF" w:sz="0"/>
              <w:right w:val="none" w:color="FFFFFF" w:sz="0"/>
            </w:tcBorders>
          </w:tcPr>
          <w:p>
            <w:r>
              <w:t xml:space="preserve"/>
            </w:r>
          </w:p>
        </w:tc>
        <w:tc>
          <w:tcPr>
            <w:tcW w:type="dxa" w:w="6106"/>
            <w:tcBorders>
              <w:top w:val="none" w:color="FFFFFF" w:sz="0"/>
              <w:left w:val="none" w:color="FFFFFF" w:sz="0"/>
              <w:bottom w:val="none" w:color="FFFFFF" w:sz="0"/>
              <w:right w:val="none" w:color="FFFFFF" w:sz="0"/>
            </w:tcBorders>
            <w:vAlign w:val="center"/>
          </w:tcPr>
          <w:p>
            <w:pPr>
              <w:spacing w:after="80" w:before="80"/>
              <w:jc w:val="center"/>
            </w:pPr>
            <m:oMath>
              <m:sSub>
                <m:e>
                  <m:r>
                    <m:t xml:space="preserve">V</m:t>
                  </m:r>
                </m:e>
                <m:sub>
                  <m:r>
                    <m:rPr>
                      <m:nor/>
                    </m:rPr>
                    <m:t xml:space="preserve">C2</m:t>
                  </m:r>
                </m:sub>
              </m:sSub>
              <m:r>
                <m:t xml:space="preserve"> = </m:t>
              </m:r>
              <m:sSub>
                <m:e>
                  <m:r>
                    <m:t xml:space="preserve">V</m:t>
                  </m:r>
                </m:e>
                <m:sub>
                  <m:r>
                    <m:rPr>
                      <m:nor/>
                    </m:rPr>
                    <m:t xml:space="preserve">C3</m:t>
                  </m:r>
                </m:sub>
              </m:sSub>
              <m:r>
                <m:t xml:space="preserve"> = </m:t>
              </m:r>
              <m:sSub>
                <m:e>
                  <m:r>
                    <m:t xml:space="preserve">V</m:t>
                  </m:r>
                </m:e>
                <m:sub>
                  <m:r>
                    <m:rPr>
                      <m:nor/>
                    </m:rPr>
                    <m:t xml:space="preserve">C4</m:t>
                  </m:r>
                </m:sub>
              </m:sSub>
              <m:r>
                <m:t xml:space="preserve"> = </m:t>
              </m:r>
              <m:f>
                <m:num>
                  <m:r>
                    <m:t xml:space="preserve">2 × 48</m:t>
                  </m:r>
                </m:num>
                <m:den>
                  <m:r>
                    <m:t xml:space="preserve">1 − 0.4545</m:t>
                  </m:r>
                </m:den>
              </m:f>
              <m:r>
                <m:t xml:space="preserve"> = 176.0 </m:t>
              </m:r>
              <m:r>
                <m:rPr>
                  <m:nor/>
                </m:rPr>
                <m:t xml:space="preserve">V</m:t>
              </m:r>
            </m:oMath>
          </w:p>
        </w:tc>
        <w:tc>
          <w:tcPr>
            <w:tcW w:type="dxa" w:w="1100"/>
            <w:tcBorders>
              <w:top w:val="none" w:color="FFFFFF" w:sz="0"/>
              <w:left w:val="none" w:color="FFFFFF" w:sz="0"/>
              <w:bottom w:val="none" w:color="FFFFFF" w:sz="0"/>
              <w:right w:val="none" w:color="FFFFFF" w:sz="0"/>
            </w:tcBorders>
            <w:vAlign w:val="center"/>
          </w:tcPr>
          <w:p>
            <w:pPr>
              <w:jc w:val="right"/>
            </w:pPr>
            <w:r>
              <w:t xml:space="preserve">(3.8)</w:t>
            </w:r>
          </w:p>
        </w:tc>
      </w:tr>
    </w:tbl>
    <w:p>
      <w:pPr>
        <w:spacing w:after="120" w:before="0" w:line="360"/>
        <w:jc w:val="both"/>
      </w:pPr>
      <w:r>
        <w:t xml:space="preserve">while C1 is charged directly from the source, so VC1 = Vin = 48 V. Check: Vin + VC2 + VC3 = 48 + 176 + 176 = 400 V.</w:t>
      </w:r>
    </w:p>
    <w:p>
      <w:pPr>
        <w:spacing w:after="120" w:before="0" w:line="360"/>
        <w:jc w:val="both"/>
      </w:pPr>
      <w:r>
        <w:t xml:space="preserve">A real converter has diode drops and resistive losses, so it needs a slightly larger duty ratio than 0.455 to reach 400 V. A conventional boost converter would need D = 1 − 48/400 = 0.88 for the same gain.</w:t>
      </w:r>
    </w:p>
    <w:p>
      <w:pPr>
        <w:pStyle w:val="Heading2"/>
        <w:keepNext/>
        <w:spacing w:after="120" w:before="240"/>
      </w:pPr>
      <w:r>
        <w:t xml:space="preserve">3.2 Voltage Stress on the Switch and Diodes</w:t>
      </w:r>
    </w:p>
    <w:p>
      <w:pPr>
        <w:spacing w:after="120" w:before="0" w:line="360"/>
        <w:jc w:val="both"/>
      </w:pPr>
      <w:r>
        <w:t xml:space="preserve">Applying KVL in each mode gives the reverse voltage seen by each device when it is off (Table 3.1). The switch and D3–D5, Do block one capacitor voltage of the switched-capacitor cell, and D1, D2 block about half of that.</w:t>
      </w:r>
    </w:p>
    <w:p>
      <w:pPr>
        <w:keepNext/>
        <w:spacing w:after="100" w:before="200"/>
        <w:jc w:val="center"/>
      </w:pPr>
      <w:r>
        <w:rPr>
          <w:b/>
          <w:bCs/>
          <w:sz w:val="20"/>
          <w:szCs w:val="20"/>
        </w:rPr>
        <w:t xml:space="preserve">Table 3.1  </w:t>
      </w:r>
      <w:r>
        <w:rPr>
          <w:sz w:val="20"/>
          <w:szCs w:val="20"/>
        </w:rPr>
        <w:t xml:space="preserve">Power device stress analysis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900"/>
        <w:gridCol w:w="1650"/>
        <w:gridCol w:w="1756"/>
      </w:tblGrid>
      <w:tr>
        <w:trPr>
          <w:cantSplit/>
          <w:tblHeader/>
        </w:trPr>
        <w:tc>
          <w:tcPr>
            <w:tcW w:type="dxa" w:w="1100"/>
            <w:tcBorders>
              <w:top w:val="single" w:color="000000" w:sz="4"/>
              <w:left w:val="single" w:color="000000" w:sz="4"/>
              <w:bottom w:val="single" w:color="000000" w:sz="4"/>
              <w:right w:val="single" w:color="000000" w:sz="4"/>
            </w:tcBorders>
            <w:shd w:fill="D9E2F3" w:color="auto" w:val="clear"/>
            <w:tcMar>
              <w:top w:type="dxa" w:w="50"/>
              <w:left w:type="dxa" w:w="80"/>
              <w:bottom w:type="dxa" w:w="50"/>
              <w:right w:type="dxa" w:w="80"/>
            </w:tcMar>
            <w:vAlign w:val="center"/>
          </w:tcPr>
          <w:p>
            <w:pPr>
              <w:jc w:val="center"/>
            </w:pPr>
            <w:r>
              <w:rPr>
                <w:b/>
                <w:bCs/>
                <w:sz w:val="21"/>
                <w:szCs w:val="21"/>
              </w:rPr>
              <w:t xml:space="preserve">Device</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80"/>
              <w:bottom w:type="dxa" w:w="50"/>
              <w:right w:type="dxa" w:w="80"/>
            </w:tcMar>
            <w:vAlign w:val="center"/>
          </w:tcPr>
          <w:p>
            <w:pPr>
              <w:jc w:val="center"/>
            </w:pPr>
            <w:r>
              <w:rPr>
                <w:b/>
                <w:bCs/>
                <w:sz w:val="21"/>
                <w:szCs w:val="21"/>
              </w:rPr>
              <w:t xml:space="preserve">Voltage stress</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80"/>
              <w:bottom w:type="dxa" w:w="50"/>
              <w:right w:type="dxa" w:w="80"/>
            </w:tcMar>
            <w:vAlign w:val="center"/>
          </w:tcPr>
          <w:p>
            <w:pPr>
              <w:jc w:val="center"/>
            </w:pPr>
            <w:r>
              <w:rPr>
                <w:b/>
                <w:bCs/>
                <w:sz w:val="21"/>
                <w:szCs w:val="21"/>
              </w:rPr>
              <w:t xml:space="preserve">Avg. current (conduction)</w:t>
            </w:r>
          </w:p>
        </w:tc>
        <w:tc>
          <w:tcPr>
            <w:tcW w:type="dxa" w:w="1650"/>
            <w:tcBorders>
              <w:top w:val="single" w:color="000000" w:sz="4"/>
              <w:left w:val="single" w:color="000000" w:sz="4"/>
              <w:bottom w:val="single" w:color="000000" w:sz="4"/>
              <w:right w:val="single" w:color="000000" w:sz="4"/>
            </w:tcBorders>
            <w:shd w:fill="D9E2F3" w:color="auto" w:val="clear"/>
            <w:tcMar>
              <w:top w:type="dxa" w:w="50"/>
              <w:left w:type="dxa" w:w="80"/>
              <w:bottom w:type="dxa" w:w="50"/>
              <w:right w:type="dxa" w:w="80"/>
            </w:tcMar>
            <w:vAlign w:val="center"/>
          </w:tcPr>
          <w:p>
            <w:pPr>
              <w:jc w:val="center"/>
            </w:pPr>
            <w:r>
              <w:rPr>
                <w:b/>
                <w:bCs/>
                <w:sz w:val="21"/>
                <w:szCs w:val="21"/>
              </w:rPr>
              <w:t xml:space="preserve">Avg. current (cycle)</w:t>
            </w:r>
          </w:p>
        </w:tc>
        <w:tc>
          <w:tcPr>
            <w:tcW w:type="dxa" w:w="1756"/>
            <w:tcBorders>
              <w:top w:val="single" w:color="000000" w:sz="4"/>
              <w:left w:val="single" w:color="000000" w:sz="4"/>
              <w:bottom w:val="single" w:color="000000" w:sz="4"/>
              <w:right w:val="single" w:color="000000" w:sz="4"/>
            </w:tcBorders>
            <w:shd w:fill="D9E2F3" w:color="auto" w:val="clear"/>
            <w:tcMar>
              <w:top w:type="dxa" w:w="50"/>
              <w:left w:type="dxa" w:w="80"/>
              <w:bottom w:type="dxa" w:w="50"/>
              <w:right w:type="dxa" w:w="80"/>
            </w:tcMar>
            <w:vAlign w:val="center"/>
          </w:tcPr>
          <w:p>
            <w:pPr>
              <w:jc w:val="center"/>
            </w:pPr>
            <w:r>
              <w:rPr>
                <w:b/>
                <w:bCs/>
                <w:sz w:val="21"/>
                <w:szCs w:val="21"/>
              </w:rPr>
              <w:t xml:space="preserve">RMS current</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m:oMath>
              <m:f>
                <m:num>
                  <m:r>
                    <m:t>2</m:t>
                  </m:r>
                  <m:sSub>
                    <m:e>
                      <m:r>
                        <m:t>V</m:t>
                      </m:r>
                    </m:e>
                    <m:sub>
                      <m:r>
                        <m:t>o</m:t>
                      </m:r>
                    </m:sub>
                  </m:sSub>
                </m:num>
                <m:den>
                  <m:r>
                    <m:t>5 − D</m:t>
                  </m:r>
                </m:den>
              </m:f>
            </m:oMath>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m:oMath>
              <m:f>
                <m:num>
                  <m:r>
                    <m:t>4</m:t>
                  </m:r>
                  <m:sSub>
                    <m:e>
                      <m:r>
                        <m:t>I</m:t>
                      </m:r>
                    </m:e>
                    <m:sub>
                      <m:r>
                        <m:t>o</m:t>
                      </m:r>
                    </m:sub>
                  </m:sSub>
                </m:num>
                <m:den>
                  <m:r>
                    <m:t>D</m:t>
                  </m:r>
                  <m:d>
                    <m:e>
                      <m:r>
                        <m:t>1 − D</m:t>
                      </m:r>
                    </m:e>
                  </m:d>
                </m:den>
              </m:f>
            </m:oMath>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m:oMath>
              <m:f>
                <m:num>
                  <m:r>
                    <m:t>4</m:t>
                  </m:r>
                  <m:sSub>
                    <m:e>
                      <m:r>
                        <m:t>I</m:t>
                      </m:r>
                    </m:e>
                    <m:sub>
                      <m:r>
                        <m:t>o</m:t>
                      </m:r>
                    </m:sub>
                  </m:sSub>
                </m:num>
                <m:den>
                  <m:r>
                    <m:t>1 − D</m:t>
                  </m:r>
                </m:den>
              </m:f>
            </m:oMath>
          </w:p>
        </w:tc>
        <w:tc>
          <w:tcPr>
            <w:tcW w:type="dxa" w:w="175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m:oMath>
              <m:f>
                <m:num>
                  <m:r>
                    <m:t>4</m:t>
                  </m:r>
                  <m:sSub>
                    <m:e>
                      <m:r>
                        <m:t>I</m:t>
                      </m:r>
                    </m:e>
                    <m:sub>
                      <m:r>
                        <m:t>o</m:t>
                      </m:r>
                    </m:sub>
                  </m:sSub>
                </m:num>
                <m:den>
                  <m:rad>
                    <m:radPr>
                      <m:degHide m:val="1"/>
                    </m:radPr>
                    <m:deg/>
                    <m:e>
                      <m:r>
                        <m:t>D</m:t>
                      </m:r>
                    </m:e>
                  </m:rad>
                  <m:d>
                    <m:e>
                      <m:r>
                        <m:t>1 − D</m:t>
                      </m:r>
                    </m:e>
                  </m:d>
                </m:den>
              </m:f>
            </m:oMath>
          </w:p>
        </w:tc>
      </w:tr>
      <w:tr>
        <w:trPr>
          <w:cantSplit/>
          <w:tblHeader w:val="false"/>
        </w:trPr>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D1, D2</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m:oMath>
              <m:f>
                <m:num>
                  <m:r>
                    <m:t>2</m:t>
                  </m:r>
                  <m:sSub>
                    <m:e>
                      <m:r>
                        <m:t>V</m:t>
                      </m:r>
                    </m:e>
                    <m:sub>
                      <m:r>
                        <m:t>o</m:t>
                      </m:r>
                    </m:sub>
                  </m:sSub>
                  <m:d>
                    <m:e>
                      <m:r>
                        <m:t>1 − D</m:t>
                      </m:r>
                    </m:e>
                  </m:d>
                </m:num>
                <m:den>
                  <m:r>
                    <m:t>5 − D</m:t>
                  </m:r>
                </m:den>
              </m:f>
            </m:oMath>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m:oMath>
              <m:f>
                <m:num>
                  <m:r>
                    <m:t>2</m:t>
                  </m:r>
                  <m:sSub>
                    <m:e>
                      <m:r>
                        <m:t>I</m:t>
                      </m:r>
                    </m:e>
                    <m:sub>
                      <m:r>
                        <m:t>o</m:t>
                      </m:r>
                    </m:sub>
                  </m:sSub>
                </m:num>
                <m:den>
                  <m:r>
                    <m:t>D</m:t>
                  </m:r>
                  <m:d>
                    <m:e>
                      <m:r>
                        <m:t>1 − D</m:t>
                      </m:r>
                    </m:e>
                  </m:d>
                </m:den>
              </m:f>
            </m:oMath>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m:oMath>
              <m:f>
                <m:num>
                  <m:r>
                    <m:t>2</m:t>
                  </m:r>
                  <m:sSub>
                    <m:e>
                      <m:r>
                        <m:t>I</m:t>
                      </m:r>
                    </m:e>
                    <m:sub>
                      <m:r>
                        <m:t>o</m:t>
                      </m:r>
                    </m:sub>
                  </m:sSub>
                </m:num>
                <m:den>
                  <m:r>
                    <m:t>1 − D</m:t>
                  </m:r>
                </m:den>
              </m:f>
            </m:oMath>
          </w:p>
        </w:tc>
        <w:tc>
          <w:tcPr>
            <w:tcW w:type="dxa" w:w="175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m:oMath>
              <m:f>
                <m:num>
                  <m:r>
                    <m:t>2</m:t>
                  </m:r>
                  <m:sSub>
                    <m:e>
                      <m:r>
                        <m:t>I</m:t>
                      </m:r>
                    </m:e>
                    <m:sub>
                      <m:r>
                        <m:t>o</m:t>
                      </m:r>
                    </m:sub>
                  </m:sSub>
                </m:num>
                <m:den>
                  <m:rad>
                    <m:radPr>
                      <m:degHide m:val="1"/>
                    </m:radPr>
                    <m:deg/>
                    <m:e>
                      <m:r>
                        <m:t>D</m:t>
                      </m:r>
                    </m:e>
                  </m:rad>
                  <m:d>
                    <m:e>
                      <m:r>
                        <m:t>1 − D</m:t>
                      </m:r>
                    </m:e>
                  </m:d>
                </m:den>
              </m:f>
            </m:oMath>
          </w:p>
        </w:tc>
      </w:tr>
      <w:tr>
        <w:trPr>
          <w:cantSplit/>
          <w:tblHeader w:val="false"/>
        </w:trPr>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D4</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m:oMath>
              <m:f>
                <m:num>
                  <m:r>
                    <m:t>2</m:t>
                  </m:r>
                  <m:sSub>
                    <m:e>
                      <m:r>
                        <m:t>V</m:t>
                      </m:r>
                    </m:e>
                    <m:sub>
                      <m:r>
                        <m:t>o</m:t>
                      </m:r>
                    </m:sub>
                  </m:sSub>
                </m:num>
                <m:den>
                  <m:r>
                    <m:t>5 − D</m:t>
                  </m:r>
                </m:den>
              </m:f>
            </m:oMath>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m:oMath>
              <m:f>
                <m:num>
                  <m:sSub>
                    <m:e>
                      <m:r>
                        <m:t>I</m:t>
                      </m:r>
                    </m:e>
                    <m:sub>
                      <m:r>
                        <m:t>o</m:t>
                      </m:r>
                    </m:sub>
                  </m:sSub>
                </m:num>
                <m:den>
                  <m:r>
                    <m:t>D</m:t>
                  </m:r>
                </m:den>
              </m:f>
            </m:oMath>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m:oMath>
              <m:sSub>
                <m:e>
                  <m:r>
                    <m:t>I</m:t>
                  </m:r>
                </m:e>
                <m:sub>
                  <m:r>
                    <m:t>o</m:t>
                  </m:r>
                </m:sub>
              </m:sSub>
            </m:oMath>
          </w:p>
        </w:tc>
        <w:tc>
          <w:tcPr>
            <w:tcW w:type="dxa" w:w="175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m:oMath>
              <m:f>
                <m:num>
                  <m:sSub>
                    <m:e>
                      <m:r>
                        <m:t>I</m:t>
                      </m:r>
                    </m:e>
                    <m:sub>
                      <m:r>
                        <m:t>o</m:t>
                      </m:r>
                    </m:sub>
                  </m:sSub>
                </m:num>
                <m:den>
                  <m:rad>
                    <m:radPr>
                      <m:degHide m:val="1"/>
                    </m:radPr>
                    <m:deg/>
                    <m:e>
                      <m:r>
                        <m:t>D</m:t>
                      </m:r>
                    </m:e>
                  </m:rad>
                </m:den>
              </m:f>
            </m:oMath>
          </w:p>
        </w:tc>
      </w:tr>
      <w:tr>
        <w:trPr>
          <w:cantSplit/>
          <w:tblHeader w:val="false"/>
        </w:trPr>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D3, D5</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m:oMath>
              <m:f>
                <m:num>
                  <m:r>
                    <m:t>2</m:t>
                  </m:r>
                  <m:sSub>
                    <m:e>
                      <m:r>
                        <m:t>V</m:t>
                      </m:r>
                    </m:e>
                    <m:sub>
                      <m:r>
                        <m:t>o</m:t>
                      </m:r>
                    </m:sub>
                  </m:sSub>
                </m:num>
                <m:den>
                  <m:r>
                    <m:t>5 − D</m:t>
                  </m:r>
                </m:den>
              </m:f>
            </m:oMath>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m:oMath>
              <m:f>
                <m:num>
                  <m:sSub>
                    <m:e>
                      <m:r>
                        <m:t>I</m:t>
                      </m:r>
                    </m:e>
                    <m:sub>
                      <m:r>
                        <m:t>o</m:t>
                      </m:r>
                    </m:sub>
                  </m:sSub>
                </m:num>
                <m:den>
                  <m:r>
                    <m:t>1 − D</m:t>
                  </m:r>
                </m:den>
              </m:f>
            </m:oMath>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m:oMath>
              <m:sSub>
                <m:e>
                  <m:r>
                    <m:t>I</m:t>
                  </m:r>
                </m:e>
                <m:sub>
                  <m:r>
                    <m:t>o</m:t>
                  </m:r>
                </m:sub>
              </m:sSub>
            </m:oMath>
          </w:p>
        </w:tc>
        <w:tc>
          <w:tcPr>
            <w:tcW w:type="dxa" w:w="175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m:oMath>
              <m:f>
                <m:num>
                  <m:sSub>
                    <m:e>
                      <m:r>
                        <m:t>I</m:t>
                      </m:r>
                    </m:e>
                    <m:sub>
                      <m:r>
                        <m:t>o</m:t>
                      </m:r>
                    </m:sub>
                  </m:sSub>
                </m:num>
                <m:den>
                  <m:rad>
                    <m:radPr>
                      <m:degHide m:val="1"/>
                    </m:radPr>
                    <m:deg/>
                    <m:e>
                      <m:r>
                        <m:t>1 − D</m:t>
                      </m:r>
                    </m:e>
                  </m:rad>
                </m:den>
              </m:f>
            </m:oMath>
          </w:p>
        </w:tc>
      </w:tr>
      <w:tr>
        <w:trPr>
          <w:cantSplit/>
          <w:tblHeader w:val="false"/>
        </w:trPr>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Do</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m:oMath>
              <m:f>
                <m:num>
                  <m:r>
                    <m:t>2</m:t>
                  </m:r>
                  <m:sSub>
                    <m:e>
                      <m:r>
                        <m:t>V</m:t>
                      </m:r>
                    </m:e>
                    <m:sub>
                      <m:r>
                        <m:t>o</m:t>
                      </m:r>
                    </m:sub>
                  </m:sSub>
                </m:num>
                <m:den>
                  <m:r>
                    <m:t>5 − D</m:t>
                  </m:r>
                </m:den>
              </m:f>
            </m:oMath>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m:oMath>
              <m:f>
                <m:num>
                  <m:sSub>
                    <m:e>
                      <m:r>
                        <m:t>I</m:t>
                      </m:r>
                    </m:e>
                    <m:sub>
                      <m:r>
                        <m:t>o</m:t>
                      </m:r>
                    </m:sub>
                  </m:sSub>
                </m:num>
                <m:den>
                  <m:r>
                    <m:t>D</m:t>
                  </m:r>
                </m:den>
              </m:f>
            </m:oMath>
          </w:p>
        </w:tc>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m:oMath>
              <m:sSub>
                <m:e>
                  <m:r>
                    <m:t>I</m:t>
                  </m:r>
                </m:e>
                <m:sub>
                  <m:r>
                    <m:t>o</m:t>
                  </m:r>
                </m:sub>
              </m:sSub>
            </m:oMath>
          </w:p>
        </w:tc>
        <w:tc>
          <w:tcPr>
            <w:tcW w:type="dxa" w:w="175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m:oMath>
              <m:f>
                <m:num>
                  <m:sSub>
                    <m:e>
                      <m:r>
                        <m:t>I</m:t>
                      </m:r>
                    </m:e>
                    <m:sub>
                      <m:r>
                        <m:t>o</m:t>
                      </m:r>
                    </m:sub>
                  </m:sSub>
                </m:num>
                <m:den>
                  <m:rad>
                    <m:radPr>
                      <m:degHide m:val="1"/>
                    </m:radPr>
                    <m:deg/>
                    <m:e>
                      <m:r>
                        <m:t>D</m:t>
                      </m:r>
                    </m:e>
                  </m:rad>
                </m:den>
              </m:f>
            </m:oMath>
          </w:p>
        </w:tc>
      </w:tr>
    </w:tbl>
    <w:p>
      <w:pPr>
        <w:spacing w:after="120" w:before="0" w:line="360"/>
        <w:jc w:val="both"/>
      </w:pPr>
      <w:r>
        <w:t xml:space="preserve">Substituting Vo = 400 V and D = 0.4545:</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6106"/>
        <w:gridCol w:w="1100"/>
      </w:tblGrid>
      <w:tr>
        <w:trPr>
          <w:cantSplit/>
        </w:trPr>
        <w:tc>
          <w:tcPr>
            <w:tcW w:type="dxa" w:w="1100"/>
            <w:tcBorders>
              <w:top w:val="none" w:color="FFFFFF" w:sz="0"/>
              <w:left w:val="none" w:color="FFFFFF" w:sz="0"/>
              <w:bottom w:val="none" w:color="FFFFFF" w:sz="0"/>
              <w:right w:val="none" w:color="FFFFFF" w:sz="0"/>
            </w:tcBorders>
          </w:tcPr>
          <w:p>
            <w:r>
              <w:t xml:space="preserve"/>
            </w:r>
          </w:p>
        </w:tc>
        <w:tc>
          <w:tcPr>
            <w:tcW w:type="dxa" w:w="6106"/>
            <w:tcBorders>
              <w:top w:val="none" w:color="FFFFFF" w:sz="0"/>
              <w:left w:val="none" w:color="FFFFFF" w:sz="0"/>
              <w:bottom w:val="none" w:color="FFFFFF" w:sz="0"/>
              <w:right w:val="none" w:color="FFFFFF" w:sz="0"/>
            </w:tcBorders>
            <w:vAlign w:val="center"/>
          </w:tcPr>
          <w:p>
            <w:pPr>
              <w:spacing w:after="80" w:before="80"/>
              <w:jc w:val="center"/>
            </w:pPr>
            <m:oMath>
              <m:sSub>
                <m:e>
                  <m:r>
                    <m:t xml:space="preserve">V</m:t>
                  </m:r>
                </m:e>
                <m:sub>
                  <m:r>
                    <m:rPr>
                      <m:nor/>
                    </m:rPr>
                    <m:t xml:space="preserve">DS</m:t>
                  </m:r>
                </m:sub>
              </m:sSub>
              <m:r>
                <m:t xml:space="preserve"> = </m:t>
              </m:r>
              <m:sSub>
                <m:e>
                  <m:r>
                    <m:t xml:space="preserve">V</m:t>
                  </m:r>
                </m:e>
                <m:sub>
                  <m:r>
                    <m:rPr>
                      <m:nor/>
                    </m:rPr>
                    <m:t xml:space="preserve">D3,4,5,o</m:t>
                  </m:r>
                </m:sub>
              </m:sSub>
              <m:r>
                <m:t xml:space="preserve"> = </m:t>
              </m:r>
              <m:f>
                <m:num>
                  <m:r>
                    <m:t xml:space="preserve">2</m:t>
                  </m:r>
                  <m:sSub>
                    <m:e>
                      <m:r>
                        <m:t xml:space="preserve">V</m:t>
                      </m:r>
                    </m:e>
                    <m:sub>
                      <m:r>
                        <m:rPr>
                          <m:nor/>
                        </m:rPr>
                        <m:t xml:space="preserve">o</m:t>
                      </m:r>
                    </m:sub>
                  </m:sSub>
                </m:num>
                <m:den>
                  <m:r>
                    <m:t xml:space="preserve">5 − D</m:t>
                  </m:r>
                </m:den>
              </m:f>
              <m:r>
                <m:t xml:space="preserve"> = </m:t>
              </m:r>
              <m:f>
                <m:num>
                  <m:r>
                    <m:t xml:space="preserve">2 × 400</m:t>
                  </m:r>
                </m:num>
                <m:den>
                  <m:r>
                    <m:t xml:space="preserve">5 − 0.4545</m:t>
                  </m:r>
                </m:den>
              </m:f>
              <m:r>
                <m:t xml:space="preserve"> = 176.0 </m:t>
              </m:r>
              <m:r>
                <m:rPr>
                  <m:nor/>
                </m:rPr>
                <m:t xml:space="preserve">V</m:t>
              </m:r>
            </m:oMath>
          </w:p>
        </w:tc>
        <w:tc>
          <w:tcPr>
            <w:tcW w:type="dxa" w:w="1100"/>
            <w:tcBorders>
              <w:top w:val="none" w:color="FFFFFF" w:sz="0"/>
              <w:left w:val="none" w:color="FFFFFF" w:sz="0"/>
              <w:bottom w:val="none" w:color="FFFFFF" w:sz="0"/>
              <w:right w:val="none" w:color="FFFFFF" w:sz="0"/>
            </w:tcBorders>
            <w:vAlign w:val="center"/>
          </w:tcPr>
          <w:p>
            <w:pPr>
              <w:jc w:val="right"/>
            </w:pPr>
            <w:r>
              <w:t xml:space="preserve">(3.9)</w:t>
            </w:r>
          </w:p>
        </w:tc>
      </w:tr>
    </w:tbl>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6106"/>
        <w:gridCol w:w="1100"/>
      </w:tblGrid>
      <w:tr>
        <w:trPr>
          <w:cantSplit/>
        </w:trPr>
        <w:tc>
          <w:tcPr>
            <w:tcW w:type="dxa" w:w="1100"/>
            <w:tcBorders>
              <w:top w:val="none" w:color="FFFFFF" w:sz="0"/>
              <w:left w:val="none" w:color="FFFFFF" w:sz="0"/>
              <w:bottom w:val="none" w:color="FFFFFF" w:sz="0"/>
              <w:right w:val="none" w:color="FFFFFF" w:sz="0"/>
            </w:tcBorders>
          </w:tcPr>
          <w:p>
            <w:r>
              <w:t xml:space="preserve"/>
            </w:r>
          </w:p>
        </w:tc>
        <w:tc>
          <w:tcPr>
            <w:tcW w:type="dxa" w:w="6106"/>
            <w:tcBorders>
              <w:top w:val="none" w:color="FFFFFF" w:sz="0"/>
              <w:left w:val="none" w:color="FFFFFF" w:sz="0"/>
              <w:bottom w:val="none" w:color="FFFFFF" w:sz="0"/>
              <w:right w:val="none" w:color="FFFFFF" w:sz="0"/>
            </w:tcBorders>
            <w:vAlign w:val="center"/>
          </w:tcPr>
          <w:p>
            <w:pPr>
              <w:spacing w:after="80" w:before="80"/>
              <w:jc w:val="center"/>
            </w:pPr>
            <m:oMath>
              <m:sSub>
                <m:e>
                  <m:r>
                    <m:t xml:space="preserve">V</m:t>
                  </m:r>
                </m:e>
                <m:sub>
                  <m:r>
                    <m:rPr>
                      <m:nor/>
                    </m:rPr>
                    <m:t xml:space="preserve">D1,2</m:t>
                  </m:r>
                </m:sub>
              </m:sSub>
              <m:r>
                <m:t xml:space="preserve"> = </m:t>
              </m:r>
              <m:f>
                <m:num>
                  <m:r>
                    <m:t xml:space="preserve">2</m:t>
                  </m:r>
                  <m:sSub>
                    <m:e>
                      <m:r>
                        <m:t xml:space="preserve">V</m:t>
                      </m:r>
                    </m:e>
                    <m:sub>
                      <m:r>
                        <m:rPr>
                          <m:nor/>
                        </m:rPr>
                        <m:t xml:space="preserve">o</m:t>
                      </m:r>
                    </m:sub>
                  </m:sSub>
                  <m:r>
                    <m:t xml:space="preserve">(1 − D)</m:t>
                  </m:r>
                </m:num>
                <m:den>
                  <m:r>
                    <m:t xml:space="preserve">5 − D</m:t>
                  </m:r>
                </m:den>
              </m:f>
              <m:r>
                <m:t xml:space="preserve"> = </m:t>
              </m:r>
              <m:f>
                <m:num>
                  <m:r>
                    <m:t xml:space="preserve">2 × 400 × 0.5455</m:t>
                  </m:r>
                </m:num>
                <m:den>
                  <m:r>
                    <m:t xml:space="preserve">5 − 0.4545</m:t>
                  </m:r>
                </m:den>
              </m:f>
              <m:r>
                <m:t xml:space="preserve"> = 96.0 </m:t>
              </m:r>
              <m:r>
                <m:rPr>
                  <m:nor/>
                </m:rPr>
                <m:t xml:space="preserve">V</m:t>
              </m:r>
            </m:oMath>
          </w:p>
        </w:tc>
        <w:tc>
          <w:tcPr>
            <w:tcW w:type="dxa" w:w="1100"/>
            <w:tcBorders>
              <w:top w:val="none" w:color="FFFFFF" w:sz="0"/>
              <w:left w:val="none" w:color="FFFFFF" w:sz="0"/>
              <w:bottom w:val="none" w:color="FFFFFF" w:sz="0"/>
              <w:right w:val="none" w:color="FFFFFF" w:sz="0"/>
            </w:tcBorders>
            <w:vAlign w:val="center"/>
          </w:tcPr>
          <w:p>
            <w:pPr>
              <w:jc w:val="right"/>
            </w:pPr>
            <w:r>
              <w:t xml:space="preserve">(3.10)</w:t>
            </w:r>
          </w:p>
        </w:tc>
      </w:tr>
    </w:tbl>
    <w:p>
      <w:pPr>
        <w:spacing w:after="120" w:before="0" w:line="360"/>
        <w:jc w:val="both"/>
      </w:pPr>
      <w:r>
        <w:t xml:space="preserve">The D1, D2 stress is exactly 2Vin, since 2Vo(1 − D)/(5 − D) = 2Vin by (3.6). The switch therefore blocks only 44% of the output voltage, which is why a 300 V, 16 mΩ MOSFET can be used.</w:t>
      </w:r>
    </w:p>
    <w:p>
      <w:pPr>
        <w:pStyle w:val="Heading2"/>
        <w:keepNext/>
        <w:spacing w:after="120" w:before="240"/>
      </w:pPr>
      <w:r>
        <w:t xml:space="preserve">3.3 Inductor Design</w:t>
      </w:r>
    </w:p>
    <w:p>
      <w:pPr>
        <w:spacing w:after="120" w:before="0" w:line="360"/>
        <w:jc w:val="both"/>
      </w:pPr>
      <w:r>
        <w:t xml:space="preserve">During DTs the inductor voltage is Vin, so its current rises by ΔIL = Vin·DTs/L. For a chosen ripple this gives the inductance:</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6106"/>
        <w:gridCol w:w="1100"/>
      </w:tblGrid>
      <w:tr>
        <w:trPr>
          <w:cantSplit/>
        </w:trPr>
        <w:tc>
          <w:tcPr>
            <w:tcW w:type="dxa" w:w="1100"/>
            <w:tcBorders>
              <w:top w:val="none" w:color="FFFFFF" w:sz="0"/>
              <w:left w:val="none" w:color="FFFFFF" w:sz="0"/>
              <w:bottom w:val="none" w:color="FFFFFF" w:sz="0"/>
              <w:right w:val="none" w:color="FFFFFF" w:sz="0"/>
            </w:tcBorders>
          </w:tcPr>
          <w:p>
            <w:r>
              <w:t xml:space="preserve"/>
            </w:r>
          </w:p>
        </w:tc>
        <w:tc>
          <w:tcPr>
            <w:tcW w:type="dxa" w:w="6106"/>
            <w:tcBorders>
              <w:top w:val="none" w:color="FFFFFF" w:sz="0"/>
              <w:left w:val="none" w:color="FFFFFF" w:sz="0"/>
              <w:bottom w:val="none" w:color="FFFFFF" w:sz="0"/>
              <w:right w:val="none" w:color="FFFFFF" w:sz="0"/>
            </w:tcBorders>
            <w:vAlign w:val="center"/>
          </w:tcPr>
          <w:tbl>
            <w:tblPr>
              <w:tblW w:type="dxa" w:w="5706"/>
              <w:jc w:val="center"/>
              <w:tblBorders>
                <w:top w:val="single" w:color="auto" w:sz="4"/>
                <w:left w:val="single" w:color="auto" w:sz="4"/>
                <w:bottom w:val="single" w:color="auto" w:sz="4"/>
                <w:right w:val="single" w:color="auto" w:sz="4"/>
                <w:insideH w:val="single" w:color="auto" w:sz="4"/>
                <w:insideV w:val="single" w:color="auto" w:sz="4"/>
              </w:tblBorders>
            </w:tblPr>
            <w:tblGrid>
              <w:gridCol w:w="5706"/>
            </w:tblGrid>
            <w:tr>
              <w:tc>
                <w:tcPr>
                  <w:tcW w:type="dxa" w:w="5706"/>
                  <w:tcBorders>
                    <w:top w:val="single" w:color="000000" w:sz="12"/>
                    <w:left w:val="single" w:color="000000" w:sz="12"/>
                    <w:bottom w:val="single" w:color="000000" w:sz="12"/>
                    <w:right w:val="single" w:color="000000" w:sz="12"/>
                  </w:tcBorders>
                  <w:tcMar>
                    <w:top w:type="dxa" w:w="80"/>
                    <w:left w:type="dxa" w:w="120"/>
                    <w:bottom w:type="dxa" w:w="80"/>
                    <w:right w:type="dxa" w:w="120"/>
                  </w:tcMar>
                </w:tcPr>
                <w:p>
                  <w:pPr>
                    <w:spacing w:after="80" w:before="80"/>
                    <w:jc w:val="center"/>
                  </w:pPr>
                  <m:oMath>
                    <m:sSub>
                      <m:e>
                        <m:r>
                          <m:t>L</m:t>
                        </m:r>
                      </m:e>
                      <m:sub>
                        <m:r>
                          <m:t>1</m:t>
                        </m:r>
                      </m:sub>
                    </m:sSub>
                    <m:r>
                      <m:t> = </m:t>
                    </m:r>
                    <m:sSub>
                      <m:e>
                        <m:r>
                          <m:t>L</m:t>
                        </m:r>
                      </m:e>
                      <m:sub>
                        <m:r>
                          <m:t>2</m:t>
                        </m:r>
                      </m:sub>
                    </m:sSub>
                    <m:r>
                      <m:t> ≡ L ≥ </m:t>
                    </m:r>
                    <m:f>
                      <m:num>
                        <m:sSub>
                          <m:e>
                            <m:r>
                              <m:t>V</m:t>
                            </m:r>
                          </m:e>
                          <m:sub>
                            <m:r>
                              <m:rPr>
                                <m:nor/>
                              </m:rPr>
                              <m:t>in</m:t>
                            </m:r>
                          </m:sub>
                        </m:sSub>
                        <m:r>
                          <m:t>D</m:t>
                        </m:r>
                      </m:num>
                      <m:den>
                        <m:r>
                          <m:t>Δ</m:t>
                        </m:r>
                        <m:sSub>
                          <m:e>
                            <m:r>
                              <m:t>I</m:t>
                            </m:r>
                          </m:e>
                          <m:sub>
                            <m:r>
                              <m:t>L</m:t>
                            </m:r>
                          </m:sub>
                        </m:sSub>
                        <m:sSub>
                          <m:e>
                            <m:r>
                              <m:t>f</m:t>
                            </m:r>
                          </m:e>
                          <m:sub>
                            <m:r>
                              <m:t>S</m:t>
                            </m:r>
                          </m:sub>
                        </m:sSub>
                      </m:den>
                    </m:f>
                  </m:oMath>
                </w:p>
              </w:tc>
            </w:tr>
          </w:tbl>
          <w:p>
            <w:pPr>
              <w:spacing w:after="0"/>
            </w:pPr>
          </w:p>
        </w:tc>
        <w:tc>
          <w:tcPr>
            <w:tcW w:type="dxa" w:w="1100"/>
            <w:tcBorders>
              <w:top w:val="none" w:color="FFFFFF" w:sz="0"/>
              <w:left w:val="none" w:color="FFFFFF" w:sz="0"/>
              <w:bottom w:val="none" w:color="FFFFFF" w:sz="0"/>
              <w:right w:val="none" w:color="FFFFFF" w:sz="0"/>
            </w:tcBorders>
            <w:vAlign w:val="center"/>
          </w:tcPr>
          <w:p>
            <w:pPr>
              <w:jc w:val="right"/>
            </w:pPr>
            <w:r>
              <w:t xml:space="preserve">(3.11)</w:t>
            </w:r>
          </w:p>
        </w:tc>
      </w:tr>
    </w:tbl>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6106"/>
        <w:gridCol w:w="1100"/>
      </w:tblGrid>
      <w:tr>
        <w:trPr>
          <w:cantSplit/>
        </w:trPr>
        <w:tc>
          <w:tcPr>
            <w:tcW w:type="dxa" w:w="1100"/>
            <w:tcBorders>
              <w:top w:val="none" w:color="FFFFFF" w:sz="0"/>
              <w:left w:val="none" w:color="FFFFFF" w:sz="0"/>
              <w:bottom w:val="none" w:color="FFFFFF" w:sz="0"/>
              <w:right w:val="none" w:color="FFFFFF" w:sz="0"/>
            </w:tcBorders>
          </w:tcPr>
          <w:p>
            <w:r>
              <w:t xml:space="preserve"/>
            </w:r>
          </w:p>
        </w:tc>
        <w:tc>
          <w:tcPr>
            <w:tcW w:type="dxa" w:w="6106"/>
            <w:tcBorders>
              <w:top w:val="none" w:color="FFFFFF" w:sz="0"/>
              <w:left w:val="none" w:color="FFFFFF" w:sz="0"/>
              <w:bottom w:val="none" w:color="FFFFFF" w:sz="0"/>
              <w:right w:val="none" w:color="FFFFFF" w:sz="0"/>
            </w:tcBorders>
            <w:vAlign w:val="center"/>
          </w:tcPr>
          <w:p>
            <w:pPr>
              <w:spacing w:after="80" w:before="80"/>
              <w:jc w:val="center"/>
            </w:pPr>
            <m:oMath>
              <m:r>
                <m:t xml:space="preserve">Δ</m:t>
              </m:r>
              <m:sSub>
                <m:e>
                  <m:r>
                    <m:t xml:space="preserve">I</m:t>
                  </m:r>
                </m:e>
                <m:sub>
                  <m:r>
                    <m:rPr>
                      <m:nor/>
                    </m:rPr>
                    <m:t xml:space="preserve">L</m:t>
                  </m:r>
                </m:sub>
              </m:sSub>
              <m:r>
                <m:t xml:space="preserve"> = </m:t>
              </m:r>
              <m:f>
                <m:num>
                  <m:sSub>
                    <m:e>
                      <m:r>
                        <m:t xml:space="preserve">V</m:t>
                      </m:r>
                    </m:e>
                    <m:sub>
                      <m:r>
                        <m:rPr>
                          <m:nor/>
                        </m:rPr>
                        <m:t xml:space="preserve">in</m:t>
                      </m:r>
                    </m:sub>
                  </m:sSub>
                  <m:r>
                    <m:t xml:space="preserve">D</m:t>
                  </m:r>
                </m:num>
                <m:den>
                  <m:r>
                    <m:t xml:space="preserve">L</m:t>
                  </m:r>
                  <m:sSub>
                    <m:e>
                      <m:r>
                        <m:t xml:space="preserve">f</m:t>
                      </m:r>
                    </m:e>
                    <m:sub>
                      <m:r>
                        <m:rPr>
                          <m:nor/>
                        </m:rPr>
                        <m:t xml:space="preserve">s</m:t>
                      </m:r>
                    </m:sub>
                  </m:sSub>
                </m:den>
              </m:f>
              <m:r>
                <m:t xml:space="preserve"> = </m:t>
              </m:r>
              <m:f>
                <m:num>
                  <m:r>
                    <m:t xml:space="preserve">48 × 0.4545</m:t>
                  </m:r>
                </m:num>
                <m:den>
                  <m:r>
                    <m:t xml:space="preserve">750 µH × 40 kHz</m:t>
                  </m:r>
                </m:den>
              </m:f>
              <m:r>
                <m:t xml:space="preserve"> = 0.727 </m:t>
              </m:r>
              <m:r>
                <m:rPr>
                  <m:nor/>
                </m:rPr>
                <m:t xml:space="preserve">A</m:t>
              </m:r>
            </m:oMath>
          </w:p>
        </w:tc>
        <w:tc>
          <w:tcPr>
            <w:tcW w:type="dxa" w:w="1100"/>
            <w:tcBorders>
              <w:top w:val="none" w:color="FFFFFF" w:sz="0"/>
              <w:left w:val="none" w:color="FFFFFF" w:sz="0"/>
              <w:bottom w:val="none" w:color="FFFFFF" w:sz="0"/>
              <w:right w:val="none" w:color="FFFFFF" w:sz="0"/>
            </w:tcBorders>
            <w:vAlign w:val="center"/>
          </w:tcPr>
          <w:p>
            <w:pPr>
              <w:jc w:val="right"/>
            </w:pPr>
            <w:r>
              <w:t xml:space="preserve">(3.12)</w:t>
            </w:r>
          </w:p>
        </w:tc>
      </w:tr>
    </w:tbl>
    <w:p>
      <w:pPr>
        <w:spacing w:after="120" w:before="0" w:line="360"/>
        <w:jc w:val="both"/>
      </w:pPr>
      <w:r>
        <w:t xml:space="preserve">The average inductor current follows from the power balance of the converter:</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6106"/>
        <w:gridCol w:w="1100"/>
      </w:tblGrid>
      <w:tr>
        <w:trPr>
          <w:cantSplit/>
        </w:trPr>
        <w:tc>
          <w:tcPr>
            <w:tcW w:type="dxa" w:w="1100"/>
            <w:tcBorders>
              <w:top w:val="none" w:color="FFFFFF" w:sz="0"/>
              <w:left w:val="none" w:color="FFFFFF" w:sz="0"/>
              <w:bottom w:val="none" w:color="FFFFFF" w:sz="0"/>
              <w:right w:val="none" w:color="FFFFFF" w:sz="0"/>
            </w:tcBorders>
          </w:tcPr>
          <w:p>
            <w:r>
              <w:t xml:space="preserve"/>
            </w:r>
          </w:p>
        </w:tc>
        <w:tc>
          <w:tcPr>
            <w:tcW w:type="dxa" w:w="6106"/>
            <w:tcBorders>
              <w:top w:val="none" w:color="FFFFFF" w:sz="0"/>
              <w:left w:val="none" w:color="FFFFFF" w:sz="0"/>
              <w:bottom w:val="none" w:color="FFFFFF" w:sz="0"/>
              <w:right w:val="none" w:color="FFFFFF" w:sz="0"/>
            </w:tcBorders>
            <w:vAlign w:val="center"/>
          </w:tcPr>
          <w:tbl>
            <w:tblPr>
              <w:tblW w:type="dxa" w:w="5706"/>
              <w:jc w:val="center"/>
              <w:tblBorders>
                <w:top w:val="single" w:color="auto" w:sz="4"/>
                <w:left w:val="single" w:color="auto" w:sz="4"/>
                <w:bottom w:val="single" w:color="auto" w:sz="4"/>
                <w:right w:val="single" w:color="auto" w:sz="4"/>
                <w:insideH w:val="single" w:color="auto" w:sz="4"/>
                <w:insideV w:val="single" w:color="auto" w:sz="4"/>
              </w:tblBorders>
            </w:tblPr>
            <w:tblGrid>
              <w:gridCol w:w="5706"/>
            </w:tblGrid>
            <w:tr>
              <w:tc>
                <w:tcPr>
                  <w:tcW w:type="dxa" w:w="5706"/>
                  <w:tcBorders>
                    <w:top w:val="single" w:color="000000" w:sz="12"/>
                    <w:left w:val="single" w:color="000000" w:sz="12"/>
                    <w:bottom w:val="single" w:color="000000" w:sz="12"/>
                    <w:right w:val="single" w:color="000000" w:sz="12"/>
                  </w:tcBorders>
                  <w:tcMar>
                    <w:top w:type="dxa" w:w="80"/>
                    <w:left w:type="dxa" w:w="120"/>
                    <w:bottom w:type="dxa" w:w="80"/>
                    <w:right w:type="dxa" w:w="120"/>
                  </w:tcMar>
                </w:tcPr>
                <w:p>
                  <w:pPr>
                    <w:spacing w:after="80" w:before="80"/>
                    <w:jc w:val="center"/>
                  </w:pPr>
                  <m:oMath>
                    <m:sSub>
                      <m:e>
                        <m:r>
                          <m:t>I</m:t>
                        </m:r>
                      </m:e>
                      <m:sub>
                        <m:r>
                          <m:rPr>
                            <m:nor/>
                          </m:rPr>
                          <m:t>L1</m:t>
                        </m:r>
                      </m:sub>
                    </m:sSub>
                    <m:r>
                      <m:t> = </m:t>
                    </m:r>
                    <m:sSub>
                      <m:e>
                        <m:r>
                          <m:t>I</m:t>
                        </m:r>
                      </m:e>
                      <m:sub>
                        <m:r>
                          <m:rPr>
                            <m:nor/>
                          </m:rPr>
                          <m:t>L2</m:t>
                        </m:r>
                      </m:sub>
                    </m:sSub>
                    <m:r>
                      <m:t> ≡ </m:t>
                    </m:r>
                    <m:sSub>
                      <m:e>
                        <m:r>
                          <m:t>I</m:t>
                        </m:r>
                      </m:e>
                      <m:sub>
                        <m:r>
                          <m:t>L</m:t>
                        </m:r>
                      </m:sub>
                    </m:sSub>
                    <m:r>
                      <m:t> = </m:t>
                    </m:r>
                    <m:f>
                      <m:num>
                        <m:r>
                          <m:t>2</m:t>
                        </m:r>
                        <m:sSub>
                          <m:e>
                            <m:r>
                              <m:t>I</m:t>
                            </m:r>
                          </m:e>
                          <m:sub>
                            <m:r>
                              <m:t>o</m:t>
                            </m:r>
                          </m:sub>
                        </m:sSub>
                      </m:num>
                      <m:den>
                        <m:r>
                          <m:t>1 − D</m:t>
                        </m:r>
                      </m:den>
                    </m:f>
                  </m:oMath>
                </w:p>
              </w:tc>
            </w:tr>
          </w:tbl>
          <w:p>
            <w:pPr>
              <w:spacing w:after="0"/>
            </w:pPr>
          </w:p>
        </w:tc>
        <w:tc>
          <w:tcPr>
            <w:tcW w:type="dxa" w:w="1100"/>
            <w:tcBorders>
              <w:top w:val="none" w:color="FFFFFF" w:sz="0"/>
              <w:left w:val="none" w:color="FFFFFF" w:sz="0"/>
              <w:bottom w:val="none" w:color="FFFFFF" w:sz="0"/>
              <w:right w:val="none" w:color="FFFFFF" w:sz="0"/>
            </w:tcBorders>
            <w:vAlign w:val="center"/>
          </w:tcPr>
          <w:p>
            <w:pPr>
              <w:jc w:val="right"/>
            </w:pPr>
            <w:r>
              <w:t xml:space="preserve">(3.13)</w:t>
            </w:r>
          </w:p>
        </w:tc>
      </w:tr>
    </w:tbl>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6106"/>
        <w:gridCol w:w="1100"/>
      </w:tblGrid>
      <w:tr>
        <w:trPr>
          <w:cantSplit/>
        </w:trPr>
        <w:tc>
          <w:tcPr>
            <w:tcW w:type="dxa" w:w="1100"/>
            <w:tcBorders>
              <w:top w:val="none" w:color="FFFFFF" w:sz="0"/>
              <w:left w:val="none" w:color="FFFFFF" w:sz="0"/>
              <w:bottom w:val="none" w:color="FFFFFF" w:sz="0"/>
              <w:right w:val="none" w:color="FFFFFF" w:sz="0"/>
            </w:tcBorders>
          </w:tcPr>
          <w:p>
            <w:r>
              <w:t xml:space="preserve"/>
            </w:r>
          </w:p>
        </w:tc>
        <w:tc>
          <w:tcPr>
            <w:tcW w:type="dxa" w:w="6106"/>
            <w:tcBorders>
              <w:top w:val="none" w:color="FFFFFF" w:sz="0"/>
              <w:left w:val="none" w:color="FFFFFF" w:sz="0"/>
              <w:bottom w:val="none" w:color="FFFFFF" w:sz="0"/>
              <w:right w:val="none" w:color="FFFFFF" w:sz="0"/>
            </w:tcBorders>
            <w:vAlign w:val="center"/>
          </w:tcPr>
          <w:p>
            <w:pPr>
              <w:spacing w:after="80" w:before="80"/>
              <w:jc w:val="center"/>
            </w:pPr>
            <m:oMath>
              <m:sSub>
                <m:e>
                  <m:r>
                    <m:t xml:space="preserve">I</m:t>
                  </m:r>
                </m:e>
                <m:sub>
                  <m:r>
                    <m:rPr>
                      <m:nor/>
                    </m:rPr>
                    <m:t xml:space="preserve">L</m:t>
                  </m:r>
                </m:sub>
              </m:sSub>
              <m:r>
                <m:t xml:space="preserve"> = </m:t>
              </m:r>
              <m:f>
                <m:num>
                  <m:r>
                    <m:t xml:space="preserve">2 × 0.675</m:t>
                  </m:r>
                </m:num>
                <m:den>
                  <m:r>
                    <m:t xml:space="preserve">1 − 0.4545</m:t>
                  </m:r>
                </m:den>
              </m:f>
              <m:r>
                <m:t xml:space="preserve"> = 2.48 </m:t>
              </m:r>
              <m:r>
                <m:rPr>
                  <m:nor/>
                </m:rPr>
                <m:t xml:space="preserve">A</m:t>
              </m:r>
              <m:r>
                <m:t xml:space="preserve">   ⟹   Δ</m:t>
              </m:r>
              <m:sSub>
                <m:e>
                  <m:r>
                    <m:t xml:space="preserve">I</m:t>
                  </m:r>
                </m:e>
                <m:sub>
                  <m:r>
                    <m:rPr>
                      <m:nor/>
                    </m:rPr>
                    <m:t xml:space="preserve">L</m:t>
                  </m:r>
                </m:sub>
              </m:sSub>
              <m:r>
                <m:t xml:space="preserve">/</m:t>
              </m:r>
              <m:sSub>
                <m:e>
                  <m:r>
                    <m:t xml:space="preserve">I</m:t>
                  </m:r>
                </m:e>
                <m:sub>
                  <m:r>
                    <m:rPr>
                      <m:nor/>
                    </m:rPr>
                    <m:t xml:space="preserve">L</m:t>
                  </m:r>
                </m:sub>
              </m:sSub>
              <m:r>
                <m:t xml:space="preserve"> = 29%</m:t>
              </m:r>
            </m:oMath>
          </w:p>
        </w:tc>
        <w:tc>
          <w:tcPr>
            <w:tcW w:type="dxa" w:w="1100"/>
            <w:tcBorders>
              <w:top w:val="none" w:color="FFFFFF" w:sz="0"/>
              <w:left w:val="none" w:color="FFFFFF" w:sz="0"/>
              <w:bottom w:val="none" w:color="FFFFFF" w:sz="0"/>
              <w:right w:val="none" w:color="FFFFFF" w:sz="0"/>
            </w:tcBorders>
            <w:vAlign w:val="center"/>
          </w:tcPr>
          <w:p>
            <w:pPr>
              <w:jc w:val="right"/>
            </w:pPr>
            <w:r>
              <w:t xml:space="preserve">(3.14)</w:t>
            </w:r>
          </w:p>
        </w:tc>
      </w:tr>
    </w:tbl>
    <w:p>
      <w:pPr>
        <w:spacing w:after="120" w:before="0" w:line="360"/>
        <w:jc w:val="both"/>
      </w:pPr>
      <w:r>
        <w:t xml:space="preserve">The converter stays in continuous conduction while IL &gt; ΔIL/2. Setting IL = ΔIL/2 gives the minimum inductance:</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6106"/>
        <w:gridCol w:w="1100"/>
      </w:tblGrid>
      <w:tr>
        <w:trPr>
          <w:cantSplit/>
        </w:trPr>
        <w:tc>
          <w:tcPr>
            <w:tcW w:type="dxa" w:w="1100"/>
            <w:tcBorders>
              <w:top w:val="none" w:color="FFFFFF" w:sz="0"/>
              <w:left w:val="none" w:color="FFFFFF" w:sz="0"/>
              <w:bottom w:val="none" w:color="FFFFFF" w:sz="0"/>
              <w:right w:val="none" w:color="FFFFFF" w:sz="0"/>
            </w:tcBorders>
          </w:tcPr>
          <w:p>
            <w:r>
              <w:t xml:space="preserve"/>
            </w:r>
          </w:p>
        </w:tc>
        <w:tc>
          <w:tcPr>
            <w:tcW w:type="dxa" w:w="6106"/>
            <w:tcBorders>
              <w:top w:val="none" w:color="FFFFFF" w:sz="0"/>
              <w:left w:val="none" w:color="FFFFFF" w:sz="0"/>
              <w:bottom w:val="none" w:color="FFFFFF" w:sz="0"/>
              <w:right w:val="none" w:color="FFFFFF" w:sz="0"/>
            </w:tcBorders>
            <w:vAlign w:val="center"/>
          </w:tcPr>
          <w:tbl>
            <w:tblPr>
              <w:tblW w:type="dxa" w:w="5706"/>
              <w:jc w:val="center"/>
              <w:tblBorders>
                <w:top w:val="single" w:color="auto" w:sz="4"/>
                <w:left w:val="single" w:color="auto" w:sz="4"/>
                <w:bottom w:val="single" w:color="auto" w:sz="4"/>
                <w:right w:val="single" w:color="auto" w:sz="4"/>
                <w:insideH w:val="single" w:color="auto" w:sz="4"/>
                <w:insideV w:val="single" w:color="auto" w:sz="4"/>
              </w:tblBorders>
            </w:tblPr>
            <w:tblGrid>
              <w:gridCol w:w="5706"/>
            </w:tblGrid>
            <w:tr>
              <w:tc>
                <w:tcPr>
                  <w:tcW w:type="dxa" w:w="5706"/>
                  <w:tcBorders>
                    <w:top w:val="single" w:color="000000" w:sz="12"/>
                    <w:left w:val="single" w:color="000000" w:sz="12"/>
                    <w:bottom w:val="single" w:color="000000" w:sz="12"/>
                    <w:right w:val="single" w:color="000000" w:sz="12"/>
                  </w:tcBorders>
                  <w:tcMar>
                    <w:top w:type="dxa" w:w="80"/>
                    <w:left w:type="dxa" w:w="120"/>
                    <w:bottom w:type="dxa" w:w="80"/>
                    <w:right w:type="dxa" w:w="120"/>
                  </w:tcMar>
                </w:tcPr>
                <w:p>
                  <w:pPr>
                    <w:spacing w:after="80" w:before="80"/>
                    <w:jc w:val="center"/>
                  </w:pPr>
                  <m:oMath>
                    <m:sSub>
                      <m:e>
                        <m:r>
                          <m:t>L</m:t>
                        </m:r>
                      </m:e>
                      <m:sub>
                        <m:r>
                          <m:rPr>
                            <m:nor/>
                          </m:rPr>
                          <m:t>min</m:t>
                        </m:r>
                      </m:sub>
                    </m:sSub>
                    <m:r>
                      <m:t> ≥ </m:t>
                    </m:r>
                    <m:f>
                      <m:num>
                        <m:sSup>
                          <m:e>
                            <m:d>
                              <m:e>
                                <m:r>
                                  <m:t>1 − D</m:t>
                                </m:r>
                              </m:e>
                            </m:d>
                          </m:e>
                          <m:sup>
                            <m:r>
                              <m:t>2</m:t>
                            </m:r>
                          </m:sup>
                        </m:sSup>
                        <m:r>
                          <m:t>D</m:t>
                        </m:r>
                        <m:sSub>
                          <m:e>
                            <m:r>
                              <m:t>R</m:t>
                            </m:r>
                          </m:e>
                          <m:sub>
                            <m:r>
                              <m:t>L</m:t>
                            </m:r>
                          </m:sub>
                        </m:sSub>
                      </m:num>
                      <m:den>
                        <m:r>
                          <m:t>4</m:t>
                        </m:r>
                        <m:d>
                          <m:e>
                            <m:r>
                              <m:t>5 − D</m:t>
                            </m:r>
                          </m:e>
                        </m:d>
                        <m:sSub>
                          <m:e>
                            <m:r>
                              <m:t>f</m:t>
                            </m:r>
                          </m:e>
                          <m:sub>
                            <m:r>
                              <m:t>S</m:t>
                            </m:r>
                          </m:sub>
                        </m:sSub>
                      </m:den>
                    </m:f>
                  </m:oMath>
                </w:p>
              </w:tc>
            </w:tr>
          </w:tbl>
          <w:p>
            <w:pPr>
              <w:spacing w:after="0"/>
            </w:pPr>
          </w:p>
        </w:tc>
        <w:tc>
          <w:tcPr>
            <w:tcW w:type="dxa" w:w="1100"/>
            <w:tcBorders>
              <w:top w:val="none" w:color="FFFFFF" w:sz="0"/>
              <w:left w:val="none" w:color="FFFFFF" w:sz="0"/>
              <w:bottom w:val="none" w:color="FFFFFF" w:sz="0"/>
              <w:right w:val="none" w:color="FFFFFF" w:sz="0"/>
            </w:tcBorders>
            <w:vAlign w:val="center"/>
          </w:tcPr>
          <w:p>
            <w:pPr>
              <w:jc w:val="right"/>
            </w:pPr>
            <w:r>
              <w:t xml:space="preserve">(3.15)</w:t>
            </w:r>
          </w:p>
        </w:tc>
      </w:tr>
    </w:tbl>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6106"/>
        <w:gridCol w:w="1100"/>
      </w:tblGrid>
      <w:tr>
        <w:trPr>
          <w:cantSplit/>
        </w:trPr>
        <w:tc>
          <w:tcPr>
            <w:tcW w:type="dxa" w:w="1100"/>
            <w:tcBorders>
              <w:top w:val="none" w:color="FFFFFF" w:sz="0"/>
              <w:left w:val="none" w:color="FFFFFF" w:sz="0"/>
              <w:bottom w:val="none" w:color="FFFFFF" w:sz="0"/>
              <w:right w:val="none" w:color="FFFFFF" w:sz="0"/>
            </w:tcBorders>
          </w:tcPr>
          <w:p>
            <w:r>
              <w:t xml:space="preserve"/>
            </w:r>
          </w:p>
        </w:tc>
        <w:tc>
          <w:tcPr>
            <w:tcW w:type="dxa" w:w="6106"/>
            <w:tcBorders>
              <w:top w:val="none" w:color="FFFFFF" w:sz="0"/>
              <w:left w:val="none" w:color="FFFFFF" w:sz="0"/>
              <w:bottom w:val="none" w:color="FFFFFF" w:sz="0"/>
              <w:right w:val="none" w:color="FFFFFF" w:sz="0"/>
            </w:tcBorders>
            <w:vAlign w:val="center"/>
          </w:tcPr>
          <w:p>
            <w:pPr>
              <w:spacing w:after="80" w:before="80"/>
              <w:jc w:val="center"/>
            </w:pPr>
            <m:oMath>
              <m:sSub>
                <m:e>
                  <m:r>
                    <m:t xml:space="preserve">L</m:t>
                  </m:r>
                </m:e>
                <m:sub>
                  <m:r>
                    <m:rPr>
                      <m:nor/>
                    </m:rPr>
                    <m:t xml:space="preserve">min</m:t>
                  </m:r>
                </m:sub>
              </m:sSub>
              <m:r>
                <m:t xml:space="preserve"> = </m:t>
              </m:r>
              <m:f>
                <m:num>
                  <m:r>
                    <m:t xml:space="preserve">0.5455</m:t>
                  </m:r>
                  <m:r>
                    <m:t xml:space="preserve">² × </m:t>
                  </m:r>
                  <m:r>
                    <m:t xml:space="preserve">0.4545 × 592.6</m:t>
                  </m:r>
                </m:num>
                <m:den>
                  <m:r>
                    <m:t xml:space="preserve">4 × 4.5455 × 40000</m:t>
                  </m:r>
                </m:den>
              </m:f>
              <m:r>
                <m:t xml:space="preserve"> = 110 </m:t>
              </m:r>
              <m:r>
                <m:rPr>
                  <m:nor/>
                </m:rPr>
                <m:t xml:space="preserve">µH</m:t>
              </m:r>
            </m:oMath>
          </w:p>
        </w:tc>
        <w:tc>
          <w:tcPr>
            <w:tcW w:type="dxa" w:w="1100"/>
            <w:tcBorders>
              <w:top w:val="none" w:color="FFFFFF" w:sz="0"/>
              <w:left w:val="none" w:color="FFFFFF" w:sz="0"/>
              <w:bottom w:val="none" w:color="FFFFFF" w:sz="0"/>
              <w:right w:val="none" w:color="FFFFFF" w:sz="0"/>
            </w:tcBorders>
            <w:vAlign w:val="center"/>
          </w:tcPr>
          <w:p>
            <w:pPr>
              <w:jc w:val="right"/>
            </w:pPr>
            <w:r>
              <w:t xml:space="preserve">(3.16)</w:t>
            </w:r>
          </w:p>
        </w:tc>
      </w:tr>
    </w:tbl>
    <w:p>
      <w:pPr>
        <w:spacing w:after="120" w:before="0" w:line="360"/>
        <w:jc w:val="both"/>
      </w:pPr>
      <w:r>
        <w:t xml:space="preserve">The chosen 750 µH is about 7 times Lmin, so the converter is deep in continuous conduction at 270 W and stays in CCM at the 160 W load step as well.</w:t>
      </w:r>
    </w:p>
    <w:p>
      <w:pPr>
        <w:pStyle w:val="Heading2"/>
        <w:keepNext/>
        <w:spacing w:after="120" w:before="240"/>
      </w:pPr>
      <w:r>
        <w:t xml:space="preserve">3.4 Output Capacitor and Output Ripple</w:t>
      </w:r>
    </w:p>
    <w:p>
      <w:pPr>
        <w:spacing w:after="120" w:before="0" w:line="360"/>
        <w:jc w:val="both"/>
      </w:pPr>
      <w:r>
        <w:t xml:space="preserve">During (1 − D)Ts diode Do is off and Co alone feeds the load, while during DTs Co is recharged. Charge balance gives the minimum capacitance for a voltage ripple ΔVCo:</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6106"/>
        <w:gridCol w:w="1100"/>
      </w:tblGrid>
      <w:tr>
        <w:trPr>
          <w:cantSplit/>
        </w:trPr>
        <w:tc>
          <w:tcPr>
            <w:tcW w:type="dxa" w:w="1100"/>
            <w:tcBorders>
              <w:top w:val="none" w:color="FFFFFF" w:sz="0"/>
              <w:left w:val="none" w:color="FFFFFF" w:sz="0"/>
              <w:bottom w:val="none" w:color="FFFFFF" w:sz="0"/>
              <w:right w:val="none" w:color="FFFFFF" w:sz="0"/>
            </w:tcBorders>
          </w:tcPr>
          <w:p>
            <w:r>
              <w:t xml:space="preserve"/>
            </w:r>
          </w:p>
        </w:tc>
        <w:tc>
          <w:tcPr>
            <w:tcW w:type="dxa" w:w="6106"/>
            <w:tcBorders>
              <w:top w:val="none" w:color="FFFFFF" w:sz="0"/>
              <w:left w:val="none" w:color="FFFFFF" w:sz="0"/>
              <w:bottom w:val="none" w:color="FFFFFF" w:sz="0"/>
              <w:right w:val="none" w:color="FFFFFF" w:sz="0"/>
            </w:tcBorders>
            <w:vAlign w:val="center"/>
          </w:tcPr>
          <w:p>
            <w:pPr>
              <w:spacing w:after="80" w:before="80"/>
              <w:jc w:val="center"/>
            </w:pPr>
            <m:oMath>
              <m:sSub>
                <m:e>
                  <m:r>
                    <m:t xml:space="preserve">C</m:t>
                  </m:r>
                </m:e>
                <m:sub>
                  <m:r>
                    <m:rPr>
                      <m:nor/>
                    </m:rPr>
                    <m:t xml:space="preserve">o</m:t>
                  </m:r>
                </m:sub>
              </m:sSub>
              <m:r>
                <m:t xml:space="preserve"> ≥ </m:t>
              </m:r>
              <m:f>
                <m:num>
                  <m:r>
                    <m:t xml:space="preserve">D</m:t>
                  </m:r>
                  <m:sSub>
                    <m:e>
                      <m:r>
                        <m:t xml:space="preserve">V</m:t>
                      </m:r>
                    </m:e>
                    <m:sub>
                      <m:r>
                        <m:rPr>
                          <m:nor/>
                        </m:rPr>
                        <m:t xml:space="preserve">o</m:t>
                      </m:r>
                    </m:sub>
                  </m:sSub>
                </m:num>
                <m:den>
                  <m:r>
                    <m:t xml:space="preserve">Δ</m:t>
                  </m:r>
                  <m:sSub>
                    <m:e>
                      <m:r>
                        <m:t xml:space="preserve">V</m:t>
                      </m:r>
                    </m:e>
                    <m:sub>
                      <m:r>
                        <m:rPr>
                          <m:nor/>
                        </m:rPr>
                        <m:t xml:space="preserve">Co</m:t>
                      </m:r>
                    </m:sub>
                  </m:sSub>
                  <m:sSub>
                    <m:e>
                      <m:r>
                        <m:t xml:space="preserve">f</m:t>
                      </m:r>
                    </m:e>
                    <m:sub>
                      <m:r>
                        <m:rPr>
                          <m:nor/>
                        </m:rPr>
                        <m:t xml:space="preserve">s</m:t>
                      </m:r>
                    </m:sub>
                  </m:sSub>
                  <m:sSub>
                    <m:e>
                      <m:r>
                        <m:t xml:space="preserve">R</m:t>
                      </m:r>
                    </m:e>
                    <m:sub>
                      <m:r>
                        <m:rPr>
                          <m:nor/>
                        </m:rPr>
                        <m:t xml:space="preserve">L</m:t>
                      </m:r>
                    </m:sub>
                  </m:sSub>
                </m:den>
              </m:f>
            </m:oMath>
          </w:p>
        </w:tc>
        <w:tc>
          <w:tcPr>
            <w:tcW w:type="dxa" w:w="1100"/>
            <w:tcBorders>
              <w:top w:val="none" w:color="FFFFFF" w:sz="0"/>
              <w:left w:val="none" w:color="FFFFFF" w:sz="0"/>
              <w:bottom w:val="none" w:color="FFFFFF" w:sz="0"/>
              <w:right w:val="none" w:color="FFFFFF" w:sz="0"/>
            </w:tcBorders>
            <w:vAlign w:val="center"/>
          </w:tcPr>
          <w:p>
            <w:pPr>
              <w:jc w:val="right"/>
            </w:pPr>
            <w:r>
              <w:t xml:space="preserve">(3.17)</w:t>
            </w:r>
          </w:p>
        </w:tc>
      </w:tr>
    </w:tbl>
    <w:p>
      <w:pPr>
        <w:spacing w:after="120" w:before="0" w:line="360"/>
        <w:jc w:val="both"/>
      </w:pPr>
      <w:r>
        <w:t xml:space="preserve">For a 1% ripple (ΔVCo = 4 V) this requires only Co ≥ 0.4545 × 400/(4 × 40000 × 592.6) = 1.9 µF. Rearranging for the ripple obtained with the chosen 100 µF:</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6106"/>
        <w:gridCol w:w="1100"/>
      </w:tblGrid>
      <w:tr>
        <w:trPr>
          <w:cantSplit/>
        </w:trPr>
        <w:tc>
          <w:tcPr>
            <w:tcW w:type="dxa" w:w="1100"/>
            <w:tcBorders>
              <w:top w:val="none" w:color="FFFFFF" w:sz="0"/>
              <w:left w:val="none" w:color="FFFFFF" w:sz="0"/>
              <w:bottom w:val="none" w:color="FFFFFF" w:sz="0"/>
              <w:right w:val="none" w:color="FFFFFF" w:sz="0"/>
            </w:tcBorders>
          </w:tcPr>
          <w:p>
            <w:r>
              <w:t xml:space="preserve"/>
            </w:r>
          </w:p>
        </w:tc>
        <w:tc>
          <w:tcPr>
            <w:tcW w:type="dxa" w:w="6106"/>
            <w:tcBorders>
              <w:top w:val="none" w:color="FFFFFF" w:sz="0"/>
              <w:left w:val="none" w:color="FFFFFF" w:sz="0"/>
              <w:bottom w:val="none" w:color="FFFFFF" w:sz="0"/>
              <w:right w:val="none" w:color="FFFFFF" w:sz="0"/>
            </w:tcBorders>
            <w:vAlign w:val="center"/>
          </w:tcPr>
          <w:p>
            <w:pPr>
              <w:spacing w:after="80" w:before="80"/>
              <w:jc w:val="center"/>
            </w:pPr>
            <m:oMath>
              <m:r>
                <m:t xml:space="preserve">Δ</m:t>
              </m:r>
              <m:sSub>
                <m:e>
                  <m:r>
                    <m:t xml:space="preserve">V</m:t>
                  </m:r>
                </m:e>
                <m:sub>
                  <m:r>
                    <m:rPr>
                      <m:nor/>
                    </m:rPr>
                    <m:t xml:space="preserve">o</m:t>
                  </m:r>
                </m:sub>
              </m:sSub>
              <m:r>
                <m:t xml:space="preserve"> = </m:t>
              </m:r>
              <m:f>
                <m:num>
                  <m:r>
                    <m:t xml:space="preserve">0.4545 × 400</m:t>
                  </m:r>
                </m:num>
                <m:den>
                  <m:r>
                    <m:t xml:space="preserve">100 µF × 40 kHz × 592.6 Ω</m:t>
                  </m:r>
                </m:den>
              </m:f>
              <m:r>
                <m:t xml:space="preserve"> = 0.077 </m:t>
              </m:r>
              <m:r>
                <m:rPr>
                  <m:nor/>
                </m:rPr>
                <m:t xml:space="preserve">V</m:t>
              </m:r>
            </m:oMath>
          </w:p>
        </w:tc>
        <w:tc>
          <w:tcPr>
            <w:tcW w:type="dxa" w:w="1100"/>
            <w:tcBorders>
              <w:top w:val="none" w:color="FFFFFF" w:sz="0"/>
              <w:left w:val="none" w:color="FFFFFF" w:sz="0"/>
              <w:bottom w:val="none" w:color="FFFFFF" w:sz="0"/>
              <w:right w:val="none" w:color="FFFFFF" w:sz="0"/>
            </w:tcBorders>
            <w:vAlign w:val="center"/>
          </w:tcPr>
          <w:p>
            <w:pPr>
              <w:jc w:val="right"/>
            </w:pPr>
            <w:r>
              <w:t xml:space="preserve">(3.18)</w:t>
            </w:r>
          </w:p>
        </w:tc>
      </w:tr>
    </w:tbl>
    <w:p>
      <w:pPr>
        <w:spacing w:after="120" w:before="0" w:line="360"/>
        <w:jc w:val="both"/>
      </w:pPr>
      <w:r>
        <w:t xml:space="preserve">With Co = 100 µF the charge ripple is only 77 mV (0.02%). The 50 mΩ ESR of Co adds a step of rC·ΔICo at each switching instant, which is checked against the simulation in Section 5.2.</w:t>
      </w:r>
    </w:p>
    <w:p>
      <w:pPr>
        <w:pStyle w:val="Heading2"/>
        <w:keepNext/>
        <w:spacing w:after="120" w:before="240"/>
      </w:pPr>
      <w:r>
        <w:t xml:space="preserve">3.5 Current Mirror Ripple Cancellation Circuit</w:t>
      </w:r>
    </w:p>
    <w:p>
      <w:pPr>
        <w:spacing w:after="120" w:before="0" w:line="360"/>
        <w:jc w:val="both"/>
      </w:pPr>
      <w:r>
        <w:t xml:space="preserve">The CMRCC (Fig. 3.1) is a two-winding transformer with a 1:1 turns ratio placed between the source and the converter. The primary carries the pulsating converter current IP. The secondary, in series with a blocking capacitor CB, is wound in the opposite sense, so it carries a current IS whose ac part is equal and opposite to that of IP. CB blocks dc, so IS has zero average. The source supplies Iin = IP + IS, which keeps the dc part and loses the ripple (Fig. 3.2).</w:t>
      </w:r>
    </w:p>
    <w:p>
      <w:pPr>
        <w:keepNext/>
        <w:spacing w:after="0" w:before="120"/>
        <w:jc w:val="center"/>
      </w:pPr>
      <w:r>
        <w:drawing>
          <wp:inline distT="0" distB="0" distL="0" distR="0">
            <wp:extent cx="383857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38575" cy="2000250"/>
                    </a:xfrm>
                    <a:prstGeom prst="rect">
                      <a:avLst/>
                    </a:prstGeom>
                  </pic:spPr>
                </pic:pic>
              </a:graphicData>
            </a:graphic>
          </wp:inline>
        </w:drawing>
      </w:r>
    </w:p>
    <w:p>
      <w:pPr>
        <w:spacing w:after="240" w:before="60"/>
        <w:jc w:val="center"/>
      </w:pPr>
      <w:r>
        <w:rPr>
          <w:b/>
          <w:bCs/>
          <w:sz w:val="20"/>
          <w:szCs w:val="20"/>
        </w:rPr>
        <w:t xml:space="preserve">Fig. 3.1  </w:t>
      </w:r>
      <w:r>
        <w:rPr>
          <w:sz w:val="20"/>
          <w:szCs w:val="20"/>
        </w:rPr>
        <w:t xml:space="preserve">Converter with the CMRCC at the input</w:t>
      </w:r>
    </w:p>
    <w:p>
      <w:pPr>
        <w:keepNext/>
        <w:spacing w:after="0" w:before="120"/>
        <w:jc w:val="center"/>
      </w:pPr>
      <w:r>
        <w:drawing>
          <wp:inline distT="0" distB="0" distL="0" distR="0">
            <wp:extent cx="383857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38575" cy="1695450"/>
                    </a:xfrm>
                    <a:prstGeom prst="rect">
                      <a:avLst/>
                    </a:prstGeom>
                  </pic:spPr>
                </pic:pic>
              </a:graphicData>
            </a:graphic>
          </wp:inline>
        </w:drawing>
      </w:r>
    </w:p>
    <w:p>
      <w:pPr>
        <w:spacing w:after="240" w:before="60"/>
        <w:jc w:val="center"/>
      </w:pPr>
      <w:r>
        <w:rPr>
          <w:b/>
          <w:bCs/>
          <w:sz w:val="20"/>
          <w:szCs w:val="20"/>
        </w:rPr>
        <w:t xml:space="preserve">Fig. 3.2  </w:t>
      </w:r>
      <w:r>
        <w:rPr>
          <w:sz w:val="20"/>
          <w:szCs w:val="20"/>
        </w:rPr>
        <w:t xml:space="preserve">Working principle of the CMRCC</w:t>
      </w:r>
    </w:p>
    <w:p>
      <w:pPr>
        <w:spacing w:after="120" w:before="0" w:line="360"/>
        <w:jc w:val="both"/>
      </w:pPr>
      <w:r>
        <w:t xml:space="preserve">Equal ripple magnitudes require a unity turns ratio (two turns on each side), and the primary inductance is kept small (1.5 µH) so that its voltage, which subtracts from the converter input, stays near 1% of Vin:</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6106"/>
        <w:gridCol w:w="1100"/>
      </w:tblGrid>
      <w:tr>
        <w:trPr>
          <w:cantSplit/>
        </w:trPr>
        <w:tc>
          <w:tcPr>
            <w:tcW w:type="dxa" w:w="1100"/>
            <w:tcBorders>
              <w:top w:val="none" w:color="FFFFFF" w:sz="0"/>
              <w:left w:val="none" w:color="FFFFFF" w:sz="0"/>
              <w:bottom w:val="none" w:color="FFFFFF" w:sz="0"/>
              <w:right w:val="none" w:color="FFFFFF" w:sz="0"/>
            </w:tcBorders>
          </w:tcPr>
          <w:p>
            <w:r>
              <w:t xml:space="preserve"/>
            </w:r>
          </w:p>
        </w:tc>
        <w:tc>
          <w:tcPr>
            <w:tcW w:type="dxa" w:w="6106"/>
            <w:tcBorders>
              <w:top w:val="none" w:color="FFFFFF" w:sz="0"/>
              <w:left w:val="none" w:color="FFFFFF" w:sz="0"/>
              <w:bottom w:val="none" w:color="FFFFFF" w:sz="0"/>
              <w:right w:val="none" w:color="FFFFFF" w:sz="0"/>
            </w:tcBorders>
            <w:vAlign w:val="center"/>
          </w:tcPr>
          <w:tbl>
            <w:tblPr>
              <w:tblW w:type="dxa" w:w="5706"/>
              <w:jc w:val="center"/>
              <w:tblBorders>
                <w:top w:val="single" w:color="auto" w:sz="4"/>
                <w:left w:val="single" w:color="auto" w:sz="4"/>
                <w:bottom w:val="single" w:color="auto" w:sz="4"/>
                <w:right w:val="single" w:color="auto" w:sz="4"/>
                <w:insideH w:val="single" w:color="auto" w:sz="4"/>
                <w:insideV w:val="single" w:color="auto" w:sz="4"/>
              </w:tblBorders>
            </w:tblPr>
            <w:tblGrid>
              <w:gridCol w:w="5706"/>
            </w:tblGrid>
            <w:tr>
              <w:tc>
                <w:tcPr>
                  <w:tcW w:type="dxa" w:w="5706"/>
                  <w:tcBorders>
                    <w:top w:val="single" w:color="000000" w:sz="12"/>
                    <w:left w:val="single" w:color="000000" w:sz="12"/>
                    <w:bottom w:val="single" w:color="000000" w:sz="12"/>
                    <w:right w:val="single" w:color="000000" w:sz="12"/>
                  </w:tcBorders>
                  <w:tcMar>
                    <w:top w:type="dxa" w:w="80"/>
                    <w:left w:type="dxa" w:w="120"/>
                    <w:bottom w:type="dxa" w:w="80"/>
                    <w:right w:type="dxa" w:w="120"/>
                  </w:tcMar>
                </w:tcPr>
                <w:p>
                  <w:pPr>
                    <w:spacing w:after="80" w:before="80"/>
                    <w:jc w:val="center"/>
                  </w:pPr>
                  <m:oMath>
                    <m:f>
                      <m:num>
                        <m:sSub>
                          <m:e>
                            <m:r>
                              <m:t>I</m:t>
                            </m:r>
                          </m:e>
                          <m:sub>
                            <m:r>
                              <m:t>P</m:t>
                            </m:r>
                          </m:sub>
                        </m:sSub>
                      </m:num>
                      <m:den>
                        <m:sSub>
                          <m:e>
                            <m:r>
                              <m:t>I</m:t>
                            </m:r>
                          </m:e>
                          <m:sub>
                            <m:r>
                              <m:t>S</m:t>
                            </m:r>
                          </m:sub>
                        </m:sSub>
                      </m:den>
                    </m:f>
                    <m:r>
                      <m:t> = </m:t>
                    </m:r>
                    <m:f>
                      <m:num>
                        <m:sSub>
                          <m:e>
                            <m:r>
                              <m:t>N</m:t>
                            </m:r>
                          </m:e>
                          <m:sub>
                            <m:r>
                              <m:t>S</m:t>
                            </m:r>
                          </m:sub>
                        </m:sSub>
                      </m:num>
                      <m:den>
                        <m:sSub>
                          <m:e>
                            <m:r>
                              <m:t>N</m:t>
                            </m:r>
                          </m:e>
                          <m:sub>
                            <m:r>
                              <m:t>P</m:t>
                            </m:r>
                          </m:sub>
                        </m:sSub>
                      </m:den>
                    </m:f>
                  </m:oMath>
                </w:p>
              </w:tc>
            </w:tr>
          </w:tbl>
          <w:p>
            <w:pPr>
              <w:spacing w:after="0"/>
            </w:pPr>
          </w:p>
        </w:tc>
        <w:tc>
          <w:tcPr>
            <w:tcW w:type="dxa" w:w="1100"/>
            <w:tcBorders>
              <w:top w:val="none" w:color="FFFFFF" w:sz="0"/>
              <w:left w:val="none" w:color="FFFFFF" w:sz="0"/>
              <w:bottom w:val="none" w:color="FFFFFF" w:sz="0"/>
              <w:right w:val="none" w:color="FFFFFF" w:sz="0"/>
            </w:tcBorders>
            <w:vAlign w:val="center"/>
          </w:tcPr>
          <w:p>
            <w:pPr>
              <w:jc w:val="right"/>
            </w:pPr>
            <w:r>
              <w:t xml:space="preserve">(3.19)</w:t>
            </w:r>
          </w:p>
        </w:tc>
      </w:tr>
    </w:tbl>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6106"/>
        <w:gridCol w:w="1100"/>
      </w:tblGrid>
      <w:tr>
        <w:trPr>
          <w:cantSplit/>
        </w:trPr>
        <w:tc>
          <w:tcPr>
            <w:tcW w:type="dxa" w:w="1100"/>
            <w:tcBorders>
              <w:top w:val="none" w:color="FFFFFF" w:sz="0"/>
              <w:left w:val="none" w:color="FFFFFF" w:sz="0"/>
              <w:bottom w:val="none" w:color="FFFFFF" w:sz="0"/>
              <w:right w:val="none" w:color="FFFFFF" w:sz="0"/>
            </w:tcBorders>
          </w:tcPr>
          <w:p>
            <w:r>
              <w:t xml:space="preserve"/>
            </w:r>
          </w:p>
        </w:tc>
        <w:tc>
          <w:tcPr>
            <w:tcW w:type="dxa" w:w="6106"/>
            <w:tcBorders>
              <w:top w:val="none" w:color="FFFFFF" w:sz="0"/>
              <w:left w:val="none" w:color="FFFFFF" w:sz="0"/>
              <w:bottom w:val="none" w:color="FFFFFF" w:sz="0"/>
              <w:right w:val="none" w:color="FFFFFF" w:sz="0"/>
            </w:tcBorders>
            <w:vAlign w:val="center"/>
          </w:tcPr>
          <w:tbl>
            <w:tblPr>
              <w:tblW w:type="dxa" w:w="5706"/>
              <w:jc w:val="center"/>
              <w:tblBorders>
                <w:top w:val="single" w:color="auto" w:sz="4"/>
                <w:left w:val="single" w:color="auto" w:sz="4"/>
                <w:bottom w:val="single" w:color="auto" w:sz="4"/>
                <w:right w:val="single" w:color="auto" w:sz="4"/>
                <w:insideH w:val="single" w:color="auto" w:sz="4"/>
                <w:insideV w:val="single" w:color="auto" w:sz="4"/>
              </w:tblBorders>
            </w:tblPr>
            <w:tblGrid>
              <w:gridCol w:w="5706"/>
            </w:tblGrid>
            <w:tr>
              <w:tc>
                <w:tcPr>
                  <w:tcW w:type="dxa" w:w="5706"/>
                  <w:tcBorders>
                    <w:top w:val="single" w:color="000000" w:sz="12"/>
                    <w:left w:val="single" w:color="000000" w:sz="12"/>
                    <w:bottom w:val="single" w:color="000000" w:sz="12"/>
                    <w:right w:val="single" w:color="000000" w:sz="12"/>
                  </w:tcBorders>
                  <w:tcMar>
                    <w:top w:type="dxa" w:w="80"/>
                    <w:left w:type="dxa" w:w="120"/>
                    <w:bottom w:type="dxa" w:w="80"/>
                    <w:right w:type="dxa" w:w="120"/>
                  </w:tcMar>
                </w:tcPr>
                <w:p>
                  <w:pPr>
                    <w:spacing w:after="80" w:before="80"/>
                    <w:jc w:val="center"/>
                  </w:pPr>
                  <m:oMath>
                    <m:sSub>
                      <m:e>
                        <m:r>
                          <m:t>V</m:t>
                        </m:r>
                      </m:e>
                      <m:sub>
                        <m:r>
                          <m:t>L</m:t>
                        </m:r>
                      </m:sub>
                    </m:sSub>
                    <m:r>
                      <m:t> = </m:t>
                    </m:r>
                    <m:sSub>
                      <m:e>
                        <m:r>
                          <m:t>L</m:t>
                        </m:r>
                      </m:e>
                      <m:sub>
                        <m:r>
                          <m:t>p</m:t>
                        </m:r>
                      </m:sub>
                    </m:sSub>
                    <m:f>
                      <m:num>
                        <m:r>
                          <m:t>d</m:t>
                        </m:r>
                        <m:sSub>
                          <m:e>
                            <m:r>
                              <m:t>I</m:t>
                            </m:r>
                          </m:e>
                          <m:sub>
                            <m:r>
                              <m:t>p</m:t>
                            </m:r>
                          </m:sub>
                        </m:sSub>
                      </m:num>
                      <m:den>
                        <m:r>
                          <m:t>dt</m:t>
                        </m:r>
                      </m:den>
                    </m:f>
                  </m:oMath>
                </w:p>
              </w:tc>
            </w:tr>
          </w:tbl>
          <w:p>
            <w:pPr>
              <w:spacing w:after="0"/>
            </w:pPr>
          </w:p>
        </w:tc>
        <w:tc>
          <w:tcPr>
            <w:tcW w:type="dxa" w:w="1100"/>
            <w:tcBorders>
              <w:top w:val="none" w:color="FFFFFF" w:sz="0"/>
              <w:left w:val="none" w:color="FFFFFF" w:sz="0"/>
              <w:bottom w:val="none" w:color="FFFFFF" w:sz="0"/>
              <w:right w:val="none" w:color="FFFFFF" w:sz="0"/>
            </w:tcBorders>
            <w:vAlign w:val="center"/>
          </w:tcPr>
          <w:p>
            <w:pPr>
              <w:jc w:val="right"/>
            </w:pPr>
            <w:r>
              <w:t xml:space="preserve">(3.20)</w:t>
            </w:r>
          </w:p>
        </w:tc>
      </w:tr>
    </w:tbl>
    <w:p>
      <w:pPr>
        <w:pStyle w:val="Heading2"/>
        <w:keepNext/>
        <w:spacing w:after="120" w:before="240"/>
      </w:pPr>
      <w:r>
        <w:t xml:space="preserve">3.6 PI Controller</w:t>
      </w:r>
    </w:p>
    <w:p>
      <w:pPr>
        <w:spacing w:after="120" w:before="0" w:line="360"/>
        <w:jc w:val="both"/>
      </w:pPr>
      <w:r>
        <w:t xml:space="preserve">The control-to-output transfer function, obtained by state-space averaging and simplified by pole–zero cancellation, is regulated with a PI controller:</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6106"/>
        <w:gridCol w:w="1100"/>
      </w:tblGrid>
      <w:tr>
        <w:trPr>
          <w:cantSplit/>
        </w:trPr>
        <w:tc>
          <w:tcPr>
            <w:tcW w:type="dxa" w:w="1100"/>
            <w:tcBorders>
              <w:top w:val="none" w:color="FFFFFF" w:sz="0"/>
              <w:left w:val="none" w:color="FFFFFF" w:sz="0"/>
              <w:bottom w:val="none" w:color="FFFFFF" w:sz="0"/>
              <w:right w:val="none" w:color="FFFFFF" w:sz="0"/>
            </w:tcBorders>
          </w:tcPr>
          <w:p>
            <w:r>
              <w:t xml:space="preserve"/>
            </w:r>
          </w:p>
        </w:tc>
        <w:tc>
          <w:tcPr>
            <w:tcW w:type="dxa" w:w="6106"/>
            <w:tcBorders>
              <w:top w:val="none" w:color="FFFFFF" w:sz="0"/>
              <w:left w:val="none" w:color="FFFFFF" w:sz="0"/>
              <w:bottom w:val="none" w:color="FFFFFF" w:sz="0"/>
              <w:right w:val="none" w:color="FFFFFF" w:sz="0"/>
            </w:tcBorders>
            <w:vAlign w:val="center"/>
          </w:tcPr>
          <w:tbl>
            <w:tblPr>
              <w:tblW w:type="dxa" w:w="5706"/>
              <w:jc w:val="center"/>
              <w:tblBorders>
                <w:top w:val="single" w:color="auto" w:sz="4"/>
                <w:left w:val="single" w:color="auto" w:sz="4"/>
                <w:bottom w:val="single" w:color="auto" w:sz="4"/>
                <w:right w:val="single" w:color="auto" w:sz="4"/>
                <w:insideH w:val="single" w:color="auto" w:sz="4"/>
                <w:insideV w:val="single" w:color="auto" w:sz="4"/>
              </w:tblBorders>
            </w:tblPr>
            <w:tblGrid>
              <w:gridCol w:w="5706"/>
            </w:tblGrid>
            <w:tr>
              <w:tc>
                <w:tcPr>
                  <w:tcW w:type="dxa" w:w="5706"/>
                  <w:tcBorders>
                    <w:top w:val="single" w:color="000000" w:sz="12"/>
                    <w:left w:val="single" w:color="000000" w:sz="12"/>
                    <w:bottom w:val="single" w:color="000000" w:sz="12"/>
                    <w:right w:val="single" w:color="000000" w:sz="12"/>
                  </w:tcBorders>
                  <w:tcMar>
                    <w:top w:type="dxa" w:w="80"/>
                    <w:left w:type="dxa" w:w="120"/>
                    <w:bottom w:type="dxa" w:w="80"/>
                    <w:right w:type="dxa" w:w="120"/>
                  </w:tcMar>
                </w:tcPr>
                <w:p>
                  <w:pPr>
                    <w:spacing w:after="80" w:before="80"/>
                    <w:jc w:val="center"/>
                  </w:pPr>
                  <m:oMath>
                    <m:r>
                      <m:t>G(s) = </m:t>
                    </m:r>
                    <m:f>
                      <m:num>
                        <m:sSub>
                          <m:e>
                            <m:r>
                              <m:t>ṽ</m:t>
                            </m:r>
                          </m:e>
                          <m:sub>
                            <m:r>
                              <m:t>o</m:t>
                            </m:r>
                          </m:sub>
                        </m:sSub>
                        <m:r>
                          <m:t>(s)</m:t>
                        </m:r>
                      </m:num>
                      <m:den>
                        <m:r>
                          <m:t>d̃(s)</m:t>
                        </m:r>
                      </m:den>
                    </m:f>
                    <m:r>
                      <m:t> ≈ </m:t>
                    </m:r>
                    <m:f>
                      <m:num>
                        <m:r>
                          <m:t>0.46</m:t>
                        </m:r>
                        <m:d>
                          <m:e>
                            <m:r>
                              <m:t>s + 5627</m:t>
                            </m:r>
                          </m:e>
                        </m:d>
                        <m:d>
                          <m:e>
                            <m:sSup>
                              <m:e>
                                <m:r>
                                  <m:t>s</m:t>
                                </m:r>
                              </m:e>
                              <m:sup>
                                <m:r>
                                  <m:t>2</m:t>
                                </m:r>
                              </m:sup>
                            </m:sSup>
                            <m:r>
                              <m:t> − 1759s + 8.426×</m:t>
                            </m:r>
                            <m:sSup>
                              <m:e>
                                <m:r>
                                  <m:t>10</m:t>
                                </m:r>
                              </m:e>
                              <m:sup>
                                <m:r>
                                  <m:t>8</m:t>
                                </m:r>
                              </m:sup>
                            </m:sSup>
                          </m:e>
                        </m:d>
                      </m:num>
                      <m:den>
                        <m:d>
                          <m:e>
                            <m:r>
                              <m:t>s + 8912</m:t>
                            </m:r>
                          </m:e>
                        </m:d>
                        <m:d>
                          <m:e>
                            <m:sSup>
                              <m:e>
                                <m:r>
                                  <m:t>s</m:t>
                                </m:r>
                              </m:e>
                              <m:sup>
                                <m:r>
                                  <m:t>2</m:t>
                                </m:r>
                              </m:sup>
                            </m:sSup>
                            <m:r>
                              <m:t> + 584.4s + 3.01×</m:t>
                            </m:r>
                            <m:sSup>
                              <m:e>
                                <m:r>
                                  <m:t>10</m:t>
                                </m:r>
                              </m:e>
                              <m:sup>
                                <m:r>
                                  <m:t>6</m:t>
                                </m:r>
                              </m:sup>
                            </m:sSup>
                          </m:e>
                        </m:d>
                      </m:den>
                    </m:f>
                  </m:oMath>
                </w:p>
              </w:tc>
            </w:tr>
          </w:tbl>
          <w:p>
            <w:pPr>
              <w:spacing w:after="0"/>
            </w:pPr>
          </w:p>
        </w:tc>
        <w:tc>
          <w:tcPr>
            <w:tcW w:type="dxa" w:w="1100"/>
            <w:tcBorders>
              <w:top w:val="none" w:color="FFFFFF" w:sz="0"/>
              <w:left w:val="none" w:color="FFFFFF" w:sz="0"/>
              <w:bottom w:val="none" w:color="FFFFFF" w:sz="0"/>
              <w:right w:val="none" w:color="FFFFFF" w:sz="0"/>
            </w:tcBorders>
            <w:vAlign w:val="center"/>
          </w:tcPr>
          <w:p>
            <w:pPr>
              <w:jc w:val="right"/>
            </w:pPr>
            <w:r>
              <w:t xml:space="preserve">(3.21)</w:t>
            </w:r>
          </w:p>
        </w:tc>
      </w:tr>
    </w:tbl>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6106"/>
        <w:gridCol w:w="1100"/>
      </w:tblGrid>
      <w:tr>
        <w:trPr>
          <w:cantSplit/>
        </w:trPr>
        <w:tc>
          <w:tcPr>
            <w:tcW w:type="dxa" w:w="1100"/>
            <w:tcBorders>
              <w:top w:val="none" w:color="FFFFFF" w:sz="0"/>
              <w:left w:val="none" w:color="FFFFFF" w:sz="0"/>
              <w:bottom w:val="none" w:color="FFFFFF" w:sz="0"/>
              <w:right w:val="none" w:color="FFFFFF" w:sz="0"/>
            </w:tcBorders>
          </w:tcPr>
          <w:p>
            <w:r>
              <w:t xml:space="preserve"/>
            </w:r>
          </w:p>
        </w:tc>
        <w:tc>
          <w:tcPr>
            <w:tcW w:type="dxa" w:w="6106"/>
            <w:tcBorders>
              <w:top w:val="none" w:color="FFFFFF" w:sz="0"/>
              <w:left w:val="none" w:color="FFFFFF" w:sz="0"/>
              <w:bottom w:val="none" w:color="FFFFFF" w:sz="0"/>
              <w:right w:val="none" w:color="FFFFFF" w:sz="0"/>
            </w:tcBorders>
            <w:vAlign w:val="center"/>
          </w:tcPr>
          <w:tbl>
            <w:tblPr>
              <w:tblW w:type="dxa" w:w="5706"/>
              <w:jc w:val="center"/>
              <w:tblBorders>
                <w:top w:val="single" w:color="auto" w:sz="4"/>
                <w:left w:val="single" w:color="auto" w:sz="4"/>
                <w:bottom w:val="single" w:color="auto" w:sz="4"/>
                <w:right w:val="single" w:color="auto" w:sz="4"/>
                <w:insideH w:val="single" w:color="auto" w:sz="4"/>
                <w:insideV w:val="single" w:color="auto" w:sz="4"/>
              </w:tblBorders>
            </w:tblPr>
            <w:tblGrid>
              <w:gridCol w:w="5706"/>
            </w:tblGrid>
            <w:tr>
              <w:tc>
                <w:tcPr>
                  <w:tcW w:type="dxa" w:w="5706"/>
                  <w:tcBorders>
                    <w:top w:val="single" w:color="000000" w:sz="12"/>
                    <w:left w:val="single" w:color="000000" w:sz="12"/>
                    <w:bottom w:val="single" w:color="000000" w:sz="12"/>
                    <w:right w:val="single" w:color="000000" w:sz="12"/>
                  </w:tcBorders>
                  <w:tcMar>
                    <w:top w:type="dxa" w:w="80"/>
                    <w:left w:type="dxa" w:w="120"/>
                    <w:bottom w:type="dxa" w:w="80"/>
                    <w:right w:type="dxa" w:w="120"/>
                  </w:tcMar>
                </w:tcPr>
                <w:p>
                  <w:pPr>
                    <w:spacing w:after="80" w:before="80"/>
                    <w:jc w:val="center"/>
                  </w:pPr>
                  <m:oMath>
                    <m:r>
                      <m:t>H(s) = </m:t>
                    </m:r>
                    <m:sSub>
                      <m:e>
                        <m:r>
                          <m:t>K</m:t>
                        </m:r>
                      </m:e>
                      <m:sub>
                        <m:r>
                          <m:t>p</m:t>
                        </m:r>
                      </m:sub>
                    </m:sSub>
                    <m:r>
                      <m:t> + </m:t>
                    </m:r>
                    <m:f>
                      <m:num>
                        <m:sSub>
                          <m:e>
                            <m:r>
                              <m:t>K</m:t>
                            </m:r>
                          </m:e>
                          <m:sub>
                            <m:r>
                              <m:t>i</m:t>
                            </m:r>
                          </m:sub>
                        </m:sSub>
                      </m:num>
                      <m:den>
                        <m:r>
                          <m:t>s</m:t>
                        </m:r>
                      </m:den>
                    </m:f>
                    <m:r>
                      <m:t>,      Loop gain = G(s)·H(s)</m:t>
                    </m:r>
                  </m:oMath>
                </w:p>
                <w:p>
                  <w:pPr>
                    <w:spacing w:after="80" w:before="80"/>
                    <w:jc w:val="center"/>
                  </w:pPr>
                  <m:oMath>
                    <m:sSub>
                      <m:e>
                        <m:r>
                          <m:t>K</m:t>
                        </m:r>
                      </m:e>
                      <m:sub>
                        <m:r>
                          <m:t>p</m:t>
                        </m:r>
                      </m:sub>
                    </m:sSub>
                    <m:r>
                      <m:t> = 0.00159,      </m:t>
                    </m:r>
                    <m:sSub>
                      <m:e>
                        <m:r>
                          <m:t>K</m:t>
                        </m:r>
                      </m:e>
                      <m:sub>
                        <m:r>
                          <m:t>i</m:t>
                        </m:r>
                      </m:sub>
                    </m:sSub>
                    <m:r>
                      <m:t> = 0.35</m:t>
                    </m:r>
                  </m:oMath>
                </w:p>
              </w:tc>
            </w:tr>
          </w:tbl>
          <w:p>
            <w:pPr>
              <w:spacing w:after="0"/>
            </w:pPr>
          </w:p>
        </w:tc>
        <w:tc>
          <w:tcPr>
            <w:tcW w:type="dxa" w:w="1100"/>
            <w:tcBorders>
              <w:top w:val="none" w:color="FFFFFF" w:sz="0"/>
              <w:left w:val="none" w:color="FFFFFF" w:sz="0"/>
              <w:bottom w:val="none" w:color="FFFFFF" w:sz="0"/>
              <w:right w:val="none" w:color="FFFFFF" w:sz="0"/>
            </w:tcBorders>
            <w:vAlign w:val="center"/>
          </w:tcPr>
          <w:p>
            <w:pPr>
              <w:jc w:val="right"/>
            </w:pPr>
            <w:r>
              <w:t xml:space="preserve">(3.22)</w:t>
            </w:r>
          </w:p>
        </w:tc>
      </w:tr>
    </w:tbl>
    <w:p>
      <w:pPr>
        <w:spacing w:after="120" w:before="0" w:line="360"/>
        <w:jc w:val="both"/>
      </w:pPr>
      <w:r>
        <w:t xml:space="preserve">These gains give a phase margin of 67.8° at a crossover frequency of 562 rad/s. For digital implementation the controller is discretised with the bilinear transform at Ts = 25 µs:</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6106"/>
        <w:gridCol w:w="1100"/>
      </w:tblGrid>
      <w:tr>
        <w:trPr>
          <w:cantSplit/>
        </w:trPr>
        <w:tc>
          <w:tcPr>
            <w:tcW w:type="dxa" w:w="1100"/>
            <w:tcBorders>
              <w:top w:val="none" w:color="FFFFFF" w:sz="0"/>
              <w:left w:val="none" w:color="FFFFFF" w:sz="0"/>
              <w:bottom w:val="none" w:color="FFFFFF" w:sz="0"/>
              <w:right w:val="none" w:color="FFFFFF" w:sz="0"/>
            </w:tcBorders>
          </w:tcPr>
          <w:p>
            <w:r>
              <w:t xml:space="preserve"/>
            </w:r>
          </w:p>
        </w:tc>
        <w:tc>
          <w:tcPr>
            <w:tcW w:type="dxa" w:w="6106"/>
            <w:tcBorders>
              <w:top w:val="none" w:color="FFFFFF" w:sz="0"/>
              <w:left w:val="none" w:color="FFFFFF" w:sz="0"/>
              <w:bottom w:val="none" w:color="FFFFFF" w:sz="0"/>
              <w:right w:val="none" w:color="FFFFFF" w:sz="0"/>
            </w:tcBorders>
            <w:vAlign w:val="center"/>
          </w:tcPr>
          <w:p>
            <w:pPr>
              <w:spacing w:after="80" w:before="80"/>
              <w:jc w:val="center"/>
            </w:pPr>
            <m:oMath>
              <m:r>
                <m:t>H(z) = </m:t>
              </m:r>
              <m:f>
                <m:num>
                  <m:r>
                    <m:t>0.001592 − 0.001588</m:t>
                  </m:r>
                  <m:sSup>
                    <m:e>
                      <m:r>
                        <m:t>z</m:t>
                      </m:r>
                    </m:e>
                    <m:sup>
                      <m:r>
                        <m:t>−1</m:t>
                      </m:r>
                    </m:sup>
                  </m:sSup>
                </m:num>
                <m:den>
                  <m:r>
                    <m:t>1 − </m:t>
                  </m:r>
                  <m:sSup>
                    <m:e>
                      <m:r>
                        <m:t>z</m:t>
                      </m:r>
                    </m:e>
                    <m:sup>
                      <m:r>
                        <m:t>−1</m:t>
                      </m:r>
                    </m:sup>
                  </m:sSup>
                </m:den>
              </m:f>
            </m:oMath>
          </w:p>
        </w:tc>
        <w:tc>
          <w:tcPr>
            <w:tcW w:type="dxa" w:w="1100"/>
            <w:tcBorders>
              <w:top w:val="none" w:color="FFFFFF" w:sz="0"/>
              <w:left w:val="none" w:color="FFFFFF" w:sz="0"/>
              <w:bottom w:val="none" w:color="FFFFFF" w:sz="0"/>
              <w:right w:val="none" w:color="FFFFFF" w:sz="0"/>
            </w:tcBorders>
            <w:vAlign w:val="center"/>
          </w:tcPr>
          <w:p>
            <w:pPr>
              <w:jc w:val="right"/>
            </w:pPr>
            <w:r>
              <w:t xml:space="preserve">(3.23)</w:t>
            </w:r>
          </w:p>
        </w:tc>
      </w:tr>
    </w:tbl>
    <w:p>
      <w:pPr>
        <w:pStyle w:val="Heading1"/>
        <w:spacing w:after="240" w:before="360"/>
      </w:pPr>
      <w:r>
        <w:t xml:space="preserve">4. Simulink Implementation</w:t>
      </w:r>
    </w:p>
    <w:p>
      <w:pPr>
        <w:spacing w:after="120" w:before="0" w:line="360"/>
        <w:jc w:val="both"/>
      </w:pPr>
      <w:r>
        <w:t xml:space="preserve">The converter was built in MATLAB/Simulink R2024b with the Specialized Power Systems library. The powergui block solves the circuit in discrete mode with a 50 ns step (500 samples per switching period), and the gate signal comes from a PWM Generator with a 25 µs carrier period (40 kHz). Each run lasts 50 ms, except the load-step run (140 ms). Four models were built (Table 4.1) with the values in Table 4.2.</w:t>
      </w:r>
    </w:p>
    <w:p>
      <w:pPr>
        <w:keepNext/>
        <w:spacing w:after="100" w:before="200"/>
        <w:jc w:val="center"/>
      </w:pPr>
      <w:r>
        <w:rPr>
          <w:b/>
          <w:bCs/>
          <w:sz w:val="20"/>
          <w:szCs w:val="20"/>
        </w:rPr>
        <w:t xml:space="preserve">Table 4.1  </w:t>
      </w:r>
      <w:r>
        <w:rPr>
          <w:sz w:val="20"/>
          <w:szCs w:val="20"/>
        </w:rPr>
        <w:t xml:space="preserve">Simulink models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3306"/>
        <w:gridCol w:w="2100"/>
      </w:tblGrid>
      <w:tr>
        <w:trPr>
          <w:cantSplit/>
          <w:tblHeader/>
        </w:trPr>
        <w:tc>
          <w:tcPr>
            <w:tcW w:type="dxa" w:w="2900"/>
            <w:tcBorders>
              <w:top w:val="single" w:color="000000" w:sz="4"/>
              <w:left w:val="single" w:color="000000" w:sz="4"/>
              <w:bottom w:val="single" w:color="000000" w:sz="4"/>
              <w:right w:val="single" w:color="000000" w:sz="4"/>
            </w:tcBorders>
            <w:shd w:fill="D9E2F3" w:color="auto" w:val="clear"/>
            <w:tcMar>
              <w:top w:type="dxa" w:w="50"/>
              <w:left w:type="dxa" w:w="80"/>
              <w:bottom w:type="dxa" w:w="50"/>
              <w:right w:type="dxa" w:w="80"/>
            </w:tcMar>
            <w:vAlign w:val="center"/>
          </w:tcPr>
          <w:p>
            <w:pPr>
              <w:jc w:val="center"/>
            </w:pPr>
            <w:r>
              <w:rPr>
                <w:b/>
                <w:bCs/>
                <w:sz w:val="21"/>
                <w:szCs w:val="21"/>
              </w:rPr>
              <w:t xml:space="preserve">Model</w:t>
            </w:r>
          </w:p>
        </w:tc>
        <w:tc>
          <w:tcPr>
            <w:tcW w:type="dxa" w:w="3306"/>
            <w:tcBorders>
              <w:top w:val="single" w:color="000000" w:sz="4"/>
              <w:left w:val="single" w:color="000000" w:sz="4"/>
              <w:bottom w:val="single" w:color="000000" w:sz="4"/>
              <w:right w:val="single" w:color="000000" w:sz="4"/>
            </w:tcBorders>
            <w:shd w:fill="D9E2F3" w:color="auto" w:val="clear"/>
            <w:tcMar>
              <w:top w:type="dxa" w:w="50"/>
              <w:left w:type="dxa" w:w="80"/>
              <w:bottom w:type="dxa" w:w="50"/>
              <w:right w:type="dxa" w:w="80"/>
            </w:tcMar>
            <w:vAlign w:val="center"/>
          </w:tcPr>
          <w:p>
            <w:pPr>
              <w:jc w:val="center"/>
            </w:pPr>
            <w:r>
              <w:rPr>
                <w:b/>
                <w:bCs/>
                <w:sz w:val="21"/>
                <w:szCs w:val="21"/>
              </w:rPr>
              <w:t xml:space="preserve">Configuration</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80"/>
              <w:bottom w:type="dxa" w:w="50"/>
              <w:right w:type="dxa" w:w="80"/>
            </w:tcMar>
            <w:vAlign w:val="center"/>
          </w:tcPr>
          <w:p>
            <w:pPr>
              <w:jc w:val="center"/>
            </w:pPr>
            <w:r>
              <w:rPr>
                <w:b/>
                <w:bCs/>
                <w:sz w:val="21"/>
                <w:szCs w:val="21"/>
              </w:rPr>
              <w:t xml:space="preserve">Compared with</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research_paper.slx</w:t>
            </w:r>
          </w:p>
        </w:tc>
        <w:tc>
          <w:tcPr>
            <w:tcW w:type="dxa" w:w="33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Open loop, D = 0.474, RL = 593 Ω</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Ideal waveforms (Fig. 2.2)</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research_paper_cmrcc.slx</w:t>
            </w:r>
          </w:p>
        </w:tc>
        <w:tc>
          <w:tcPr>
            <w:tcW w:type="dxa" w:w="33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Open loop with CMRCC, D = 0.477, RL = 593 Ω</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Fig. 9 of the paper</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research_paper_closed_loop.slx</w:t>
            </w:r>
          </w:p>
        </w:tc>
        <w:tc>
          <w:tcPr>
            <w:tcW w:type="dxa" w:w="33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PI closed loop with CMRCC, Vref = 400 V, RL = 593 Ω (270 W)</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Fig. 12 of the paper</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research_paper_closed_loop_load_step.slx</w:t>
            </w:r>
          </w:p>
        </w:tc>
        <w:tc>
          <w:tcPr>
            <w:tcW w:type="dxa" w:w="33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As above; 1000 Ω load, 1452 Ω switched in parallel at 40 ms (160 W → 270 W)</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Fig. 13(b) of the paper</w:t>
            </w:r>
          </w:p>
        </w:tc>
      </w:tr>
    </w:tbl>
    <w:p>
      <w:pPr>
        <w:spacing w:after="60" w:before="0" w:line="360"/>
        <w:jc w:val="both"/>
      </w:pPr>
    </w:p>
    <w:p>
      <w:pPr>
        <w:keepNext/>
        <w:spacing w:after="100" w:before="200"/>
        <w:jc w:val="center"/>
      </w:pPr>
      <w:r>
        <w:rPr>
          <w:b/>
          <w:bCs/>
          <w:sz w:val="20"/>
          <w:szCs w:val="20"/>
        </w:rPr>
        <w:t xml:space="preserve">Table 4.2  </w:t>
      </w:r>
      <w:r>
        <w:rPr>
          <w:sz w:val="20"/>
          <w:szCs w:val="20"/>
        </w:rPr>
        <w:t xml:space="preserve">Design parameters: paper and Simulink models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600"/>
        <w:gridCol w:w="3006"/>
      </w:tblGrid>
      <w:tr>
        <w:trPr>
          <w:cantSplit/>
          <w:tblHeader/>
        </w:trPr>
        <w:tc>
          <w:tcPr>
            <w:tcW w:type="dxa" w:w="2700"/>
            <w:tcBorders>
              <w:top w:val="single" w:color="000000" w:sz="4"/>
              <w:left w:val="single" w:color="000000" w:sz="4"/>
              <w:bottom w:val="single" w:color="000000" w:sz="4"/>
              <w:right w:val="single" w:color="000000" w:sz="4"/>
            </w:tcBorders>
            <w:shd w:fill="D9E2F3" w:color="auto" w:val="clear"/>
            <w:tcMar>
              <w:top w:type="dxa" w:w="50"/>
              <w:left w:type="dxa" w:w="80"/>
              <w:bottom w:type="dxa" w:w="50"/>
              <w:right w:type="dxa" w:w="80"/>
            </w:tcMar>
            <w:vAlign w:val="center"/>
          </w:tcPr>
          <w:p>
            <w:pPr>
              <w:jc w:val="center"/>
            </w:pPr>
            <w:r>
              <w:rPr>
                <w:b/>
                <w:bCs/>
                <w:sz w:val="21"/>
                <w:szCs w:val="21"/>
              </w:rPr>
              <w:t xml:space="preserve">Parameter</w:t>
            </w:r>
          </w:p>
        </w:tc>
        <w:tc>
          <w:tcPr>
            <w:tcW w:type="dxa" w:w="2600"/>
            <w:tcBorders>
              <w:top w:val="single" w:color="000000" w:sz="4"/>
              <w:left w:val="single" w:color="000000" w:sz="4"/>
              <w:bottom w:val="single" w:color="000000" w:sz="4"/>
              <w:right w:val="single" w:color="000000" w:sz="4"/>
            </w:tcBorders>
            <w:shd w:fill="D9E2F3" w:color="auto" w:val="clear"/>
            <w:tcMar>
              <w:top w:type="dxa" w:w="50"/>
              <w:left w:type="dxa" w:w="80"/>
              <w:bottom w:type="dxa" w:w="50"/>
              <w:right w:type="dxa" w:w="80"/>
            </w:tcMar>
            <w:vAlign w:val="center"/>
          </w:tcPr>
          <w:p>
            <w:pPr>
              <w:jc w:val="center"/>
            </w:pPr>
            <w:r>
              <w:rPr>
                <w:b/>
                <w:bCs/>
                <w:sz w:val="21"/>
                <w:szCs w:val="21"/>
              </w:rPr>
              <w:t xml:space="preserve">Paper</w:t>
            </w:r>
          </w:p>
        </w:tc>
        <w:tc>
          <w:tcPr>
            <w:tcW w:type="dxa" w:w="3006"/>
            <w:tcBorders>
              <w:top w:val="single" w:color="000000" w:sz="4"/>
              <w:left w:val="single" w:color="000000" w:sz="4"/>
              <w:bottom w:val="single" w:color="000000" w:sz="4"/>
              <w:right w:val="single" w:color="000000" w:sz="4"/>
            </w:tcBorders>
            <w:shd w:fill="D9E2F3" w:color="auto" w:val="clear"/>
            <w:tcMar>
              <w:top w:type="dxa" w:w="50"/>
              <w:left w:type="dxa" w:w="80"/>
              <w:bottom w:type="dxa" w:w="50"/>
              <w:right w:type="dxa" w:w="80"/>
            </w:tcMar>
            <w:vAlign w:val="center"/>
          </w:tcPr>
          <w:p>
            <w:pPr>
              <w:jc w:val="center"/>
            </w:pPr>
            <w:r>
              <w:rPr>
                <w:b/>
                <w:bCs/>
                <w:sz w:val="21"/>
                <w:szCs w:val="21"/>
              </w:rPr>
              <w:t xml:space="preserve">Simulink</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Vin / Vo / Po</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40–48 V / 400 V / 270 W (350 W max.)</w:t>
            </w:r>
          </w:p>
        </w:tc>
        <w:tc>
          <w:tcPr>
            <w:tcW w:type="dxa" w:w="30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48 V / 400 V / 270 W</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Switching frequency fs</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40 kHz</w:t>
            </w:r>
          </w:p>
        </w:tc>
        <w:tc>
          <w:tcPr>
            <w:tcW w:type="dxa" w:w="30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40 kHz (PWM period 25 µs)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L1, L2</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750 µH, 120 mΩ</w:t>
            </w:r>
          </w:p>
        </w:tc>
        <w:tc>
          <w:tcPr>
            <w:tcW w:type="dxa" w:w="30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750 µH, 120 mΩ</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C1–C4 / Co</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100 µF, 3 mΩ / 100 µF, 50 mΩ</w:t>
            </w:r>
          </w:p>
        </w:tc>
        <w:tc>
          <w:tcPr>
            <w:tcW w:type="dxa" w:w="30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100 µF, 3 mΩ / 100 µF, 50 mΩ</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MOSFET S</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300 V, 16 mΩ</w:t>
            </w:r>
          </w:p>
        </w:tc>
        <w:tc>
          <w:tcPr>
            <w:tcW w:type="dxa" w:w="30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Ron = 16 mΩ</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Diode forward drop D1, D2 / D3–D5, Do</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0.85 V / 1.12 V</w:t>
            </w:r>
          </w:p>
        </w:tc>
        <w:tc>
          <w:tcPr>
            <w:tcW w:type="dxa" w:w="30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0.85 V / 0.12 V (Ron = 10 mΩ)</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Diode snubber</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not used</w:t>
            </w:r>
          </w:p>
        </w:tc>
        <w:tc>
          <w:tcPr>
            <w:tcW w:type="dxa" w:w="30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Block default 500 Ω + 250 nF</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Load RL</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592 Ω (270 W), 1000 Ω (160 W)</w:t>
            </w:r>
          </w:p>
        </w:tc>
        <w:tc>
          <w:tcPr>
            <w:tcW w:type="dxa" w:w="30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593 Ω; 1000 Ω ∥ 1452 Ω = 592.3 Ω</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CMRCC Lp, Ls</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1.5 µH, 14 mΩ</w:t>
            </w:r>
          </w:p>
        </w:tc>
        <w:tc>
          <w:tcPr>
            <w:tcW w:type="dxa" w:w="30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1.5 µH, 14 mΩ, M = 1.485 µH (k = 0.99)</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Blocking capacitor CB</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15 µF</w:t>
            </w:r>
          </w:p>
        </w:tc>
        <w:tc>
          <w:tcPr>
            <w:tcW w:type="dxa" w:w="30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1000 µF, 5.5 mΩ</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PI controller</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Kp = 0.00159, Ki = 0.35</w:t>
            </w:r>
          </w:p>
        </w:tc>
        <w:tc>
          <w:tcPr>
            <w:tcW w:type="dxa" w:w="30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Kp = 0.00159, Ki = 0.35, discrete Ts = 25 µs, D limited to 0.1–0.7</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Simulation step</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w:t>
            </w:r>
          </w:p>
        </w:tc>
        <w:tc>
          <w:tcPr>
            <w:tcW w:type="dxa" w:w="30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50 ns (powergui, discrete)</w:t>
            </w:r>
          </w:p>
        </w:tc>
      </w:tr>
    </w:tbl>
    <w:p>
      <w:pPr>
        <w:spacing w:after="60" w:before="0" w:line="360"/>
        <w:jc w:val="both"/>
      </w:pPr>
    </w:p>
    <w:p>
      <w:pPr>
        <w:spacing w:after="120" w:before="0" w:line="360"/>
        <w:jc w:val="both"/>
      </w:pPr>
      <w:r>
        <w:t xml:space="preserve">The capacitors and inductors were given initial values close to the expected steady state (VC1 = 48 V, VC2–VC4 = 176 V, Vo = 400 V, iL = 2.57 A) to shorten the start-up transient.</w:t>
      </w:r>
    </w:p>
    <w:p>
      <w:pPr>
        <w:keepNext/>
        <w:spacing w:after="0" w:before="120"/>
        <w:jc w:val="center"/>
      </w:pPr>
      <w:r>
        <w:drawing>
          <wp:inline xmlns:a="http://schemas.openxmlformats.org/drawingml/2006/main" xmlns:pic="http://schemas.openxmlformats.org/drawingml/2006/picture">
            <wp:extent cx="5120640" cy="3287166"/>
            <wp:docPr id="2" name="Picture 2"/>
            <wp:cNvGraphicFramePr>
              <a:graphicFrameLocks noChangeAspect="1"/>
            </wp:cNvGraphicFramePr>
            <a:graphic>
              <a:graphicData uri="http://schemas.openxmlformats.org/drawingml/2006/picture">
                <pic:pic>
                  <pic:nvPicPr>
                    <pic:cNvPr id="0" name="research_paper_circuit.png"/>
                    <pic:cNvPicPr/>
                  </pic:nvPicPr>
                  <pic:blipFill>
                    <a:blip r:embed="rId21"/>
                    <a:stretch>
                      <a:fillRect/>
                    </a:stretch>
                  </pic:blipFill>
                  <pic:spPr>
                    <a:xfrm>
                      <a:off x="0" y="0"/>
                      <a:ext cx="5120640" cy="3287166"/>
                    </a:xfrm>
                    <a:prstGeom prst="rect"/>
                  </pic:spPr>
                </pic:pic>
              </a:graphicData>
            </a:graphic>
          </wp:inline>
        </w:drawing>
      </w:r>
    </w:p>
    <w:p>
      <w:pPr>
        <w:spacing w:after="240" w:before="60"/>
        <w:jc w:val="center"/>
      </w:pPr>
      <w:r>
        <w:rPr>
          <w:b/>
          <w:bCs/>
          <w:sz w:val="20"/>
          <w:szCs w:val="20"/>
        </w:rPr>
        <w:t xml:space="preserve">Fig. 4.1  </w:t>
      </w:r>
      <w:r>
        <w:rPr>
          <w:sz w:val="20"/>
          <w:szCs w:val="20"/>
        </w:rPr>
        <w:t xml:space="preserve">Open-loop Simulink model (research_paper.slx)</w:t>
      </w:r>
    </w:p>
    <w:p>
      <w:pPr>
        <w:keepNext/>
        <w:spacing w:after="0" w:before="120"/>
        <w:jc w:val="center"/>
      </w:pPr>
      <w:r>
        <w:drawing>
          <wp:inline xmlns:a="http://schemas.openxmlformats.org/drawingml/2006/main" xmlns:pic="http://schemas.openxmlformats.org/drawingml/2006/picture">
            <wp:extent cx="5120640" cy="2688336"/>
            <wp:docPr id="3" name="Picture 3"/>
            <wp:cNvGraphicFramePr>
              <a:graphicFrameLocks noChangeAspect="1"/>
            </wp:cNvGraphicFramePr>
            <a:graphic>
              <a:graphicData uri="http://schemas.openxmlformats.org/drawingml/2006/picture">
                <pic:pic>
                  <pic:nvPicPr>
                    <pic:cNvPr id="0" name="research_paper_cmrcc_circuit.png"/>
                    <pic:cNvPicPr/>
                  </pic:nvPicPr>
                  <pic:blipFill>
                    <a:blip r:embed="rId22"/>
                    <a:stretch>
                      <a:fillRect/>
                    </a:stretch>
                  </pic:blipFill>
                  <pic:spPr>
                    <a:xfrm>
                      <a:off x="0" y="0"/>
                      <a:ext cx="5120640" cy="2688336"/>
                    </a:xfrm>
                    <a:prstGeom prst="rect"/>
                  </pic:spPr>
                </pic:pic>
              </a:graphicData>
            </a:graphic>
          </wp:inline>
        </w:drawing>
      </w:r>
    </w:p>
    <w:p>
      <w:pPr>
        <w:spacing w:after="240" w:before="60"/>
        <w:jc w:val="center"/>
      </w:pPr>
      <w:r>
        <w:rPr>
          <w:b/>
          <w:bCs/>
          <w:sz w:val="20"/>
          <w:szCs w:val="20"/>
        </w:rPr>
        <w:t xml:space="preserve">Fig. 4.2  </w:t>
      </w:r>
      <w:r>
        <w:rPr>
          <w:sz w:val="20"/>
          <w:szCs w:val="20"/>
        </w:rPr>
        <w:t xml:space="preserve">Open-loop Simulink model with the CMRCC (research_paper_cmrcc.slx)</w:t>
      </w:r>
    </w:p>
    <w:p>
      <w:pPr>
        <w:keepNext/>
        <w:spacing w:after="0" w:before="120"/>
        <w:jc w:val="center"/>
      </w:pPr>
      <w:r>
        <w:drawing>
          <wp:inline xmlns:a="http://schemas.openxmlformats.org/drawingml/2006/main" xmlns:pic="http://schemas.openxmlformats.org/drawingml/2006/picture">
            <wp:extent cx="5120640" cy="2547518"/>
            <wp:docPr id="4" name="Picture 4"/>
            <wp:cNvGraphicFramePr>
              <a:graphicFrameLocks noChangeAspect="1"/>
            </wp:cNvGraphicFramePr>
            <a:graphic>
              <a:graphicData uri="http://schemas.openxmlformats.org/drawingml/2006/picture">
                <pic:pic>
                  <pic:nvPicPr>
                    <pic:cNvPr id="0" name="research_paper_closed_loop_circuit.png"/>
                    <pic:cNvPicPr/>
                  </pic:nvPicPr>
                  <pic:blipFill>
                    <a:blip r:embed="rId23"/>
                    <a:stretch>
                      <a:fillRect/>
                    </a:stretch>
                  </pic:blipFill>
                  <pic:spPr>
                    <a:xfrm>
                      <a:off x="0" y="0"/>
                      <a:ext cx="5120640" cy="2547518"/>
                    </a:xfrm>
                    <a:prstGeom prst="rect"/>
                  </pic:spPr>
                </pic:pic>
              </a:graphicData>
            </a:graphic>
          </wp:inline>
        </w:drawing>
      </w:r>
    </w:p>
    <w:p>
      <w:pPr>
        <w:spacing w:after="240" w:before="60"/>
        <w:jc w:val="center"/>
      </w:pPr>
      <w:r>
        <w:rPr>
          <w:b/>
          <w:bCs/>
          <w:sz w:val="20"/>
          <w:szCs w:val="20"/>
        </w:rPr>
        <w:t xml:space="preserve">Fig. 4.3  </w:t>
      </w:r>
      <w:r>
        <w:rPr>
          <w:sz w:val="20"/>
          <w:szCs w:val="20"/>
        </w:rPr>
        <w:t xml:space="preserve">Closed-loop Simulink model with CMRCC and discrete PI controller (research_paper_closed_loop.slx)</w:t>
      </w:r>
    </w:p>
    <w:p>
      <w:pPr>
        <w:keepNext/>
        <w:spacing w:after="0" w:before="120"/>
        <w:jc w:val="center"/>
      </w:pPr>
      <w:r>
        <w:drawing>
          <wp:inline xmlns:a="http://schemas.openxmlformats.org/drawingml/2006/main" xmlns:pic="http://schemas.openxmlformats.org/drawingml/2006/picture">
            <wp:extent cx="5120640" cy="2281530"/>
            <wp:docPr id="5" name="Picture 5"/>
            <wp:cNvGraphicFramePr>
              <a:graphicFrameLocks noChangeAspect="1"/>
            </wp:cNvGraphicFramePr>
            <a:graphic>
              <a:graphicData uri="http://schemas.openxmlformats.org/drawingml/2006/picture">
                <pic:pic>
                  <pic:nvPicPr>
                    <pic:cNvPr id="0" name="research_paper_closed_loop_load_step_circuit.png"/>
                    <pic:cNvPicPr/>
                  </pic:nvPicPr>
                  <pic:blipFill>
                    <a:blip r:embed="rId24"/>
                    <a:stretch>
                      <a:fillRect/>
                    </a:stretch>
                  </pic:blipFill>
                  <pic:spPr>
                    <a:xfrm>
                      <a:off x="0" y="0"/>
                      <a:ext cx="5120640" cy="2281530"/>
                    </a:xfrm>
                    <a:prstGeom prst="rect"/>
                  </pic:spPr>
                </pic:pic>
              </a:graphicData>
            </a:graphic>
          </wp:inline>
        </w:drawing>
      </w:r>
    </w:p>
    <w:p>
      <w:pPr>
        <w:spacing w:after="240" w:before="60"/>
        <w:jc w:val="center"/>
      </w:pPr>
      <w:r>
        <w:rPr>
          <w:b/>
          <w:bCs/>
          <w:sz w:val="20"/>
          <w:szCs w:val="20"/>
        </w:rPr>
        <w:t xml:space="preserve">Fig. 4.4  </w:t>
      </w:r>
      <w:r>
        <w:rPr>
          <w:sz w:val="20"/>
          <w:szCs w:val="20"/>
        </w:rPr>
        <w:t xml:space="preserve">Load-step model: an ideal switch driven by a step at 40 ms connects 1452 Ω in parallel with the 1000 Ω load</w:t>
      </w:r>
    </w:p>
    <w:p>
      <w:pPr>
        <w:spacing w:after="120" w:before="0" w:line="360"/>
        <w:jc w:val="both"/>
      </w:pPr>
      <w:r>
        <w:t xml:space="preserve">In the closed-loop models the measured Vo is subtracted from the 400 V reference, and the error drives the discrete PI controller, whose output (initialised at 0.477) is the duty ratio given to the PWM generator.</w:t>
      </w:r>
    </w:p>
    <w:p>
      <w:pPr>
        <w:pStyle w:val="Heading1"/>
        <w:spacing w:after="240" w:before="360"/>
      </w:pPr>
      <w:r>
        <w:t xml:space="preserve">5. Results and Waveform Analysis</w:t>
      </w:r>
    </w:p>
    <w:p>
      <w:pPr>
        <w:spacing w:after="120" w:before="0" w:line="360"/>
        <w:jc w:val="both"/>
      </w:pPr>
      <w:r>
        <w:t xml:space="preserve">Steady-state values are taken over the last 5 ms of each run, and reverse diode voltages are plotted as positive values. The gate signal, VDS and the duty ratio were logged by re-running copies of the models with extra To Workspace blocks. These runs reproduce the saved scope data exactly. Each subsection explains why the waveform has its shape and checks its values against the calculations of Section 3.</w:t>
      </w:r>
    </w:p>
    <w:p>
      <w:pPr>
        <w:pStyle w:val="Heading2"/>
        <w:keepNext/>
        <w:spacing w:after="120" w:before="240"/>
      </w:pPr>
      <w:r>
        <w:t xml:space="preserve">5.1 Open-Loop Waveforms</w:t>
      </w:r>
    </w:p>
    <w:p>
      <w:pPr>
        <w:keepNext/>
        <w:spacing w:after="0" w:before="120"/>
        <w:jc w:val="center"/>
      </w:pPr>
      <w:r>
        <w:drawing>
          <wp:inline xmlns:a="http://schemas.openxmlformats.org/drawingml/2006/main" xmlns:pic="http://schemas.openxmlformats.org/drawingml/2006/picture">
            <wp:extent cx="5120640" cy="4342445"/>
            <wp:docPr id="6" name="Picture 6"/>
            <wp:cNvGraphicFramePr>
              <a:graphicFrameLocks noChangeAspect="1"/>
            </wp:cNvGraphicFramePr>
            <a:graphic>
              <a:graphicData uri="http://schemas.openxmlformats.org/drawingml/2006/picture">
                <pic:pic>
                  <pic:nvPicPr>
                    <pic:cNvPr id="0" name="fig_ol_key.png"/>
                    <pic:cNvPicPr/>
                  </pic:nvPicPr>
                  <pic:blipFill>
                    <a:blip r:embed="rId25"/>
                    <a:stretch>
                      <a:fillRect/>
                    </a:stretch>
                  </pic:blipFill>
                  <pic:spPr>
                    <a:xfrm>
                      <a:off x="0" y="0"/>
                      <a:ext cx="5120640" cy="4342445"/>
                    </a:xfrm>
                    <a:prstGeom prst="rect"/>
                  </pic:spPr>
                </pic:pic>
              </a:graphicData>
            </a:graphic>
          </wp:inline>
        </w:drawing>
      </w:r>
    </w:p>
    <w:p>
      <w:pPr>
        <w:spacing w:after="240" w:before="60"/>
        <w:jc w:val="center"/>
      </w:pPr>
      <w:r>
        <w:rPr>
          <w:b/>
          <w:bCs/>
          <w:sz w:val="20"/>
          <w:szCs w:val="20"/>
        </w:rPr>
        <w:t xml:space="preserve">Fig. 5.1  </w:t>
      </w:r>
      <w:r>
        <w:rPr>
          <w:sz w:val="20"/>
          <w:szCs w:val="20"/>
        </w:rPr>
        <w:t xml:space="preserve">Simulated VGS, inductor current, inductor voltage and VDS in open loop (D = 0.474)</w:t>
      </w:r>
    </w:p>
    <w:p>
      <w:pPr>
        <w:spacing w:after="120" w:before="0" w:line="360"/>
        <w:jc w:val="both"/>
      </w:pPr>
      <w:r>
        <w:rPr>
          <w:b/>
          <w:bCs/>
        </w:rPr>
        <w:t xml:space="preserve">Why the waveforms look like this</w:t>
      </w:r>
    </w:p>
    <w:p>
      <w:pPr>
        <w:spacing w:after="120" w:before="0" w:line="360"/>
        <w:jc w:val="both"/>
      </w:pPr>
      <w:r>
        <w:rPr>
          <w:b/>
        </w:rPr>
        <w:t xml:space="preserve">Inductor voltage.</w:t>
      </w:r>
      <w:r>
        <w:t xml:space="preserve"> The inductor voltage is a two-level square wave because each mode connects the inductor to a fixed voltage. During DTs it sits across the source, giving +47.0 V (48 V less about 1 V of diode and winding drop). During (1 − D)Ts it sits in the series path that charges C2, giving −41.7 V. Ideally this is −DVin/(1 − D) = −43.3 V. The positive and negative areas must be equal (volt–second balance), and indeed 47.0 V × 11.85 µs ≈ 41.7 V × 13.15 µs (557 ≈ 549 V·µs).</w:t>
      </w:r>
    </w:p>
    <w:p>
      <w:pPr>
        <w:spacing w:after="120" w:before="0" w:line="360"/>
        <w:jc w:val="both"/>
      </w:pPr>
      <w:r>
        <w:rPr>
          <w:b/>
        </w:rPr>
        <w:t xml:space="preserve">Inductor current.</w:t>
      </w:r>
      <w:r>
        <w:t xml:space="preserve"> Because the voltage is constant within each interval, di/dt = VL/L is constant and the current is a triangle. It rises at 47.0/750 µH = 62.6 A/ms for 11.85 µs, a rise of 0.74 A, and falls at 55.6 A/ms for 13.15 µs, a fall of 0.73 A. The simulated ripple is 0.73 A. The current never approaches zero, confirming CCM.</w:t>
      </w:r>
    </w:p>
    <w:p>
      <w:pPr>
        <w:spacing w:after="120" w:before="0" w:line="360"/>
        <w:jc w:val="both"/>
      </w:pPr>
      <w:r>
        <w:rPr>
          <w:b/>
        </w:rPr>
        <w:t xml:space="preserve">Switch voltage.</w:t>
      </w:r>
      <w:r>
        <w:t xml:space="preserve"> When S is on, VDS is only Ron·iS ≈ 16 mΩ × 10 A ≈ 0.16 V. When S is off, the clamping circuit holds VDS at one capacitor voltage of the switched-capacitor cell, a flat 177.0 V. This matches 2Vo/(5 − D) = 176.8 V and (Vo − Vin)/2 = 176.0 V. Because the off-state voltage is clamped by a capacitor, there is no spike at turn-off.</w:t>
      </w:r>
    </w:p>
    <w:p>
      <w:pPr>
        <w:keepNext/>
        <w:spacing w:after="0" w:before="120"/>
        <w:jc w:val="center"/>
      </w:pPr>
      <w:r>
        <w:drawing>
          <wp:inline xmlns:a="http://schemas.openxmlformats.org/drawingml/2006/main" xmlns:pic="http://schemas.openxmlformats.org/drawingml/2006/picture">
            <wp:extent cx="5120640" cy="4362690"/>
            <wp:docPr id="7" name="Picture 7"/>
            <wp:cNvGraphicFramePr>
              <a:graphicFrameLocks noChangeAspect="1"/>
            </wp:cNvGraphicFramePr>
            <a:graphic>
              <a:graphicData uri="http://schemas.openxmlformats.org/drawingml/2006/picture">
                <pic:pic>
                  <pic:nvPicPr>
                    <pic:cNvPr id="0" name="fig_ol_diode.png"/>
                    <pic:cNvPicPr/>
                  </pic:nvPicPr>
                  <pic:blipFill>
                    <a:blip r:embed="rId26"/>
                    <a:stretch>
                      <a:fillRect/>
                    </a:stretch>
                  </pic:blipFill>
                  <pic:spPr>
                    <a:xfrm>
                      <a:off x="0" y="0"/>
                      <a:ext cx="5120640" cy="4362690"/>
                    </a:xfrm>
                    <a:prstGeom prst="rect"/>
                  </pic:spPr>
                </pic:pic>
              </a:graphicData>
            </a:graphic>
          </wp:inline>
        </w:drawing>
      </w:r>
    </w:p>
    <w:p>
      <w:pPr>
        <w:spacing w:after="240" w:before="60"/>
        <w:jc w:val="center"/>
      </w:pPr>
      <w:r>
        <w:rPr>
          <w:b/>
          <w:bCs/>
          <w:sz w:val="20"/>
          <w:szCs w:val="20"/>
        </w:rPr>
        <w:t xml:space="preserve">Fig. 5.2  </w:t>
      </w:r>
      <w:r>
        <w:rPr>
          <w:sz w:val="20"/>
          <w:szCs w:val="20"/>
        </w:rPr>
        <w:t xml:space="preserve">Simulated diode reverse voltages in open loop (D = 0.474)</w:t>
      </w:r>
    </w:p>
    <w:p>
      <w:pPr>
        <w:spacing w:after="120" w:before="0" w:line="360"/>
        <w:jc w:val="both"/>
      </w:pPr>
      <w:r>
        <w:rPr>
          <w:b/>
          <w:bCs/>
        </w:rPr>
        <w:t xml:space="preserve">Why the waveforms look like this</w:t>
      </w:r>
    </w:p>
    <w:p>
      <w:pPr>
        <w:spacing w:after="120" w:before="0" w:line="360"/>
        <w:jc w:val="both"/>
      </w:pPr>
      <w:r>
        <w:t xml:space="preserve">Each diode alternates between conducting (zero voltage) and blocking (a flat voltage set by capacitors), so all the diode voltages are rectangular. D1, D2, D4 and Do conduct in Mode-I and block in Mode-II, so their pulses fall in the OFF interval. D3 and D5 are the opposite, so their pulses line up with the gate signal.</w:t>
      </w:r>
    </w:p>
    <w:p>
      <w:pPr>
        <w:spacing w:after="120" w:before="0" w:line="360"/>
        <w:jc w:val="both"/>
      </w:pPr>
      <w:r>
        <w:rPr>
          <w:b/>
        </w:rPr>
        <w:t xml:space="preserve">D3, D4, D5, Do.</w:t>
      </w:r>
      <w:r>
        <w:t xml:space="preserve"> When blocking, each of these diodes has one capacitor of the switched-capacitor cell across it. Their reverse voltage therefore equals VC2 ≈ VC3 ≈ VC4. From the output equation, VC2 = (Vo − Vin)/2 = (400 − 48)/2 = 176 V, and the simulated values are 176.3, 176.2, 176.3 and 176.1 V.</w:t>
      </w:r>
    </w:p>
    <w:p>
      <w:pPr>
        <w:spacing w:after="120" w:before="0" w:line="360"/>
        <w:jc w:val="both"/>
      </w:pPr>
      <w:r>
        <w:rPr>
          <w:b/>
        </w:rPr>
        <w:t xml:space="preserve">D1, D2.</w:t>
      </w:r>
      <w:r>
        <w:t xml:space="preserve"> In Mode-II, KVL around the loop formed by D1, C1 and the inductor gives VD1 = VC1 + |VL,OFF|. With the simulated values this is 45.9 + 41.7 = 87.6 V, against 87.3 V in Fig. 5.2. The two diodes see identical voltages because the cell is symmetrical.</w:t>
      </w:r>
    </w:p>
    <w:p>
      <w:pPr>
        <w:keepNext/>
        <w:spacing w:after="0" w:before="120"/>
        <w:jc w:val="center"/>
      </w:pPr>
      <w:r>
        <w:drawing>
          <wp:inline xmlns:a="http://schemas.openxmlformats.org/drawingml/2006/main" xmlns:pic="http://schemas.openxmlformats.org/drawingml/2006/picture">
            <wp:extent cx="5120640" cy="2930343"/>
            <wp:docPr id="8" name="Picture 8"/>
            <wp:cNvGraphicFramePr>
              <a:graphicFrameLocks noChangeAspect="1"/>
            </wp:cNvGraphicFramePr>
            <a:graphic>
              <a:graphicData uri="http://schemas.openxmlformats.org/drawingml/2006/picture">
                <pic:pic>
                  <pic:nvPicPr>
                    <pic:cNvPr id="0" name="fig_ol_caps.png"/>
                    <pic:cNvPicPr/>
                  </pic:nvPicPr>
                  <pic:blipFill>
                    <a:blip r:embed="rId27"/>
                    <a:stretch>
                      <a:fillRect/>
                    </a:stretch>
                  </pic:blipFill>
                  <pic:spPr>
                    <a:xfrm>
                      <a:off x="0" y="0"/>
                      <a:ext cx="5120640" cy="2930343"/>
                    </a:xfrm>
                    <a:prstGeom prst="rect"/>
                  </pic:spPr>
                </pic:pic>
              </a:graphicData>
            </a:graphic>
          </wp:inline>
        </w:drawing>
      </w:r>
    </w:p>
    <w:p>
      <w:pPr>
        <w:spacing w:after="240" w:before="60"/>
        <w:jc w:val="center"/>
      </w:pPr>
      <w:r>
        <w:rPr>
          <w:b/>
          <w:bCs/>
          <w:sz w:val="20"/>
          <w:szCs w:val="20"/>
        </w:rPr>
        <w:t xml:space="preserve">Fig. 5.3  </w:t>
      </w:r>
      <w:r>
        <w:rPr>
          <w:sz w:val="20"/>
          <w:szCs w:val="20"/>
        </w:rPr>
        <w:t xml:space="preserve">Output and capacitor voltages over the whole open-loop run (shaded band: switching ripple)</w:t>
      </w:r>
    </w:p>
    <w:p>
      <w:pPr>
        <w:spacing w:after="120" w:before="0" w:line="360"/>
        <w:jc w:val="both"/>
      </w:pPr>
      <w:r>
        <w:rPr>
          <w:b/>
          <w:bCs/>
        </w:rPr>
        <w:t xml:space="preserve">Why the waveforms look like this</w:t>
      </w:r>
    </w:p>
    <w:p>
      <w:pPr>
        <w:spacing w:after="120" w:before="0" w:line="360"/>
        <w:jc w:val="both"/>
      </w:pPr>
      <w:r>
        <w:t xml:space="preserve">The run starts with the capacitors pre-charged close to their final values, so the start-up is a small, damped oscillation of about ±0.6 V that settles in about 20 ms. It comes from the LC resonance of the inductors and capacitors, damped by their resistances. In steady state VC2–VC4 settle at 176.0–176.6 V and VC1 at 45.9 V. VC1 is about 2 V below Vin because C1 is charged from the source through D1 or D2 (0.85 V each) and the 0.12 Ω winding resistance. The check Vin + VC2 + VC3 = 48 + 176.6 + 176.0 = 400.6 V agrees with Vo = 400.1 V to within one diode drop.</w:t>
      </w:r>
    </w:p>
    <w:p>
      <w:pPr>
        <w:keepNext/>
        <w:spacing w:after="100" w:before="200"/>
        <w:jc w:val="center"/>
      </w:pPr>
      <w:r>
        <w:rPr>
          <w:b/>
          <w:bCs/>
          <w:sz w:val="20"/>
          <w:szCs w:val="20"/>
        </w:rPr>
        <w:t xml:space="preserve">Table 5.1  </w:t>
      </w:r>
      <w:r>
        <w:rPr>
          <w:sz w:val="20"/>
          <w:szCs w:val="20"/>
        </w:rPr>
        <w:t xml:space="preserve">Open loop: calculated versus simulated values (D = 0.474)</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1900"/>
        <w:gridCol w:w="1806"/>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80"/>
              <w:bottom w:type="dxa" w:w="50"/>
              <w:right w:type="dxa" w:w="80"/>
            </w:tcMar>
            <w:vAlign w:val="center"/>
          </w:tcPr>
          <w:p>
            <w:pPr>
              <w:jc w:val="center"/>
            </w:pPr>
            <w:r>
              <w:rPr>
                <w:b/>
                <w:bCs/>
                <w:sz w:val="21"/>
                <w:szCs w:val="21"/>
              </w:rPr>
              <w:t xml:space="preserve">Quantity</w:t>
            </w:r>
          </w:p>
        </w:tc>
        <w:tc>
          <w:tcPr>
            <w:tcW w:type="dxa" w:w="2300"/>
            <w:tcBorders>
              <w:top w:val="single" w:color="000000" w:sz="4"/>
              <w:left w:val="single" w:color="000000" w:sz="4"/>
              <w:bottom w:val="single" w:color="000000" w:sz="4"/>
              <w:right w:val="single" w:color="000000" w:sz="4"/>
            </w:tcBorders>
            <w:shd w:fill="D9E2F3" w:color="auto" w:val="clear"/>
            <w:tcMar>
              <w:top w:type="dxa" w:w="50"/>
              <w:left w:type="dxa" w:w="80"/>
              <w:bottom w:type="dxa" w:w="50"/>
              <w:right w:type="dxa" w:w="80"/>
            </w:tcMar>
            <w:vAlign w:val="center"/>
          </w:tcPr>
          <w:p>
            <w:pPr>
              <w:jc w:val="center"/>
            </w:pPr>
            <w:r>
              <w:rPr>
                <w:b/>
                <w:bCs/>
                <w:sz w:val="21"/>
                <w:szCs w:val="21"/>
              </w:rPr>
              <w:t xml:space="preserve">Formula</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80"/>
              <w:bottom w:type="dxa" w:w="50"/>
              <w:right w:type="dxa" w:w="80"/>
            </w:tcMar>
            <w:vAlign w:val="center"/>
          </w:tcPr>
          <w:p>
            <w:pPr>
              <w:jc w:val="center"/>
            </w:pPr>
            <w:r>
              <w:rPr>
                <w:b/>
                <w:bCs/>
                <w:sz w:val="21"/>
                <w:szCs w:val="21"/>
              </w:rPr>
              <w:t xml:space="preserve">Calculated</w:t>
            </w:r>
          </w:p>
        </w:tc>
        <w:tc>
          <w:tcPr>
            <w:tcW w:type="dxa" w:w="1806"/>
            <w:tcBorders>
              <w:top w:val="single" w:color="000000" w:sz="4"/>
              <w:left w:val="single" w:color="000000" w:sz="4"/>
              <w:bottom w:val="single" w:color="000000" w:sz="4"/>
              <w:right w:val="single" w:color="000000" w:sz="4"/>
            </w:tcBorders>
            <w:shd w:fill="D9E2F3" w:color="auto" w:val="clear"/>
            <w:tcMar>
              <w:top w:type="dxa" w:w="50"/>
              <w:left w:type="dxa" w:w="80"/>
              <w:bottom w:type="dxa" w:w="50"/>
              <w:right w:type="dxa" w:w="80"/>
            </w:tcMar>
            <w:vAlign w:val="center"/>
          </w:tcPr>
          <w:p>
            <w:pPr>
              <w:jc w:val="center"/>
            </w:pPr>
            <w:r>
              <w:rPr>
                <w:b/>
                <w:bCs/>
                <w:sz w:val="21"/>
                <w:szCs w:val="21"/>
              </w:rPr>
              <w:t xml:space="preserve">Simulated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Average IL</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2Io/(1 − D)</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2.57 A</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3.32 A</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ΔIL</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VinD/(Lfs)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0.76 A</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0.73 A</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VL (Mode-I / II)</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Vin / −DVin/(1 − D)</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48 V / −43.3 V</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47.0 V / −41.7 V</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VDS</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2Vo/(5 − D)</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176.8 V</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177.0 V</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VD1, VD2</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VC1 + |VL,OFF|</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87.6 V</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87.3 V</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VD3, VD4, VD5, VDo</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(Vo − Vin)/2</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176.0 V</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176.1–176.3 V</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Vo</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Vin(5 − D)/(1 − D)</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413.0 V (ideal)</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400.1 V</w:t>
            </w:r>
          </w:p>
        </w:tc>
      </w:tr>
    </w:tbl>
    <w:p>
      <w:pPr>
        <w:spacing w:after="60" w:before="0" w:line="360"/>
        <w:jc w:val="both"/>
      </w:pPr>
    </w:p>
    <w:p>
      <w:pPr>
        <w:spacing w:after="120" w:before="0" w:line="360"/>
        <w:jc w:val="both"/>
      </w:pPr>
      <w:r>
        <w:t xml:space="preserve">The voltages agree closely. Vo is about 13 V below the ideal value because of the diode and resistive drops. The average inductor current (3.32 A) is higher than 2Io/(1 − D) because that expression assumes no losses, while the simulated input power is about 30% above the output power (Section 5.6).</w:t>
      </w:r>
    </w:p>
    <w:p>
      <w:pPr>
        <w:pStyle w:val="Heading2"/>
        <w:keepNext/>
        <w:spacing w:after="120" w:before="240"/>
      </w:pPr>
      <w:r>
        <w:t xml:space="preserve">5.2 Closed Loop at 270 W: Vo, Io and VDS</w:t>
      </w:r>
    </w:p>
    <w:p>
      <w:pPr>
        <w:keepNext/>
        <w:spacing w:after="0" w:before="120"/>
        <w:jc w:val="center"/>
      </w:pPr>
      <w:r>
        <w:drawing>
          <wp:inline distT="0" distB="0" distL="0" distR="0">
            <wp:extent cx="42100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10050" cy="2714625"/>
                    </a:xfrm>
                    <a:prstGeom prst="rect">
                      <a:avLst/>
                    </a:prstGeom>
                  </pic:spPr>
                </pic:pic>
              </a:graphicData>
            </a:graphic>
          </wp:inline>
        </w:drawing>
      </w:r>
    </w:p>
    <w:p>
      <w:pPr>
        <w:spacing w:after="240" w:before="60"/>
        <w:jc w:val="center"/>
      </w:pPr>
      <w:r>
        <w:rPr>
          <w:b/>
          <w:bCs/>
          <w:sz w:val="20"/>
          <w:szCs w:val="20"/>
        </w:rPr>
        <w:t xml:space="preserve">Fig. 5.4  </w:t>
      </w:r>
      <w:r>
        <w:rPr>
          <w:sz w:val="20"/>
          <w:szCs w:val="20"/>
        </w:rPr>
        <w:t xml:space="preserve">Hardware result reported in the paper: Vo, Io and VDS at 270 W</w:t>
      </w:r>
    </w:p>
    <w:p>
      <w:pPr>
        <w:keepNext/>
        <w:spacing w:after="0" w:before="120"/>
        <w:jc w:val="center"/>
      </w:pPr>
      <w:r>
        <w:drawing>
          <wp:inline xmlns:a="http://schemas.openxmlformats.org/drawingml/2006/main" xmlns:pic="http://schemas.openxmlformats.org/drawingml/2006/picture">
            <wp:extent cx="5120640" cy="4367780"/>
            <wp:docPr id="9" name="Picture 9"/>
            <wp:cNvGraphicFramePr>
              <a:graphicFrameLocks noChangeAspect="1"/>
            </wp:cNvGraphicFramePr>
            <a:graphic>
              <a:graphicData uri="http://schemas.openxmlformats.org/drawingml/2006/picture">
                <pic:pic>
                  <pic:nvPicPr>
                    <pic:cNvPr id="0" name="fig_cl_vo.png"/>
                    <pic:cNvPicPr/>
                  </pic:nvPicPr>
                  <pic:blipFill>
                    <a:blip r:embed="rId28"/>
                    <a:stretch>
                      <a:fillRect/>
                    </a:stretch>
                  </pic:blipFill>
                  <pic:spPr>
                    <a:xfrm>
                      <a:off x="0" y="0"/>
                      <a:ext cx="5120640" cy="4367780"/>
                    </a:xfrm>
                    <a:prstGeom prst="rect"/>
                  </pic:spPr>
                </pic:pic>
              </a:graphicData>
            </a:graphic>
          </wp:inline>
        </w:drawing>
      </w:r>
    </w:p>
    <w:p>
      <w:pPr>
        <w:spacing w:after="240" w:before="60"/>
        <w:jc w:val="center"/>
      </w:pPr>
      <w:r>
        <w:rPr>
          <w:b/>
          <w:bCs/>
          <w:sz w:val="20"/>
          <w:szCs w:val="20"/>
        </w:rPr>
        <w:t xml:space="preserve">Fig. 5.5  </w:t>
      </w:r>
      <w:r>
        <w:rPr>
          <w:sz w:val="20"/>
          <w:szCs w:val="20"/>
        </w:rPr>
        <w:t xml:space="preserve">Simulated VGS, Vo, Io and VDS in closed loop at 270 W</w:t>
      </w:r>
    </w:p>
    <w:p>
      <w:pPr>
        <w:spacing w:after="120" w:before="0" w:line="360"/>
        <w:jc w:val="both"/>
      </w:pPr>
      <w:r>
        <w:rPr>
          <w:b/>
          <w:bCs/>
        </w:rPr>
        <w:t xml:space="preserve">Why the waveforms look like this</w:t>
      </w:r>
    </w:p>
    <w:p>
      <w:pPr>
        <w:spacing w:after="120" w:before="0" w:line="360"/>
        <w:jc w:val="both"/>
      </w:pPr>
      <w:r>
        <w:rPr>
          <w:b/>
        </w:rPr>
        <w:t xml:space="preserve">Output voltage.</w:t>
      </w:r>
      <w:r>
        <w:t xml:space="preserve"> The PI controller holds the average of Vo at 400.09 V, so Vo looks flat. The small ripple has two parts. The charge part is DVo/(Co·fs·RL) = 77 mV (Section 3.4). The ESR part comes from the Co current jumping between −0.85 A (Co feeding the load in Mode-II) and +2.26 A (Do recharging Co in Mode-I), a step of rC·ΔICo = 0.05 × 3.11 = 0.16 V. Together they predict about 0.23 V. The simulated ripple is 0.19 V within one period, and 0.43 V over 5 ms, which also includes a slow controller oscillation.</w:t>
      </w:r>
    </w:p>
    <w:p>
      <w:pPr>
        <w:spacing w:after="120" w:before="0" w:line="360"/>
        <w:jc w:val="both"/>
      </w:pPr>
      <w:r>
        <w:rPr>
          <w:b/>
        </w:rPr>
        <w:t xml:space="preserve">Output current.</w:t>
      </w:r>
      <w:r>
        <w:t xml:space="preserve"> The load is a resistor, so Io = Vo/RL = 400.09/593 = 0.675 A and has the same flat shape as Vo. The output power is 269.9 W.</w:t>
      </w:r>
    </w:p>
    <w:p>
      <w:pPr>
        <w:spacing w:after="120" w:before="0" w:line="360"/>
        <w:jc w:val="both"/>
      </w:pPr>
      <w:r>
        <w:rPr>
          <w:b/>
        </w:rPr>
        <w:t xml:space="preserve">Switch voltage.</w:t>
      </w:r>
      <w:r>
        <w:t xml:space="preserve"> The shape is the same as in open loop, but the controller has set D = 0.477, which is higher than the ideal 0.455 because it has to make up for the drops. VDS is clamped at 177.2 V, against 2Vo/(5 − D) = 176.9 V. The paper measures 180 V at D = 0.514, where the formula gives 178.3 V; the extra 2 V in hardware is ringing from stray inductance.</w:t>
      </w:r>
    </w:p>
    <w:p>
      <w:pPr>
        <w:keepNext/>
        <w:spacing w:after="0" w:before="120"/>
        <w:jc w:val="center"/>
      </w:pPr>
      <w:r>
        <w:drawing>
          <wp:inline xmlns:a="http://schemas.openxmlformats.org/drawingml/2006/main" xmlns:pic="http://schemas.openxmlformats.org/drawingml/2006/picture">
            <wp:extent cx="5120640" cy="2576761"/>
            <wp:docPr id="10" name="Picture 10"/>
            <wp:cNvGraphicFramePr>
              <a:graphicFrameLocks noChangeAspect="1"/>
            </wp:cNvGraphicFramePr>
            <a:graphic>
              <a:graphicData uri="http://schemas.openxmlformats.org/drawingml/2006/picture">
                <pic:pic>
                  <pic:nvPicPr>
                    <pic:cNvPr id="0" name="fig_cl_startup.png"/>
                    <pic:cNvPicPr/>
                  </pic:nvPicPr>
                  <pic:blipFill>
                    <a:blip r:embed="rId29"/>
                    <a:stretch>
                      <a:fillRect/>
                    </a:stretch>
                  </pic:blipFill>
                  <pic:spPr>
                    <a:xfrm>
                      <a:off x="0" y="0"/>
                      <a:ext cx="5120640" cy="2576761"/>
                    </a:xfrm>
                    <a:prstGeom prst="rect"/>
                  </pic:spPr>
                </pic:pic>
              </a:graphicData>
            </a:graphic>
          </wp:inline>
        </w:drawing>
      </w:r>
    </w:p>
    <w:p>
      <w:pPr>
        <w:spacing w:after="240" w:before="60"/>
        <w:jc w:val="center"/>
      </w:pPr>
      <w:r>
        <w:rPr>
          <w:b/>
          <w:bCs/>
          <w:sz w:val="20"/>
          <w:szCs w:val="20"/>
        </w:rPr>
        <w:t xml:space="preserve">Fig. 5.6  </w:t>
      </w:r>
      <w:r>
        <w:rPr>
          <w:sz w:val="20"/>
          <w:szCs w:val="20"/>
        </w:rPr>
        <w:t xml:space="preserve">Closed-loop start-up: output voltage and controller duty ratio</w:t>
      </w:r>
    </w:p>
    <w:p>
      <w:pPr>
        <w:spacing w:after="120" w:before="0" w:line="360"/>
        <w:jc w:val="both"/>
      </w:pPr>
      <w:r>
        <w:rPr>
          <w:b/>
        </w:rPr>
        <w:t xml:space="preserve">Start-up.</w:t>
      </w:r>
      <w:r>
        <w:t xml:space="preserve"> The capacitor initial values do not exactly match the final operating point, so Vo first jumps to 414.4 V. The controller reacts by lowering the error integral, and Vo swings down to 393.7 V before settling inside ±1% after about 11 ms. With Kp = 0.00159, an error of 10 V changes D by only 0.016, and the integral term with Ki = 0.35 moves D by 0.0035 per millisecond. The duty ratio therefore changes very little and the response is smooth and well damped, as intended by the 67.8° phase margin.</w:t>
      </w:r>
    </w:p>
    <w:p>
      <w:pPr>
        <w:keepNext/>
        <w:spacing w:after="100" w:before="200"/>
        <w:jc w:val="center"/>
      </w:pPr>
      <w:r>
        <w:rPr>
          <w:b/>
          <w:bCs/>
          <w:sz w:val="20"/>
          <w:szCs w:val="20"/>
        </w:rPr>
        <w:t xml:space="preserve">Table 5.2  </w:t>
      </w:r>
      <w:r>
        <w:rPr>
          <w:sz w:val="20"/>
          <w:szCs w:val="20"/>
        </w:rPr>
        <w:t xml:space="preserve">Closed loop at 270 W</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2806"/>
      </w:tblGrid>
      <w:tr>
        <w:trPr>
          <w:cantSplit/>
          <w:tblHeader/>
        </w:trPr>
        <w:tc>
          <w:tcPr>
            <w:tcW w:type="dxa" w:w="2800"/>
            <w:tcBorders>
              <w:top w:val="single" w:color="000000" w:sz="4"/>
              <w:left w:val="single" w:color="000000" w:sz="4"/>
              <w:bottom w:val="single" w:color="000000" w:sz="4"/>
              <w:right w:val="single" w:color="000000" w:sz="4"/>
            </w:tcBorders>
            <w:shd w:fill="D9E2F3" w:color="auto" w:val="clear"/>
            <w:tcMar>
              <w:top w:type="dxa" w:w="50"/>
              <w:left w:type="dxa" w:w="80"/>
              <w:bottom w:type="dxa" w:w="50"/>
              <w:right w:type="dxa" w:w="80"/>
            </w:tcMar>
            <w:vAlign w:val="center"/>
          </w:tcPr>
          <w:p>
            <w:pPr>
              <w:jc w:val="center"/>
            </w:pPr>
            <w:r>
              <w:rPr>
                <w:b/>
                <w:bCs/>
                <w:sz w:val="21"/>
                <w:szCs w:val="21"/>
              </w:rPr>
              <w:t xml:space="preserve">Quantity</w:t>
            </w:r>
          </w:p>
        </w:tc>
        <w:tc>
          <w:tcPr>
            <w:tcW w:type="dxa" w:w="2700"/>
            <w:tcBorders>
              <w:top w:val="single" w:color="000000" w:sz="4"/>
              <w:left w:val="single" w:color="000000" w:sz="4"/>
              <w:bottom w:val="single" w:color="000000" w:sz="4"/>
              <w:right w:val="single" w:color="000000" w:sz="4"/>
            </w:tcBorders>
            <w:shd w:fill="D9E2F3" w:color="auto" w:val="clear"/>
            <w:tcMar>
              <w:top w:type="dxa" w:w="50"/>
              <w:left w:type="dxa" w:w="80"/>
              <w:bottom w:type="dxa" w:w="50"/>
              <w:right w:type="dxa" w:w="80"/>
            </w:tcMar>
            <w:vAlign w:val="center"/>
          </w:tcPr>
          <w:p>
            <w:pPr>
              <w:jc w:val="center"/>
            </w:pPr>
            <w:r>
              <w:rPr>
                <w:b/>
                <w:bCs/>
                <w:sz w:val="21"/>
                <w:szCs w:val="21"/>
              </w:rPr>
              <w:t xml:space="preserve">Paper (hardware)</w:t>
            </w:r>
          </w:p>
        </w:tc>
        <w:tc>
          <w:tcPr>
            <w:tcW w:type="dxa" w:w="2806"/>
            <w:tcBorders>
              <w:top w:val="single" w:color="000000" w:sz="4"/>
              <w:left w:val="single" w:color="000000" w:sz="4"/>
              <w:bottom w:val="single" w:color="000000" w:sz="4"/>
              <w:right w:val="single" w:color="000000" w:sz="4"/>
            </w:tcBorders>
            <w:shd w:fill="D9E2F3" w:color="auto" w:val="clear"/>
            <w:tcMar>
              <w:top w:type="dxa" w:w="50"/>
              <w:left w:type="dxa" w:w="80"/>
              <w:bottom w:type="dxa" w:w="50"/>
              <w:right w:type="dxa" w:w="80"/>
            </w:tcMar>
            <w:vAlign w:val="center"/>
          </w:tcPr>
          <w:p>
            <w:pPr>
              <w:jc w:val="center"/>
            </w:pPr>
            <w:r>
              <w:rPr>
                <w:b/>
                <w:bCs/>
                <w:sz w:val="21"/>
                <w:szCs w:val="21"/>
              </w:rPr>
              <w:t xml:space="preserve">Simulated</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Vo</w:t>
            </w:r>
          </w:p>
        </w:tc>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400 V</w:t>
            </w:r>
          </w:p>
        </w:tc>
        <w:tc>
          <w:tcPr>
            <w:tcW w:type="dxa" w:w="2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400.09 V</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Io</w:t>
            </w:r>
          </w:p>
        </w:tc>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0.675 A</w:t>
            </w:r>
          </w:p>
        </w:tc>
        <w:tc>
          <w:tcPr>
            <w:tcW w:type="dxa" w:w="2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0.675 A</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Po</w:t>
            </w:r>
          </w:p>
        </w:tc>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270 W</w:t>
            </w:r>
          </w:p>
        </w:tc>
        <w:tc>
          <w:tcPr>
            <w:tcW w:type="dxa" w:w="2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269.9 W</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Duty ratio D</w:t>
            </w:r>
          </w:p>
        </w:tc>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0.514</w:t>
            </w:r>
          </w:p>
        </w:tc>
        <w:tc>
          <w:tcPr>
            <w:tcW w:type="dxa" w:w="2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0.477</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Switching period Ts</w:t>
            </w:r>
          </w:p>
        </w:tc>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25 µs</w:t>
            </w:r>
          </w:p>
        </w:tc>
        <w:tc>
          <w:tcPr>
            <w:tcW w:type="dxa" w:w="2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25 µs</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VDS peak</w:t>
            </w:r>
          </w:p>
        </w:tc>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180 V</w:t>
            </w:r>
          </w:p>
        </w:tc>
        <w:tc>
          <w:tcPr>
            <w:tcW w:type="dxa" w:w="2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177.2 V</w:t>
            </w:r>
          </w:p>
        </w:tc>
      </w:tr>
    </w:tbl>
    <w:p>
      <w:pPr>
        <w:spacing w:after="60" w:before="0" w:line="360"/>
        <w:jc w:val="both"/>
      </w:pPr>
    </w:p>
    <w:p>
      <w:pPr>
        <w:pStyle w:val="Heading2"/>
        <w:keepNext/>
        <w:spacing w:after="120" w:before="240"/>
      </w:pPr>
      <w:r>
        <w:t xml:space="preserve">5.3 Diode Voltage Stresses at 270 W</w:t>
      </w:r>
    </w:p>
    <w:p>
      <w:pPr>
        <w:keepNext/>
        <w:spacing w:after="0" w:before="120"/>
        <w:jc w:val="center"/>
      </w:pPr>
      <w:r>
        <w:drawing>
          <wp:inline distT="0" distB="0" distL="0" distR="0">
            <wp:extent cx="42100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10050" cy="2695575"/>
                    </a:xfrm>
                    <a:prstGeom prst="rect">
                      <a:avLst/>
                    </a:prstGeom>
                  </pic:spPr>
                </pic:pic>
              </a:graphicData>
            </a:graphic>
          </wp:inline>
        </w:drawing>
      </w:r>
    </w:p>
    <w:p>
      <w:pPr>
        <w:spacing w:after="240" w:before="60"/>
        <w:jc w:val="center"/>
      </w:pPr>
      <w:r>
        <w:rPr>
          <w:b/>
          <w:bCs/>
          <w:sz w:val="20"/>
          <w:szCs w:val="20"/>
        </w:rPr>
        <w:t xml:space="preserve">Fig. 5.7  </w:t>
      </w:r>
      <w:r>
        <w:rPr>
          <w:sz w:val="20"/>
          <w:szCs w:val="20"/>
        </w:rPr>
        <w:t xml:space="preserve">Hardware result reported in the paper: VD1, VD2, VD3</w:t>
      </w:r>
    </w:p>
    <w:p>
      <w:pPr>
        <w:keepNext/>
        <w:spacing w:after="0" w:before="120"/>
        <w:jc w:val="center"/>
      </w:pPr>
      <w:r>
        <w:drawing>
          <wp:inline distT="0" distB="0" distL="0" distR="0">
            <wp:extent cx="42100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10050" cy="2762250"/>
                    </a:xfrm>
                    <a:prstGeom prst="rect">
                      <a:avLst/>
                    </a:prstGeom>
                  </pic:spPr>
                </pic:pic>
              </a:graphicData>
            </a:graphic>
          </wp:inline>
        </w:drawing>
      </w:r>
    </w:p>
    <w:p>
      <w:pPr>
        <w:spacing w:after="240" w:before="60"/>
        <w:jc w:val="center"/>
      </w:pPr>
      <w:r>
        <w:rPr>
          <w:b/>
          <w:bCs/>
          <w:sz w:val="20"/>
          <w:szCs w:val="20"/>
        </w:rPr>
        <w:t xml:space="preserve">Fig. 5.8  </w:t>
      </w:r>
      <w:r>
        <w:rPr>
          <w:sz w:val="20"/>
          <w:szCs w:val="20"/>
        </w:rPr>
        <w:t xml:space="preserve">Hardware result reported in the paper: VD4, VD5, VDo</w:t>
      </w:r>
    </w:p>
    <w:p>
      <w:pPr>
        <w:keepNext/>
        <w:spacing w:after="0" w:before="120"/>
        <w:jc w:val="center"/>
      </w:pPr>
      <w:r>
        <w:drawing>
          <wp:inline xmlns:a="http://schemas.openxmlformats.org/drawingml/2006/main" xmlns:pic="http://schemas.openxmlformats.org/drawingml/2006/picture">
            <wp:extent cx="5120640" cy="4362690"/>
            <wp:docPr id="11" name="Picture 11"/>
            <wp:cNvGraphicFramePr>
              <a:graphicFrameLocks noChangeAspect="1"/>
            </wp:cNvGraphicFramePr>
            <a:graphic>
              <a:graphicData uri="http://schemas.openxmlformats.org/drawingml/2006/picture">
                <pic:pic>
                  <pic:nvPicPr>
                    <pic:cNvPr id="0" name="fig_cl_diode1.png"/>
                    <pic:cNvPicPr/>
                  </pic:nvPicPr>
                  <pic:blipFill>
                    <a:blip r:embed="rId30"/>
                    <a:stretch>
                      <a:fillRect/>
                    </a:stretch>
                  </pic:blipFill>
                  <pic:spPr>
                    <a:xfrm>
                      <a:off x="0" y="0"/>
                      <a:ext cx="5120640" cy="4362690"/>
                    </a:xfrm>
                    <a:prstGeom prst="rect"/>
                  </pic:spPr>
                </pic:pic>
              </a:graphicData>
            </a:graphic>
          </wp:inline>
        </w:drawing>
      </w:r>
    </w:p>
    <w:p>
      <w:pPr>
        <w:spacing w:after="240" w:before="60"/>
        <w:jc w:val="center"/>
      </w:pPr>
      <w:r>
        <w:rPr>
          <w:b/>
          <w:bCs/>
          <w:sz w:val="20"/>
          <w:szCs w:val="20"/>
        </w:rPr>
        <w:t xml:space="preserve">Fig. 5.9  </w:t>
      </w:r>
      <w:r>
        <w:rPr>
          <w:sz w:val="20"/>
          <w:szCs w:val="20"/>
        </w:rPr>
        <w:t xml:space="preserve">Simulated VD1, VD2 and VD3 in closed loop at 270 W</w:t>
      </w:r>
    </w:p>
    <w:p>
      <w:pPr>
        <w:keepNext/>
        <w:spacing w:after="0" w:before="120"/>
        <w:jc w:val="center"/>
      </w:pPr>
      <w:r>
        <w:drawing>
          <wp:inline xmlns:a="http://schemas.openxmlformats.org/drawingml/2006/main" xmlns:pic="http://schemas.openxmlformats.org/drawingml/2006/picture">
            <wp:extent cx="5120640" cy="4362690"/>
            <wp:docPr id="12" name="Picture 12"/>
            <wp:cNvGraphicFramePr>
              <a:graphicFrameLocks noChangeAspect="1"/>
            </wp:cNvGraphicFramePr>
            <a:graphic>
              <a:graphicData uri="http://schemas.openxmlformats.org/drawingml/2006/picture">
                <pic:pic>
                  <pic:nvPicPr>
                    <pic:cNvPr id="0" name="fig_cl_diode2.png"/>
                    <pic:cNvPicPr/>
                  </pic:nvPicPr>
                  <pic:blipFill>
                    <a:blip r:embed="rId31"/>
                    <a:stretch>
                      <a:fillRect/>
                    </a:stretch>
                  </pic:blipFill>
                  <pic:spPr>
                    <a:xfrm>
                      <a:off x="0" y="0"/>
                      <a:ext cx="5120640" cy="4362690"/>
                    </a:xfrm>
                    <a:prstGeom prst="rect"/>
                  </pic:spPr>
                </pic:pic>
              </a:graphicData>
            </a:graphic>
          </wp:inline>
        </w:drawing>
      </w:r>
    </w:p>
    <w:p>
      <w:pPr>
        <w:spacing w:after="240" w:before="60"/>
        <w:jc w:val="center"/>
      </w:pPr>
      <w:r>
        <w:rPr>
          <w:b/>
          <w:bCs/>
          <w:sz w:val="20"/>
          <w:szCs w:val="20"/>
        </w:rPr>
        <w:t xml:space="preserve">Fig. 5.10  </w:t>
      </w:r>
      <w:r>
        <w:rPr>
          <w:sz w:val="20"/>
          <w:szCs w:val="20"/>
        </w:rPr>
        <w:t xml:space="preserve">Simulated VD4, VD5 and VDo in closed loop at 270 W</w:t>
      </w:r>
    </w:p>
    <w:p>
      <w:pPr>
        <w:spacing w:after="120" w:before="0" w:line="360"/>
        <w:jc w:val="both"/>
      </w:pPr>
      <w:r>
        <w:rPr>
          <w:b/>
          <w:bCs/>
        </w:rPr>
        <w:t xml:space="preserve">Why the waveforms look like this</w:t>
      </w:r>
    </w:p>
    <w:p>
      <w:pPr>
        <w:spacing w:after="120" w:before="0" w:line="360"/>
        <w:jc w:val="both"/>
      </w:pPr>
      <w:r>
        <w:t xml:space="preserve">The reasoning of Section 5.1 applies unchanged. D3 and D5 block during DTs, at the same time as the gate pulse; D1, D2, D4 and Do block during (1 − D)Ts. The same pattern appears in the hardware traces of Figs. 5.7 and 5.8. The blocking levels are VC1 + |VL,OFF| = 45.6 + 41.9 = 87.5 V for D1, D2 (simulated 87.3 V) and (Vo − Vin)/2 = 176.0 V for the others (simulated 176.0–176.6 V). The tops of the pulses are flat because the capacitors are large (100 µF) and their voltages hardly change within a period.</w:t>
      </w:r>
    </w:p>
    <w:p>
      <w:pPr>
        <w:keepNext/>
        <w:spacing w:after="100" w:before="200"/>
        <w:jc w:val="center"/>
      </w:pPr>
      <w:r>
        <w:rPr>
          <w:b/>
          <w:bCs/>
          <w:sz w:val="20"/>
          <w:szCs w:val="20"/>
        </w:rPr>
        <w:t xml:space="preserve">Table 5.3  </w:t>
      </w:r>
      <w:r>
        <w:rPr>
          <w:sz w:val="20"/>
          <w:szCs w:val="20"/>
        </w:rPr>
        <w:t xml:space="preserve">Diode voltage stresses at 270 W</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200"/>
        <w:gridCol w:w="2206"/>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80"/>
              <w:bottom w:type="dxa" w:w="50"/>
              <w:right w:type="dxa" w:w="80"/>
            </w:tcMar>
            <w:vAlign w:val="center"/>
          </w:tcPr>
          <w:p>
            <w:pPr>
              <w:jc w:val="center"/>
            </w:pPr>
            <w:r>
              <w:rPr>
                <w:b/>
                <w:bCs/>
                <w:sz w:val="21"/>
                <w:szCs w:val="21"/>
              </w:rPr>
              <w:t xml:space="preserve">Diode</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80"/>
              <w:bottom w:type="dxa" w:w="50"/>
              <w:right w:type="dxa" w:w="80"/>
            </w:tcMar>
            <w:vAlign w:val="center"/>
          </w:tcPr>
          <w:p>
            <w:pPr>
              <w:jc w:val="center"/>
            </w:pPr>
            <w:r>
              <w:rPr>
                <w:b/>
                <w:bCs/>
                <w:sz w:val="21"/>
                <w:szCs w:val="21"/>
              </w:rPr>
              <w:t xml:space="preserve">Table 3.1 (D = 0.477)</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80"/>
              <w:bottom w:type="dxa" w:w="50"/>
              <w:right w:type="dxa" w:w="80"/>
            </w:tcMar>
            <w:vAlign w:val="center"/>
          </w:tcPr>
          <w:p>
            <w:pPr>
              <w:jc w:val="center"/>
            </w:pPr>
            <w:r>
              <w:rPr>
                <w:b/>
                <w:bCs/>
                <w:sz w:val="21"/>
                <w:szCs w:val="21"/>
              </w:rPr>
              <w:t xml:space="preserve">Paper (hardware)</w:t>
            </w:r>
          </w:p>
        </w:tc>
        <w:tc>
          <w:tcPr>
            <w:tcW w:type="dxa" w:w="2206"/>
            <w:tcBorders>
              <w:top w:val="single" w:color="000000" w:sz="4"/>
              <w:left w:val="single" w:color="000000" w:sz="4"/>
              <w:bottom w:val="single" w:color="000000" w:sz="4"/>
              <w:right w:val="single" w:color="000000" w:sz="4"/>
            </w:tcBorders>
            <w:shd w:fill="D9E2F3" w:color="auto" w:val="clear"/>
            <w:tcMar>
              <w:top w:type="dxa" w:w="50"/>
              <w:left w:type="dxa" w:w="80"/>
              <w:bottom w:type="dxa" w:w="50"/>
              <w:right w:type="dxa" w:w="80"/>
            </w:tcMar>
            <w:vAlign w:val="center"/>
          </w:tcPr>
          <w:p>
            <w:pPr>
              <w:jc w:val="center"/>
            </w:pPr>
            <w:r>
              <w:rPr>
                <w:b/>
                <w:bCs/>
                <w:sz w:val="21"/>
                <w:szCs w:val="21"/>
              </w:rPr>
              <w:t xml:space="preserve">Simulated</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D1, D2</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92.5 V</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89 V</w:t>
            </w:r>
          </w:p>
        </w:tc>
        <w:tc>
          <w:tcPr>
            <w:tcW w:type="dxa" w:w="22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87.3 V</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D3</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176.9 V</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180 V</w:t>
            </w:r>
          </w:p>
        </w:tc>
        <w:tc>
          <w:tcPr>
            <w:tcW w:type="dxa" w:w="22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176.6 V</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D4</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176.9 V</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180 V</w:t>
            </w:r>
          </w:p>
        </w:tc>
        <w:tc>
          <w:tcPr>
            <w:tcW w:type="dxa" w:w="22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176.4 V</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D5</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176.9 V</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180 V</w:t>
            </w:r>
          </w:p>
        </w:tc>
        <w:tc>
          <w:tcPr>
            <w:tcW w:type="dxa" w:w="22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176.6 V</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Do</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176.9 V</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180 V</w:t>
            </w:r>
          </w:p>
        </w:tc>
        <w:tc>
          <w:tcPr>
            <w:tcW w:type="dxa" w:w="22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176.0 V</w:t>
            </w:r>
          </w:p>
        </w:tc>
      </w:tr>
    </w:tbl>
    <w:p>
      <w:pPr>
        <w:spacing w:after="60" w:before="0" w:line="360"/>
        <w:jc w:val="both"/>
      </w:pPr>
    </w:p>
    <w:p>
      <w:pPr>
        <w:spacing w:after="120" w:before="0" w:line="360"/>
        <w:jc w:val="both"/>
      </w:pPr>
      <w:r>
        <w:t xml:space="preserve">For D1 and D2 the Table 3.1 expression 2Vo(1 − D)/(5 − D) (= 2Vin) gives 92.5 V. The loop expression Vin/(1 − D) = 91.7 V, or 87.5 V with the actual capacitor voltage, is closer to both the simulation and the 89 V hardware value. The two expressions are equal only at D = 0.5.</w:t>
      </w:r>
    </w:p>
    <w:p>
      <w:pPr>
        <w:pStyle w:val="Heading2"/>
        <w:keepNext/>
        <w:spacing w:after="120" w:before="240"/>
      </w:pPr>
      <w:r>
        <w:t xml:space="preserve">5.4 Input Current and the CMRCC</w:t>
      </w:r>
    </w:p>
    <w:p>
      <w:pPr>
        <w:keepNext/>
        <w:spacing w:after="0" w:before="120"/>
        <w:jc w:val="center"/>
      </w:pPr>
      <w:r>
        <w:drawing>
          <wp:inline distT="0" distB="0" distL="0" distR="0">
            <wp:extent cx="421005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10050" cy="2257425"/>
                    </a:xfrm>
                    <a:prstGeom prst="rect">
                      <a:avLst/>
                    </a:prstGeom>
                  </pic:spPr>
                </pic:pic>
              </a:graphicData>
            </a:graphic>
          </wp:inline>
        </w:drawing>
      </w:r>
    </w:p>
    <w:p>
      <w:pPr>
        <w:spacing w:after="240" w:before="60"/>
        <w:jc w:val="center"/>
      </w:pPr>
      <w:r>
        <w:rPr>
          <w:b/>
          <w:bCs/>
          <w:sz w:val="20"/>
          <w:szCs w:val="20"/>
        </w:rPr>
        <w:t xml:space="preserve">Fig. 5.11  </w:t>
      </w:r>
      <w:r>
        <w:rPr>
          <w:sz w:val="20"/>
          <w:szCs w:val="20"/>
        </w:rPr>
        <w:t xml:space="preserve">Simulation result reported in the paper: IP, IS and Iin</w:t>
      </w:r>
    </w:p>
    <w:p>
      <w:pPr>
        <w:keepNext/>
        <w:spacing w:after="0" w:before="120"/>
        <w:jc w:val="center"/>
      </w:pPr>
      <w:r>
        <w:drawing>
          <wp:inline xmlns:a="http://schemas.openxmlformats.org/drawingml/2006/main" xmlns:pic="http://schemas.openxmlformats.org/drawingml/2006/picture">
            <wp:extent cx="5120640" cy="2567776"/>
            <wp:docPr id="13" name="Picture 13"/>
            <wp:cNvGraphicFramePr>
              <a:graphicFrameLocks noChangeAspect="1"/>
            </wp:cNvGraphicFramePr>
            <a:graphic>
              <a:graphicData uri="http://schemas.openxmlformats.org/drawingml/2006/picture">
                <pic:pic>
                  <pic:nvPicPr>
                    <pic:cNvPr id="0" name="fig_iin_compare.png"/>
                    <pic:cNvPicPr/>
                  </pic:nvPicPr>
                  <pic:blipFill>
                    <a:blip r:embed="rId32"/>
                    <a:stretch>
                      <a:fillRect/>
                    </a:stretch>
                  </pic:blipFill>
                  <pic:spPr>
                    <a:xfrm>
                      <a:off x="0" y="0"/>
                      <a:ext cx="5120640" cy="2567776"/>
                    </a:xfrm>
                    <a:prstGeom prst="rect"/>
                  </pic:spPr>
                </pic:pic>
              </a:graphicData>
            </a:graphic>
          </wp:inline>
        </w:drawing>
      </w:r>
    </w:p>
    <w:p>
      <w:pPr>
        <w:spacing w:after="240" w:before="60"/>
        <w:jc w:val="center"/>
      </w:pPr>
      <w:r>
        <w:rPr>
          <w:b/>
          <w:bCs/>
          <w:sz w:val="20"/>
          <w:szCs w:val="20"/>
        </w:rPr>
        <w:t xml:space="preserve">Fig. 5.12  </w:t>
      </w:r>
      <w:r>
        <w:rPr>
          <w:sz w:val="20"/>
          <w:szCs w:val="20"/>
        </w:rPr>
        <w:t xml:space="preserve">Simulated source current without and with the CMRCC (open loop)</w:t>
      </w:r>
    </w:p>
    <w:p>
      <w:pPr>
        <w:spacing w:after="120" w:before="0" w:line="360"/>
        <w:jc w:val="both"/>
      </w:pPr>
      <w:r>
        <w:rPr>
          <w:b/>
          <w:bCs/>
        </w:rPr>
        <w:t xml:space="preserve">Why the input current without the CMRCC is pulsating</w:t>
      </w:r>
    </w:p>
    <w:p>
      <w:pPr>
        <w:spacing w:after="120" w:before="0" w:line="360"/>
        <w:jc w:val="both"/>
      </w:pPr>
      <w:r>
        <w:t xml:space="preserve">In Mode-II the source sits in the series path Vin–L1–C1–L2, so it carries just one inductor current, about 3.3 A, falling slowly with iL (2.7–3.4 A in Fig. 5.12). In Mode-I both inductors are in parallel across the source (2iL ≈ 6.6 A). On top of this, C1 and C3 are suddenly connected to the source and are recharged through a loop that contains only capacitor ESRs, diode on-resistances and the switch. This produces a charging pulse that lifts the current to 17.4 A about 0.8 µs after turn-on and decays exponentially as the capacitor voltages equalise. The result is a ripple of 14.7 A, twice the average current, which is what the CMRCC has to remove.</w:t>
      </w:r>
    </w:p>
    <w:p>
      <w:pPr>
        <w:keepNext/>
        <w:spacing w:after="0" w:before="120"/>
        <w:jc w:val="center"/>
      </w:pPr>
      <w:r>
        <w:drawing>
          <wp:inline xmlns:a="http://schemas.openxmlformats.org/drawingml/2006/main" xmlns:pic="http://schemas.openxmlformats.org/drawingml/2006/picture">
            <wp:extent cx="5120640" cy="3327373"/>
            <wp:docPr id="14" name="Picture 14"/>
            <wp:cNvGraphicFramePr>
              <a:graphicFrameLocks noChangeAspect="1"/>
            </wp:cNvGraphicFramePr>
            <a:graphic>
              <a:graphicData uri="http://schemas.openxmlformats.org/drawingml/2006/picture">
                <pic:pic>
                  <pic:nvPicPr>
                    <pic:cNvPr id="0" name="fig_cmrcc_ol.png"/>
                    <pic:cNvPicPr/>
                  </pic:nvPicPr>
                  <pic:blipFill>
                    <a:blip r:embed="rId33"/>
                    <a:stretch>
                      <a:fillRect/>
                    </a:stretch>
                  </pic:blipFill>
                  <pic:spPr>
                    <a:xfrm>
                      <a:off x="0" y="0"/>
                      <a:ext cx="5120640" cy="3327373"/>
                    </a:xfrm>
                    <a:prstGeom prst="rect"/>
                  </pic:spPr>
                </pic:pic>
              </a:graphicData>
            </a:graphic>
          </wp:inline>
        </w:drawing>
      </w:r>
    </w:p>
    <w:p>
      <w:pPr>
        <w:spacing w:after="240" w:before="60"/>
        <w:jc w:val="center"/>
      </w:pPr>
      <w:r>
        <w:rPr>
          <w:b/>
          <w:bCs/>
          <w:sz w:val="20"/>
          <w:szCs w:val="20"/>
        </w:rPr>
        <w:t xml:space="preserve">Fig. 5.13  </w:t>
      </w:r>
      <w:r>
        <w:rPr>
          <w:sz w:val="20"/>
          <w:szCs w:val="20"/>
        </w:rPr>
        <w:t xml:space="preserve">Simulated IP, IS and Iin in open loop with the CMRCC</w:t>
      </w:r>
    </w:p>
    <w:p>
      <w:pPr>
        <w:spacing w:after="120" w:before="0" w:line="360"/>
        <w:jc w:val="both"/>
      </w:pPr>
      <w:r>
        <w:rPr>
          <w:b/>
          <w:bCs/>
        </w:rPr>
        <w:t xml:space="preserve">Why the CMRCC current waveforms look like this</w:t>
      </w:r>
    </w:p>
    <w:p>
      <w:pPr>
        <w:spacing w:after="120" w:before="0" w:line="360"/>
        <w:jc w:val="both"/>
      </w:pPr>
      <w:r>
        <w:t xml:space="preserve">With the CMRCC, IP (the converter-side current) keeps the pulsating shape (12.4 A peak-to-peak). The secondary winding is coupled to the primary with a 1:1 ratio and opposite polarity, so any change in IP induces an equal and opposite change in IS. CB is large, so its voltage is nearly constant and it passes no dc. IS is therefore the mirror image of the ac part of IP, with an average of only 0.5 mA. Adding the two, the pulses cancel and Iin becomes a nearly flat 7.38 A.</w:t>
      </w:r>
    </w:p>
    <w:p>
      <w:pPr>
        <w:spacing w:after="120" w:before="0" w:line="360"/>
        <w:jc w:val="both"/>
      </w:pPr>
      <w:r>
        <w:t xml:space="preserve">The residual ripple of Iin (0.81 A) is a small triangle: it rises during DTs and falls during (1 − D)Ts. This is the magnetising current of the coupled windings. The cancellation is exact only if the winding voltage is zero, but the winding resistances carry the large IP, so the windings see a small voltage (about 0.10 V on average in the simulation). Across the mutual inductance M = 1.485 µH this produces a current ramp:</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6106"/>
        <w:gridCol w:w="1100"/>
      </w:tblGrid>
      <w:tr>
        <w:trPr>
          <w:cantSplit/>
        </w:trPr>
        <w:tc>
          <w:tcPr>
            <w:tcW w:type="dxa" w:w="1100"/>
            <w:tcBorders>
              <w:top w:val="none" w:color="FFFFFF" w:sz="0"/>
              <w:left w:val="none" w:color="FFFFFF" w:sz="0"/>
              <w:bottom w:val="none" w:color="FFFFFF" w:sz="0"/>
              <w:right w:val="none" w:color="FFFFFF" w:sz="0"/>
            </w:tcBorders>
          </w:tcPr>
          <w:p>
            <w:r>
              <w:t xml:space="preserve"/>
            </w:r>
          </w:p>
        </w:tc>
        <w:tc>
          <w:tcPr>
            <w:tcW w:type="dxa" w:w="6106"/>
            <w:tcBorders>
              <w:top w:val="none" w:color="FFFFFF" w:sz="0"/>
              <w:left w:val="none" w:color="FFFFFF" w:sz="0"/>
              <w:bottom w:val="none" w:color="FFFFFF" w:sz="0"/>
              <w:right w:val="none" w:color="FFFFFF" w:sz="0"/>
            </w:tcBorders>
            <w:vAlign w:val="center"/>
          </w:tcPr>
          <w:p>
            <w:pPr>
              <w:spacing w:after="80" w:before="80"/>
              <w:jc w:val="center"/>
            </w:pPr>
            <m:oMath>
              <m:r>
                <m:t xml:space="preserve">Δ</m:t>
              </m:r>
              <m:sSub>
                <m:e>
                  <m:r>
                    <m:t xml:space="preserve">i</m:t>
                  </m:r>
                </m:e>
                <m:sub>
                  <m:r>
                    <m:rPr>
                      <m:nor/>
                    </m:rPr>
                    <m:t xml:space="preserve">in</m:t>
                  </m:r>
                </m:sub>
              </m:sSub>
              <m:r>
                <m:t xml:space="preserve"> ≈ </m:t>
              </m:r>
              <m:f>
                <m:num>
                  <m:sSub>
                    <m:e>
                      <m:r>
                        <m:t xml:space="preserve">v</m:t>
                      </m:r>
                    </m:e>
                    <m:sub>
                      <m:r>
                        <m:rPr>
                          <m:nor/>
                        </m:rPr>
                        <m:t xml:space="preserve">w</m:t>
                      </m:r>
                    </m:sub>
                  </m:sSub>
                  <m:r>
                    <m:t xml:space="preserve">D</m:t>
                  </m:r>
                  <m:sSub>
                    <m:e>
                      <m:r>
                        <m:t xml:space="preserve">T</m:t>
                      </m:r>
                    </m:e>
                    <m:sub>
                      <m:r>
                        <m:rPr>
                          <m:nor/>
                        </m:rPr>
                        <m:t xml:space="preserve">s</m:t>
                      </m:r>
                    </m:sub>
                  </m:sSub>
                </m:num>
                <m:den>
                  <m:r>
                    <m:t xml:space="preserve">M</m:t>
                  </m:r>
                </m:den>
              </m:f>
              <m:r>
                <m:t xml:space="preserve"> = </m:t>
              </m:r>
              <m:f>
                <m:num>
                  <m:r>
                    <m:t xml:space="preserve">0.10 × 11.9 µs</m:t>
                  </m:r>
                </m:num>
                <m:den>
                  <m:r>
                    <m:t xml:space="preserve">1.485 µH</m:t>
                  </m:r>
                </m:den>
              </m:f>
              <m:r>
                <m:t xml:space="preserve"> ≈ 0.83 </m:t>
              </m:r>
              <m:r>
                <m:rPr>
                  <m:nor/>
                </m:rPr>
                <m:t xml:space="preserve">A</m:t>
              </m:r>
            </m:oMath>
          </w:p>
        </w:tc>
        <w:tc>
          <w:tcPr>
            <w:tcW w:type="dxa" w:w="1100"/>
            <w:tcBorders>
              <w:top w:val="none" w:color="FFFFFF" w:sz="0"/>
              <w:left w:val="none" w:color="FFFFFF" w:sz="0"/>
              <w:bottom w:val="none" w:color="FFFFFF" w:sz="0"/>
              <w:right w:val="none" w:color="FFFFFF" w:sz="0"/>
            </w:tcBorders>
            <w:vAlign w:val="center"/>
          </w:tcPr>
          <w:p>
            <w:pPr>
              <w:jc w:val="right"/>
            </w:pPr>
            <w:r>
              <w:t xml:space="preserve">(5.1)</w:t>
            </w:r>
          </w:p>
        </w:tc>
      </w:tr>
    </w:tbl>
    <w:p>
      <w:pPr>
        <w:spacing w:after="120" w:before="0" w:line="360"/>
        <w:jc w:val="both"/>
      </w:pPr>
      <w:r>
        <w:t xml:space="preserve">This agrees with the simulated 0.81 A and shows that a larger magnetising inductance or lower winding resistance would reduce the residual ripple further.</w:t>
      </w:r>
    </w:p>
    <w:p>
      <w:pPr>
        <w:pStyle w:val="Heading2"/>
        <w:keepNext/>
        <w:spacing w:after="120" w:before="240"/>
      </w:pPr>
      <w:r>
        <w:t xml:space="preserve">5.5 CMRCC in Closed Loop</w:t>
      </w:r>
    </w:p>
    <w:p>
      <w:pPr>
        <w:keepNext/>
        <w:spacing w:after="0" w:before="120"/>
        <w:jc w:val="center"/>
      </w:pPr>
      <w:r>
        <w:drawing>
          <wp:inline distT="0" distB="0" distL="0" distR="0">
            <wp:extent cx="42100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10050" cy="2762250"/>
                    </a:xfrm>
                    <a:prstGeom prst="rect">
                      <a:avLst/>
                    </a:prstGeom>
                  </pic:spPr>
                </pic:pic>
              </a:graphicData>
            </a:graphic>
          </wp:inline>
        </w:drawing>
      </w:r>
    </w:p>
    <w:p>
      <w:pPr>
        <w:spacing w:after="240" w:before="60"/>
        <w:jc w:val="center"/>
      </w:pPr>
      <w:r>
        <w:rPr>
          <w:b/>
          <w:bCs/>
          <w:sz w:val="20"/>
          <w:szCs w:val="20"/>
        </w:rPr>
        <w:t xml:space="preserve">Fig. 5.14  </w:t>
      </w:r>
      <w:r>
        <w:rPr>
          <w:sz w:val="20"/>
          <w:szCs w:val="20"/>
        </w:rPr>
        <w:t xml:space="preserve">Hardware result reported in the paper: IP, IS and Iin = 5.96 A</w:t>
      </w:r>
    </w:p>
    <w:p>
      <w:pPr>
        <w:keepNext/>
        <w:spacing w:after="0" w:before="120"/>
        <w:jc w:val="center"/>
      </w:pPr>
      <w:r>
        <w:drawing>
          <wp:inline xmlns:a="http://schemas.openxmlformats.org/drawingml/2006/main" xmlns:pic="http://schemas.openxmlformats.org/drawingml/2006/picture">
            <wp:extent cx="5120640" cy="4362690"/>
            <wp:docPr id="15" name="Picture 15"/>
            <wp:cNvGraphicFramePr>
              <a:graphicFrameLocks noChangeAspect="1"/>
            </wp:cNvGraphicFramePr>
            <a:graphic>
              <a:graphicData uri="http://schemas.openxmlformats.org/drawingml/2006/picture">
                <pic:pic>
                  <pic:nvPicPr>
                    <pic:cNvPr id="0" name="fig_cl_cmrcc.png"/>
                    <pic:cNvPicPr/>
                  </pic:nvPicPr>
                  <pic:blipFill>
                    <a:blip r:embed="rId34"/>
                    <a:stretch>
                      <a:fillRect/>
                    </a:stretch>
                  </pic:blipFill>
                  <pic:spPr>
                    <a:xfrm>
                      <a:off x="0" y="0"/>
                      <a:ext cx="5120640" cy="4362690"/>
                    </a:xfrm>
                    <a:prstGeom prst="rect"/>
                  </pic:spPr>
                </pic:pic>
              </a:graphicData>
            </a:graphic>
          </wp:inline>
        </w:drawing>
      </w:r>
    </w:p>
    <w:p>
      <w:pPr>
        <w:spacing w:after="240" w:before="60"/>
        <w:jc w:val="center"/>
      </w:pPr>
      <w:r>
        <w:rPr>
          <w:b/>
          <w:bCs/>
          <w:sz w:val="20"/>
          <w:szCs w:val="20"/>
        </w:rPr>
        <w:t xml:space="preserve">Fig. 5.15  </w:t>
      </w:r>
      <w:r>
        <w:rPr>
          <w:sz w:val="20"/>
          <w:szCs w:val="20"/>
        </w:rPr>
        <w:t xml:space="preserve">Simulated IP, IS and Iin in closed loop at 270 W (IS = Iin − IP)</w:t>
      </w:r>
    </w:p>
    <w:p>
      <w:pPr>
        <w:spacing w:after="120" w:before="0" w:line="360"/>
        <w:jc w:val="both"/>
      </w:pPr>
      <w:r>
        <w:t xml:space="preserve">In closed loop the duty ratio is almost the same as in open loop, so the waveforms are almost unchanged. IP swings by 12.4 A, while Iin varies by only 0.81 A per period around 7.36 A, a 94.5% reduction compared with the converter without CMRCC. The hardware traces of Fig. 5.14 show the same features: a pulsating IP, an inverted mirror current IS and an almost flat Iin.</w:t>
      </w:r>
    </w:p>
    <w:p>
      <w:pPr>
        <w:keepNext/>
        <w:spacing w:after="100" w:before="200"/>
        <w:jc w:val="center"/>
      </w:pPr>
      <w:r>
        <w:rPr>
          <w:b/>
          <w:bCs/>
          <w:sz w:val="20"/>
          <w:szCs w:val="20"/>
        </w:rPr>
        <w:t xml:space="preserve">Table 5.4  </w:t>
      </w:r>
      <w:r>
        <w:rPr>
          <w:sz w:val="20"/>
          <w:szCs w:val="20"/>
        </w:rPr>
        <w:t xml:space="preserve">CMRCC results at 270 W</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1950"/>
        <w:gridCol w:w="1956"/>
      </w:tblGrid>
      <w:tr>
        <w:trPr>
          <w:cantSplit/>
          <w:tblHeader/>
        </w:trPr>
        <w:tc>
          <w:tcPr>
            <w:tcW w:type="dxa" w:w="2500"/>
            <w:tcBorders>
              <w:top w:val="single" w:color="000000" w:sz="4"/>
              <w:left w:val="single" w:color="000000" w:sz="4"/>
              <w:bottom w:val="single" w:color="000000" w:sz="4"/>
              <w:right w:val="single" w:color="000000" w:sz="4"/>
            </w:tcBorders>
            <w:shd w:fill="D9E2F3" w:color="auto" w:val="clear"/>
            <w:tcMar>
              <w:top w:type="dxa" w:w="50"/>
              <w:left w:type="dxa" w:w="80"/>
              <w:bottom w:type="dxa" w:w="50"/>
              <w:right w:type="dxa" w:w="80"/>
            </w:tcMar>
            <w:vAlign w:val="center"/>
          </w:tcPr>
          <w:p>
            <w:pPr>
              <w:jc w:val="center"/>
            </w:pPr>
            <w:r>
              <w:rPr>
                <w:b/>
                <w:bCs/>
                <w:sz w:val="21"/>
                <w:szCs w:val="21"/>
              </w:rPr>
              <w:t xml:space="preserve">Quantity</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80"/>
              <w:bottom w:type="dxa" w:w="50"/>
              <w:right w:type="dxa" w:w="80"/>
            </w:tcMar>
            <w:vAlign w:val="center"/>
          </w:tcPr>
          <w:p>
            <w:pPr>
              <w:jc w:val="center"/>
            </w:pPr>
            <w:r>
              <w:rPr>
                <w:b/>
                <w:bCs/>
                <w:sz w:val="21"/>
                <w:szCs w:val="21"/>
              </w:rPr>
              <w:t xml:space="preserve">Paper</w:t>
            </w:r>
          </w:p>
        </w:tc>
        <w:tc>
          <w:tcPr>
            <w:tcW w:type="dxa" w:w="1950"/>
            <w:tcBorders>
              <w:top w:val="single" w:color="000000" w:sz="4"/>
              <w:left w:val="single" w:color="000000" w:sz="4"/>
              <w:bottom w:val="single" w:color="000000" w:sz="4"/>
              <w:right w:val="single" w:color="000000" w:sz="4"/>
            </w:tcBorders>
            <w:shd w:fill="D9E2F3" w:color="auto" w:val="clear"/>
            <w:tcMar>
              <w:top w:type="dxa" w:w="50"/>
              <w:left w:type="dxa" w:w="80"/>
              <w:bottom w:type="dxa" w:w="50"/>
              <w:right w:type="dxa" w:w="80"/>
            </w:tcMar>
            <w:vAlign w:val="center"/>
          </w:tcPr>
          <w:p>
            <w:pPr>
              <w:jc w:val="center"/>
            </w:pPr>
            <w:r>
              <w:rPr>
                <w:b/>
                <w:bCs/>
                <w:sz w:val="21"/>
                <w:szCs w:val="21"/>
              </w:rPr>
              <w:t xml:space="preserve">Simulated (open loop)</w:t>
            </w:r>
          </w:p>
        </w:tc>
        <w:tc>
          <w:tcPr>
            <w:tcW w:type="dxa" w:w="1956"/>
            <w:tcBorders>
              <w:top w:val="single" w:color="000000" w:sz="4"/>
              <w:left w:val="single" w:color="000000" w:sz="4"/>
              <w:bottom w:val="single" w:color="000000" w:sz="4"/>
              <w:right w:val="single" w:color="000000" w:sz="4"/>
            </w:tcBorders>
            <w:shd w:fill="D9E2F3" w:color="auto" w:val="clear"/>
            <w:tcMar>
              <w:top w:type="dxa" w:w="50"/>
              <w:left w:type="dxa" w:w="80"/>
              <w:bottom w:type="dxa" w:w="50"/>
              <w:right w:type="dxa" w:w="80"/>
            </w:tcMar>
            <w:vAlign w:val="center"/>
          </w:tcPr>
          <w:p>
            <w:pPr>
              <w:jc w:val="center"/>
            </w:pPr>
            <w:r>
              <w:rPr>
                <w:b/>
                <w:bCs/>
                <w:sz w:val="21"/>
                <w:szCs w:val="21"/>
              </w:rPr>
              <w:t xml:space="preserve">Simulated (closed loop)</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Average Iin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5.96 A</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7.38 A</w:t>
            </w:r>
          </w:p>
        </w:tc>
        <w:tc>
          <w:tcPr>
            <w:tcW w:type="dxa" w:w="195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7.36 A</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IP ripple (p-p)</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12.4 A</w:t>
            </w:r>
          </w:p>
        </w:tc>
        <w:tc>
          <w:tcPr>
            <w:tcW w:type="dxa" w:w="195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12.4 A</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Iin ripple (p-p)</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&lt; 1% of rated current</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0.81 A (10.9%)</w:t>
            </w:r>
          </w:p>
        </w:tc>
        <w:tc>
          <w:tcPr>
            <w:tcW w:type="dxa" w:w="195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0.81 A (11.0%)</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Ripple without CMRCC (p-p)</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14.7 A</w:t>
            </w:r>
          </w:p>
        </w:tc>
        <w:tc>
          <w:tcPr>
            <w:tcW w:type="dxa" w:w="195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Average IS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0 A</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0.5 mA</w:t>
            </w:r>
          </w:p>
        </w:tc>
        <w:tc>
          <w:tcPr>
            <w:tcW w:type="dxa" w:w="195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0.5 mA</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Primary winding voltage (avg.)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 1% of Vin</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w:t>
            </w:r>
          </w:p>
        </w:tc>
        <w:tc>
          <w:tcPr>
            <w:tcW w:type="dxa" w:w="195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0.10 V (0.2%)</w:t>
            </w:r>
          </w:p>
        </w:tc>
      </w:tr>
    </w:tbl>
    <w:p>
      <w:pPr>
        <w:spacing w:after="60" w:before="0" w:line="360"/>
        <w:jc w:val="both"/>
      </w:pPr>
    </w:p>
    <w:p>
      <w:pPr>
        <w:pStyle w:val="Heading2"/>
        <w:keepNext/>
        <w:spacing w:after="120" w:before="240"/>
      </w:pPr>
      <w:r>
        <w:t xml:space="preserve">5.6 Load Step 160 W → 270 W</w:t>
      </w:r>
    </w:p>
    <w:p>
      <w:pPr>
        <w:keepNext/>
        <w:spacing w:after="0" w:before="120"/>
        <w:jc w:val="center"/>
      </w:pPr>
      <w:r>
        <w:drawing>
          <wp:inline distT="0" distB="0" distL="0" distR="0">
            <wp:extent cx="421005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10050" cy="2781300"/>
                    </a:xfrm>
                    <a:prstGeom prst="rect">
                      <a:avLst/>
                    </a:prstGeom>
                  </pic:spPr>
                </pic:pic>
              </a:graphicData>
            </a:graphic>
          </wp:inline>
        </w:drawing>
      </w:r>
    </w:p>
    <w:p>
      <w:pPr>
        <w:spacing w:after="240" w:before="60"/>
        <w:jc w:val="center"/>
      </w:pPr>
      <w:r>
        <w:rPr>
          <w:b/>
          <w:bCs/>
          <w:sz w:val="20"/>
          <w:szCs w:val="20"/>
        </w:rPr>
        <w:t xml:space="preserve">Fig. 5.16  </w:t>
      </w:r>
      <w:r>
        <w:rPr>
          <w:sz w:val="20"/>
          <w:szCs w:val="20"/>
        </w:rPr>
        <w:t xml:space="preserve">Hardware result reported in the paper: load step-up 160 W → 270 W</w:t>
      </w:r>
    </w:p>
    <w:p>
      <w:pPr>
        <w:keepNext/>
        <w:spacing w:after="0" w:before="120"/>
        <w:jc w:val="center"/>
      </w:pPr>
      <w:r>
        <w:drawing>
          <wp:inline xmlns:a="http://schemas.openxmlformats.org/drawingml/2006/main" xmlns:pic="http://schemas.openxmlformats.org/drawingml/2006/picture">
            <wp:extent cx="5120640" cy="4013313"/>
            <wp:docPr id="16" name="Picture 16"/>
            <wp:cNvGraphicFramePr>
              <a:graphicFrameLocks noChangeAspect="1"/>
            </wp:cNvGraphicFramePr>
            <a:graphic>
              <a:graphicData uri="http://schemas.openxmlformats.org/drawingml/2006/picture">
                <pic:pic>
                  <pic:nvPicPr>
                    <pic:cNvPr id="0" name="fig_ls.png"/>
                    <pic:cNvPicPr/>
                  </pic:nvPicPr>
                  <pic:blipFill>
                    <a:blip r:embed="rId35"/>
                    <a:stretch>
                      <a:fillRect/>
                    </a:stretch>
                  </pic:blipFill>
                  <pic:spPr>
                    <a:xfrm>
                      <a:off x="0" y="0"/>
                      <a:ext cx="5120640" cy="4013313"/>
                    </a:xfrm>
                    <a:prstGeom prst="rect"/>
                  </pic:spPr>
                </pic:pic>
              </a:graphicData>
            </a:graphic>
          </wp:inline>
        </w:drawing>
      </w:r>
    </w:p>
    <w:p>
      <w:pPr>
        <w:spacing w:after="240" w:before="60"/>
        <w:jc w:val="center"/>
      </w:pPr>
      <w:r>
        <w:rPr>
          <w:b/>
          <w:bCs/>
          <w:sz w:val="20"/>
          <w:szCs w:val="20"/>
        </w:rPr>
        <w:t xml:space="preserve">Fig. 5.17  </w:t>
      </w:r>
      <w:r>
        <w:rPr>
          <w:sz w:val="20"/>
          <w:szCs w:val="20"/>
        </w:rPr>
        <w:t xml:space="preserve">Simulated load step-up 160 W → 270 W at t = 40 ms: Vo, Io, Iin and duty ratio (shaded: switching ripple)</w:t>
      </w:r>
    </w:p>
    <w:p>
      <w:pPr>
        <w:keepNext/>
        <w:spacing w:after="0" w:before="120"/>
        <w:jc w:val="center"/>
      </w:pPr>
      <w:r>
        <w:drawing>
          <wp:inline xmlns:a="http://schemas.openxmlformats.org/drawingml/2006/main" xmlns:pic="http://schemas.openxmlformats.org/drawingml/2006/picture">
            <wp:extent cx="5120640" cy="1766561"/>
            <wp:docPr id="17" name="Picture 17"/>
            <wp:cNvGraphicFramePr>
              <a:graphicFrameLocks noChangeAspect="1"/>
            </wp:cNvGraphicFramePr>
            <a:graphic>
              <a:graphicData uri="http://schemas.openxmlformats.org/drawingml/2006/picture">
                <pic:pic>
                  <pic:nvPicPr>
                    <pic:cNvPr id="0" name="fig_ls_zoom.png"/>
                    <pic:cNvPicPr/>
                  </pic:nvPicPr>
                  <pic:blipFill>
                    <a:blip r:embed="rId36"/>
                    <a:stretch>
                      <a:fillRect/>
                    </a:stretch>
                  </pic:blipFill>
                  <pic:spPr>
                    <a:xfrm>
                      <a:off x="0" y="0"/>
                      <a:ext cx="5120640" cy="1766561"/>
                    </a:xfrm>
                    <a:prstGeom prst="rect"/>
                  </pic:spPr>
                </pic:pic>
              </a:graphicData>
            </a:graphic>
          </wp:inline>
        </w:drawing>
      </w:r>
    </w:p>
    <w:p>
      <w:pPr>
        <w:spacing w:after="240" w:before="60"/>
        <w:jc w:val="center"/>
      </w:pPr>
      <w:r>
        <w:rPr>
          <w:b/>
          <w:bCs/>
          <w:sz w:val="20"/>
          <w:szCs w:val="20"/>
        </w:rPr>
        <w:t xml:space="preserve">Fig. 5.18  </w:t>
      </w:r>
      <w:r>
        <w:rPr>
          <w:sz w:val="20"/>
          <w:szCs w:val="20"/>
        </w:rPr>
        <w:t xml:space="preserve">Detail of the output voltage around the load step</w:t>
      </w:r>
    </w:p>
    <w:p>
      <w:pPr>
        <w:spacing w:after="120" w:before="0" w:line="360"/>
        <w:jc w:val="both"/>
      </w:pPr>
      <w:r>
        <w:rPr>
          <w:b/>
          <w:bCs/>
        </w:rPr>
        <w:t xml:space="preserve">Why the waveforms look like this</w:t>
      </w:r>
    </w:p>
    <w:p>
      <w:pPr>
        <w:spacing w:after="120" w:before="0" w:line="360"/>
        <w:jc w:val="both"/>
      </w:pPr>
      <w:r>
        <w:t xml:space="preserve">At t = 40 ms the load resistance drops from 1000 Ω to 1000 ∥ 1452 = 592.3 Ω, so Io jumps at once from 0.404 A to 0.676 A, following Vo/RL. With the old duty ratio the converter cannot supply the extra current at 400 V, since the larger currents cause larger voltage drops. The extra charge therefore comes from Co and Vo starts to fall. The initial slope is ΔIo/Co = 0.272 A/100 µF ≈ 2.7 V/ms.</w:t>
      </w:r>
    </w:p>
    <w:p>
      <w:pPr>
        <w:spacing w:after="120" w:before="0" w:line="360"/>
        <w:jc w:val="both"/>
      </w:pPr>
      <w:r>
        <w:t xml:space="preserve">The controller has to raise D by 0.0040 (from 0.473 to 0.477). With an error of about 2 V the integral term moves D at Ki × e ≈ 0.35 × 2 = 0.7 per second, so it needs about 6 ms to supply the missing duty ratio. This matches the 2.4 ms at which Vo reaches its minimum of 397.5 V (an undershoot of 2.5 V). By then the integrator has slightly overshot, so Vo swings about 0.7 V above 400 V before settling inside ±1 V, 4.5 ms after the step.</w:t>
      </w:r>
    </w:p>
    <w:p>
      <w:pPr>
        <w:spacing w:after="120" w:before="0" w:line="360"/>
        <w:jc w:val="both"/>
      </w:pPr>
      <w:r>
        <w:t xml:space="preserve">The input current follows the power: Iin rises from about 5 A to 7.4 A, with an overshoot of about 1.5 A while the controller recharges Co. A small residual oscillation of about 180 Hz remains in Iin and D (±0.2 V on Vo). It comes from the slow interaction between the controller and the large blocking capacitor and has no practical effect on regulation.</w:t>
      </w:r>
    </w:p>
    <w:p>
      <w:pPr>
        <w:keepNext/>
        <w:spacing w:after="100" w:before="200"/>
        <w:jc w:val="center"/>
      </w:pPr>
      <w:r>
        <w:rPr>
          <w:b/>
          <w:bCs/>
          <w:sz w:val="20"/>
          <w:szCs w:val="20"/>
        </w:rPr>
        <w:t xml:space="preserve">Table 5.5  </w:t>
      </w:r>
      <w:r>
        <w:rPr>
          <w:sz w:val="20"/>
          <w:szCs w:val="20"/>
        </w:rPr>
        <w:t xml:space="preserve">Load step-up 160 W → 270 W</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2806"/>
      </w:tblGrid>
      <w:tr>
        <w:trPr>
          <w:cantSplit/>
          <w:tblHeader/>
        </w:trPr>
        <w:tc>
          <w:tcPr>
            <w:tcW w:type="dxa" w:w="2800"/>
            <w:tcBorders>
              <w:top w:val="single" w:color="000000" w:sz="4"/>
              <w:left w:val="single" w:color="000000" w:sz="4"/>
              <w:bottom w:val="single" w:color="000000" w:sz="4"/>
              <w:right w:val="single" w:color="000000" w:sz="4"/>
            </w:tcBorders>
            <w:shd w:fill="D9E2F3" w:color="auto" w:val="clear"/>
            <w:tcMar>
              <w:top w:type="dxa" w:w="50"/>
              <w:left w:type="dxa" w:w="80"/>
              <w:bottom w:type="dxa" w:w="50"/>
              <w:right w:type="dxa" w:w="80"/>
            </w:tcMar>
            <w:vAlign w:val="center"/>
          </w:tcPr>
          <w:p>
            <w:pPr>
              <w:jc w:val="center"/>
            </w:pPr>
            <w:r>
              <w:rPr>
                <w:b/>
                <w:bCs/>
                <w:sz w:val="21"/>
                <w:szCs w:val="21"/>
              </w:rPr>
              <w:t xml:space="preserve">Quantity</w:t>
            </w:r>
          </w:p>
        </w:tc>
        <w:tc>
          <w:tcPr>
            <w:tcW w:type="dxa" w:w="2700"/>
            <w:tcBorders>
              <w:top w:val="single" w:color="000000" w:sz="4"/>
              <w:left w:val="single" w:color="000000" w:sz="4"/>
              <w:bottom w:val="single" w:color="000000" w:sz="4"/>
              <w:right w:val="single" w:color="000000" w:sz="4"/>
            </w:tcBorders>
            <w:shd w:fill="D9E2F3" w:color="auto" w:val="clear"/>
            <w:tcMar>
              <w:top w:type="dxa" w:w="50"/>
              <w:left w:type="dxa" w:w="80"/>
              <w:bottom w:type="dxa" w:w="50"/>
              <w:right w:type="dxa" w:w="80"/>
            </w:tcMar>
            <w:vAlign w:val="center"/>
          </w:tcPr>
          <w:p>
            <w:pPr>
              <w:jc w:val="center"/>
            </w:pPr>
            <w:r>
              <w:rPr>
                <w:b/>
                <w:bCs/>
                <w:sz w:val="21"/>
                <w:szCs w:val="21"/>
              </w:rPr>
              <w:t xml:space="preserve">Paper (hardware)</w:t>
            </w:r>
          </w:p>
        </w:tc>
        <w:tc>
          <w:tcPr>
            <w:tcW w:type="dxa" w:w="2806"/>
            <w:tcBorders>
              <w:top w:val="single" w:color="000000" w:sz="4"/>
              <w:left w:val="single" w:color="000000" w:sz="4"/>
              <w:bottom w:val="single" w:color="000000" w:sz="4"/>
              <w:right w:val="single" w:color="000000" w:sz="4"/>
            </w:tcBorders>
            <w:shd w:fill="D9E2F3" w:color="auto" w:val="clear"/>
            <w:tcMar>
              <w:top w:type="dxa" w:w="50"/>
              <w:left w:type="dxa" w:w="80"/>
              <w:bottom w:type="dxa" w:w="50"/>
              <w:right w:type="dxa" w:w="80"/>
            </w:tcMar>
            <w:vAlign w:val="center"/>
          </w:tcPr>
          <w:p>
            <w:pPr>
              <w:jc w:val="center"/>
            </w:pPr>
            <w:r>
              <w:rPr>
                <w:b/>
                <w:bCs/>
                <w:sz w:val="21"/>
                <w:szCs w:val="21"/>
              </w:rPr>
              <w:t xml:space="preserve">Simulated</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Io before / after</w:t>
            </w:r>
          </w:p>
        </w:tc>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0.4 A / 0.675 A</w:t>
            </w:r>
          </w:p>
        </w:tc>
        <w:tc>
          <w:tcPr>
            <w:tcW w:type="dxa" w:w="2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0.404 A / 0.676 A</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Vo undershoot</w:t>
            </w:r>
          </w:p>
        </w:tc>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12 V</w:t>
            </w:r>
          </w:p>
        </w:tc>
        <w:tc>
          <w:tcPr>
            <w:tcW w:type="dxa" w:w="2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2.5 V</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Settling time</w:t>
            </w:r>
          </w:p>
        </w:tc>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60 ms</w:t>
            </w:r>
          </w:p>
        </w:tc>
        <w:tc>
          <w:tcPr>
            <w:tcW w:type="dxa" w:w="2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4.5 ms (±1 V band)</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Duty ratio before / after</w:t>
            </w:r>
          </w:p>
        </w:tc>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w:t>
            </w:r>
          </w:p>
        </w:tc>
        <w:tc>
          <w:tcPr>
            <w:tcW w:type="dxa" w:w="2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0.473 / 0.477</w:t>
            </w:r>
          </w:p>
        </w:tc>
      </w:tr>
    </w:tbl>
    <w:p>
      <w:pPr>
        <w:spacing w:after="60" w:before="0" w:line="360"/>
        <w:jc w:val="both"/>
      </w:pPr>
    </w:p>
    <w:p>
      <w:pPr>
        <w:pStyle w:val="Heading2"/>
        <w:keepNext/>
        <w:spacing w:after="120" w:before="240"/>
      </w:pPr>
      <w:r>
        <w:t xml:space="preserve">5.7 Power Balance and Efficiency</w:t>
      </w:r>
    </w:p>
    <w:p>
      <w:pPr>
        <w:spacing w:after="120" w:before="0" w:line="360"/>
        <w:jc w:val="both"/>
      </w:pPr>
      <w:r>
        <w:t xml:space="preserve">At 270 W the simulated input power is 48 × 7.36 = 353.4 W, an efficiency of 76.4%. This is well below the 94.4% measured in the paper. The main reason is the RC snubber that Simulink places across every Diode block by default (500 Ω in series with 250 nF). This snubber was not changed in the models.</w:t>
      </w:r>
    </w:p>
    <w:p>
      <w:pPr>
        <w:spacing w:after="120" w:before="0" w:line="360"/>
        <w:jc w:val="both"/>
      </w:pPr>
      <w:r>
        <w:rPr>
          <w:b/>
        </w:rPr>
        <w:t xml:space="preserve">Snubber loss calculation.</w:t>
      </w:r>
      <w:r>
        <w:t xml:space="preserve"> The snubber time constant is τ = RC = 500 × 250 nF = 125 µs, five times the switching period. Its capacitor therefore cannot follow the diode voltage and stays at the average value dV, where the diode blocks V for a fraction d of each period. The resistor sees V − dV for a fraction d of the time and −dV for the rest, so its average power is:</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6106"/>
        <w:gridCol w:w="1100"/>
      </w:tblGrid>
      <w:tr>
        <w:trPr>
          <w:cantSplit/>
        </w:trPr>
        <w:tc>
          <w:tcPr>
            <w:tcW w:type="dxa" w:w="1100"/>
            <w:tcBorders>
              <w:top w:val="none" w:color="FFFFFF" w:sz="0"/>
              <w:left w:val="none" w:color="FFFFFF" w:sz="0"/>
              <w:bottom w:val="none" w:color="FFFFFF" w:sz="0"/>
              <w:right w:val="none" w:color="FFFFFF" w:sz="0"/>
            </w:tcBorders>
          </w:tcPr>
          <w:p>
            <w:r>
              <w:t xml:space="preserve"/>
            </w:r>
          </w:p>
        </w:tc>
        <w:tc>
          <w:tcPr>
            <w:tcW w:type="dxa" w:w="6106"/>
            <w:tcBorders>
              <w:top w:val="none" w:color="FFFFFF" w:sz="0"/>
              <w:left w:val="none" w:color="FFFFFF" w:sz="0"/>
              <w:bottom w:val="none" w:color="FFFFFF" w:sz="0"/>
              <w:right w:val="none" w:color="FFFFFF" w:sz="0"/>
            </w:tcBorders>
            <w:vAlign w:val="center"/>
          </w:tcPr>
          <w:p>
            <w:pPr>
              <w:spacing w:after="80" w:before="80"/>
              <w:jc w:val="center"/>
            </w:pPr>
            <m:oMath>
              <m:sSub>
                <m:e>
                  <m:r>
                    <m:t xml:space="preserve">P</m:t>
                  </m:r>
                </m:e>
                <m:sub>
                  <m:r>
                    <m:rPr>
                      <m:nor/>
                    </m:rPr>
                    <m:t xml:space="preserve">snub</m:t>
                  </m:r>
                </m:sub>
              </m:sSub>
              <m:r>
                <m:t xml:space="preserve"> = </m:t>
              </m:r>
              <m:f>
                <m:num>
                  <m:r>
                    <m:t xml:space="preserve">d(V − dV)² + (1 − d)(dV)²</m:t>
                  </m:r>
                </m:num>
                <m:den>
                  <m:r>
                    <m:t xml:space="preserve">R</m:t>
                  </m:r>
                </m:den>
              </m:f>
              <m:r>
                <m:t xml:space="preserve"> = </m:t>
              </m:r>
              <m:f>
                <m:num>
                  <m:r>
                    <m:t xml:space="preserve">V² d(1 − d)</m:t>
                  </m:r>
                </m:num>
                <m:den>
                  <m:r>
                    <m:t xml:space="preserve">R</m:t>
                  </m:r>
                </m:den>
              </m:f>
            </m:oMath>
          </w:p>
        </w:tc>
        <w:tc>
          <w:tcPr>
            <w:tcW w:type="dxa" w:w="1100"/>
            <w:tcBorders>
              <w:top w:val="none" w:color="FFFFFF" w:sz="0"/>
              <w:left w:val="none" w:color="FFFFFF" w:sz="0"/>
              <w:bottom w:val="none" w:color="FFFFFF" w:sz="0"/>
              <w:right w:val="none" w:color="FFFFFF" w:sz="0"/>
            </w:tcBorders>
            <w:vAlign w:val="center"/>
          </w:tcPr>
          <w:p>
            <w:pPr>
              <w:jc w:val="right"/>
            </w:pPr>
            <w:r>
              <w:t xml:space="preserve">(5.2)</w:t>
            </w:r>
          </w:p>
        </w:tc>
      </w:tr>
    </w:tbl>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6106"/>
        <w:gridCol w:w="1100"/>
      </w:tblGrid>
      <w:tr>
        <w:trPr>
          <w:cantSplit/>
        </w:trPr>
        <w:tc>
          <w:tcPr>
            <w:tcW w:type="dxa" w:w="1100"/>
            <w:tcBorders>
              <w:top w:val="none" w:color="FFFFFF" w:sz="0"/>
              <w:left w:val="none" w:color="FFFFFF" w:sz="0"/>
              <w:bottom w:val="none" w:color="FFFFFF" w:sz="0"/>
              <w:right w:val="none" w:color="FFFFFF" w:sz="0"/>
            </w:tcBorders>
          </w:tcPr>
          <w:p>
            <w:r>
              <w:t xml:space="preserve"/>
            </w:r>
          </w:p>
        </w:tc>
        <w:tc>
          <w:tcPr>
            <w:tcW w:type="dxa" w:w="6106"/>
            <w:tcBorders>
              <w:top w:val="none" w:color="FFFFFF" w:sz="0"/>
              <w:left w:val="none" w:color="FFFFFF" w:sz="0"/>
              <w:bottom w:val="none" w:color="FFFFFF" w:sz="0"/>
              <w:right w:val="none" w:color="FFFFFF" w:sz="0"/>
            </w:tcBorders>
            <w:vAlign w:val="center"/>
          </w:tcPr>
          <w:p>
            <w:pPr>
              <w:spacing w:after="80" w:before="80"/>
              <w:jc w:val="center"/>
            </w:pPr>
            <m:oMath>
              <m:sSub>
                <m:e>
                  <m:r>
                    <m:t xml:space="preserve">P</m:t>
                  </m:r>
                </m:e>
                <m:sub>
                  <m:r>
                    <m:rPr>
                      <m:nor/>
                    </m:rPr>
                    <m:t xml:space="preserve">D3–5,o</m:t>
                  </m:r>
                </m:sub>
              </m:sSub>
              <m:r>
                <m:t xml:space="preserve"> = </m:t>
              </m:r>
              <m:f>
                <m:num>
                  <m:r>
                    <m:t xml:space="preserve">176² × 0.524 × 0.476</m:t>
                  </m:r>
                </m:num>
                <m:den>
                  <m:r>
                    <m:t xml:space="preserve">500</m:t>
                  </m:r>
                </m:den>
              </m:f>
              <m:r>
                <m:t xml:space="preserve"> = 15.5 </m:t>
              </m:r>
              <m:r>
                <m:rPr>
                  <m:nor/>
                </m:rPr>
                <m:t xml:space="preserve">W</m:t>
              </m:r>
            </m:oMath>
          </w:p>
        </w:tc>
        <w:tc>
          <w:tcPr>
            <w:tcW w:type="dxa" w:w="1100"/>
            <w:tcBorders>
              <w:top w:val="none" w:color="FFFFFF" w:sz="0"/>
              <w:left w:val="none" w:color="FFFFFF" w:sz="0"/>
              <w:bottom w:val="none" w:color="FFFFFF" w:sz="0"/>
              <w:right w:val="none" w:color="FFFFFF" w:sz="0"/>
            </w:tcBorders>
            <w:vAlign w:val="center"/>
          </w:tcPr>
          <w:p>
            <w:pPr>
              <w:jc w:val="right"/>
            </w:pPr>
            <w:r>
              <w:t xml:space="preserve">(5.3)</w:t>
            </w:r>
          </w:p>
        </w:tc>
      </w:tr>
    </w:tbl>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6106"/>
        <w:gridCol w:w="1100"/>
      </w:tblGrid>
      <w:tr>
        <w:trPr>
          <w:cantSplit/>
        </w:trPr>
        <w:tc>
          <w:tcPr>
            <w:tcW w:type="dxa" w:w="1100"/>
            <w:tcBorders>
              <w:top w:val="none" w:color="FFFFFF" w:sz="0"/>
              <w:left w:val="none" w:color="FFFFFF" w:sz="0"/>
              <w:bottom w:val="none" w:color="FFFFFF" w:sz="0"/>
              <w:right w:val="none" w:color="FFFFFF" w:sz="0"/>
            </w:tcBorders>
          </w:tcPr>
          <w:p>
            <w:r>
              <w:t xml:space="preserve"/>
            </w:r>
          </w:p>
        </w:tc>
        <w:tc>
          <w:tcPr>
            <w:tcW w:type="dxa" w:w="6106"/>
            <w:tcBorders>
              <w:top w:val="none" w:color="FFFFFF" w:sz="0"/>
              <w:left w:val="none" w:color="FFFFFF" w:sz="0"/>
              <w:bottom w:val="none" w:color="FFFFFF" w:sz="0"/>
              <w:right w:val="none" w:color="FFFFFF" w:sz="0"/>
            </w:tcBorders>
            <w:vAlign w:val="center"/>
          </w:tcPr>
          <w:p>
            <w:pPr>
              <w:spacing w:after="80" w:before="80"/>
              <w:jc w:val="center"/>
            </w:pPr>
            <m:oMath>
              <m:sSub>
                <m:e>
                  <m:r>
                    <m:t xml:space="preserve">P</m:t>
                  </m:r>
                </m:e>
                <m:sub>
                  <m:r>
                    <m:rPr>
                      <m:nor/>
                    </m:rPr>
                    <m:t xml:space="preserve">D1,2</m:t>
                  </m:r>
                </m:sub>
              </m:sSub>
              <m:r>
                <m:t xml:space="preserve"> = </m:t>
              </m:r>
              <m:f>
                <m:num>
                  <m:r>
                    <m:t xml:space="preserve">87.3² × 0.524 × 0.476</m:t>
                  </m:r>
                </m:num>
                <m:den>
                  <m:r>
                    <m:t xml:space="preserve">500</m:t>
                  </m:r>
                </m:den>
              </m:f>
              <m:r>
                <m:t xml:space="preserve"> = 3.8 </m:t>
              </m:r>
              <m:r>
                <m:rPr>
                  <m:nor/>
                </m:rPr>
                <m:t xml:space="preserve">W</m:t>
              </m:r>
            </m:oMath>
          </w:p>
        </w:tc>
        <w:tc>
          <w:tcPr>
            <w:tcW w:type="dxa" w:w="1100"/>
            <w:tcBorders>
              <w:top w:val="none" w:color="FFFFFF" w:sz="0"/>
              <w:left w:val="none" w:color="FFFFFF" w:sz="0"/>
              <w:bottom w:val="none" w:color="FFFFFF" w:sz="0"/>
              <w:right w:val="none" w:color="FFFFFF" w:sz="0"/>
            </w:tcBorders>
            <w:vAlign w:val="center"/>
          </w:tcPr>
          <w:p>
            <w:pPr>
              <w:jc w:val="right"/>
            </w:pPr>
            <w:r>
              <w:t xml:space="preserve">(5.4)</w:t>
            </w:r>
          </w:p>
        </w:tc>
      </w:tr>
    </w:tbl>
    <w:p>
      <w:pPr>
        <w:spacing w:after="120" w:before="0" w:line="360"/>
        <w:jc w:val="both"/>
      </w:pPr>
      <w:r>
        <w:t xml:space="preserve">The total for four diodes at 176 V and two at 87 V is 4 × 15.5 + 2 × 3.8 ≈ 70 W. Integrating the RC network with the actual simulated diode voltages gives 69.7 W. The other losses were computed from the simulated currents (Table 5.6).</w:t>
      </w:r>
    </w:p>
    <w:p>
      <w:pPr>
        <w:keepNext/>
        <w:spacing w:after="100" w:before="200"/>
        <w:jc w:val="center"/>
      </w:pPr>
      <w:r>
        <w:rPr>
          <w:b/>
          <w:bCs/>
          <w:sz w:val="20"/>
          <w:szCs w:val="20"/>
        </w:rPr>
        <w:t xml:space="preserve">Table 5.6  </w:t>
      </w:r>
      <w:r>
        <w:rPr>
          <w:sz w:val="20"/>
          <w:szCs w:val="20"/>
        </w:rPr>
        <w:t xml:space="preserve">Simulated loss breakdown at 270 W (closed loop with CMRCC)</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2006"/>
      </w:tblGrid>
      <w:tr>
        <w:trPr>
          <w:cantSplit/>
          <w:tblHeader/>
        </w:trPr>
        <w:tc>
          <w:tcPr>
            <w:tcW w:type="dxa" w:w="2600"/>
            <w:tcBorders>
              <w:top w:val="single" w:color="000000" w:sz="4"/>
              <w:left w:val="single" w:color="000000" w:sz="4"/>
              <w:bottom w:val="single" w:color="000000" w:sz="4"/>
              <w:right w:val="single" w:color="000000" w:sz="4"/>
            </w:tcBorders>
            <w:shd w:fill="D9E2F3" w:color="auto" w:val="clear"/>
            <w:tcMar>
              <w:top w:type="dxa" w:w="50"/>
              <w:left w:type="dxa" w:w="80"/>
              <w:bottom w:type="dxa" w:w="50"/>
              <w:right w:type="dxa" w:w="80"/>
            </w:tcMar>
            <w:vAlign w:val="center"/>
          </w:tcPr>
          <w:p>
            <w:pPr>
              <w:jc w:val="center"/>
            </w:pPr>
            <w:r>
              <w:rPr>
                <w:b/>
                <w:bCs/>
                <w:sz w:val="21"/>
                <w:szCs w:val="21"/>
              </w:rPr>
              <w:t xml:space="preserve">Loss component</w:t>
            </w:r>
          </w:p>
        </w:tc>
        <w:tc>
          <w:tcPr>
            <w:tcW w:type="dxa" w:w="3700"/>
            <w:tcBorders>
              <w:top w:val="single" w:color="000000" w:sz="4"/>
              <w:left w:val="single" w:color="000000" w:sz="4"/>
              <w:bottom w:val="single" w:color="000000" w:sz="4"/>
              <w:right w:val="single" w:color="000000" w:sz="4"/>
            </w:tcBorders>
            <w:shd w:fill="D9E2F3" w:color="auto" w:val="clear"/>
            <w:tcMar>
              <w:top w:type="dxa" w:w="50"/>
              <w:left w:type="dxa" w:w="80"/>
              <w:bottom w:type="dxa" w:w="50"/>
              <w:right w:type="dxa" w:w="80"/>
            </w:tcMar>
            <w:vAlign w:val="center"/>
          </w:tcPr>
          <w:p>
            <w:pPr>
              <w:jc w:val="center"/>
            </w:pPr>
            <w:r>
              <w:rPr>
                <w:b/>
                <w:bCs/>
                <w:sz w:val="21"/>
                <w:szCs w:val="21"/>
              </w:rPr>
              <w:t xml:space="preserve">Calculation</w:t>
            </w:r>
          </w:p>
        </w:tc>
        <w:tc>
          <w:tcPr>
            <w:tcW w:type="dxa" w:w="2006"/>
            <w:tcBorders>
              <w:top w:val="single" w:color="000000" w:sz="4"/>
              <w:left w:val="single" w:color="000000" w:sz="4"/>
              <w:bottom w:val="single" w:color="000000" w:sz="4"/>
              <w:right w:val="single" w:color="000000" w:sz="4"/>
            </w:tcBorders>
            <w:shd w:fill="D9E2F3" w:color="auto" w:val="clear"/>
            <w:tcMar>
              <w:top w:type="dxa" w:w="50"/>
              <w:left w:type="dxa" w:w="80"/>
              <w:bottom w:type="dxa" w:w="50"/>
              <w:right w:type="dxa" w:w="80"/>
            </w:tcMar>
            <w:vAlign w:val="center"/>
          </w:tcPr>
          <w:p>
            <w:pPr>
              <w:jc w:val="center"/>
            </w:pPr>
            <w:r>
              <w:rPr>
                <w:b/>
                <w:bCs/>
                <w:sz w:val="21"/>
                <w:szCs w:val="21"/>
              </w:rPr>
              <w:t xml:space="preserve">Power</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Diode RC snubbers (6 diodes)</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V²d(1 − d)/R per diode</w:t>
            </w:r>
          </w:p>
        </w:tc>
        <w:tc>
          <w:tcPr>
            <w:tcW w:type="dxa" w:w="20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69.7 W</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Diode conduction</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Vf·Iavg + Ron·Irms² per diode</w:t>
            </w:r>
          </w:p>
        </w:tc>
        <w:tc>
          <w:tcPr>
            <w:tcW w:type="dxa" w:w="20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6.6 W</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Inductor copper (L1, L2)</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2 × 0.12 Ω × 3.35² A²</w:t>
            </w:r>
          </w:p>
        </w:tc>
        <w:tc>
          <w:tcPr>
            <w:tcW w:type="dxa" w:w="20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2.7 W</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CMRCC windings and CB</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Rp·IP,rms² + (Rs + RCB)·IS,rms²</w:t>
            </w:r>
          </w:p>
        </w:tc>
        <w:tc>
          <w:tcPr>
            <w:tcW w:type="dxa" w:w="20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1.5 W</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Capacitor ESR</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Σ rC·IC,rms²</w:t>
            </w:r>
          </w:p>
        </w:tc>
        <w:tc>
          <w:tcPr>
            <w:tcW w:type="dxa" w:w="20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0.2 W</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Remainder (MOSFET, other)</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Pin − Po − above</w:t>
            </w:r>
          </w:p>
        </w:tc>
        <w:tc>
          <w:tcPr>
            <w:tcW w:type="dxa" w:w="20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2.7 W</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Total loss / efficiency</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Pin = 353.4 W, Po = 269.9 W</w:t>
            </w:r>
          </w:p>
        </w:tc>
        <w:tc>
          <w:tcPr>
            <w:tcW w:type="dxa" w:w="20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83.4 W / 76.4%</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Without snubbers</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Pin − snubber loss</w:t>
            </w:r>
          </w:p>
        </w:tc>
        <w:tc>
          <w:tcPr>
            <w:tcW w:type="dxa" w:w="20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283.7 W in, η = 95.2%</w:t>
            </w:r>
          </w:p>
        </w:tc>
      </w:tr>
    </w:tbl>
    <w:p>
      <w:pPr>
        <w:spacing w:after="60" w:before="0" w:line="360"/>
        <w:jc w:val="both"/>
      </w:pPr>
    </w:p>
    <w:p>
      <w:pPr>
        <w:spacing w:after="120" w:before="0" w:line="360"/>
        <w:jc w:val="both"/>
      </w:pPr>
      <w:r>
        <w:t xml:space="preserve">Without the snubber loss the input power would be 283.7 W, i.e. Iin = 5.91 A and η = 95.2%, very close to the 5.96 A and 94.4% of the paper. The remaining difference is expected because the model has no switching losses, no core losses and a smaller drop on the fast diodes.</w:t>
      </w:r>
    </w:p>
    <w:p>
      <w:pPr>
        <w:pStyle w:val="Heading1"/>
        <w:spacing w:after="240" w:before="360"/>
      </w:pPr>
      <w:r>
        <w:t xml:space="preserve">6. Comparison with the Paper</w:t>
      </w:r>
    </w:p>
    <w:p>
      <w:pPr>
        <w:keepNext/>
        <w:spacing w:after="100" w:before="200"/>
        <w:jc w:val="center"/>
      </w:pPr>
      <w:r>
        <w:rPr>
          <w:b/>
          <w:bCs/>
          <w:sz w:val="20"/>
          <w:szCs w:val="20"/>
        </w:rPr>
        <w:t xml:space="preserve">Table 6.1  </w:t>
      </w:r>
      <w:r>
        <w:rPr>
          <w:sz w:val="20"/>
          <w:szCs w:val="20"/>
        </w:rPr>
        <w:t xml:space="preserve">Simulated results versus the values reported in the paper</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1750"/>
        <w:gridCol w:w="1150"/>
        <w:gridCol w:w="1900"/>
        <w:gridCol w:w="1100"/>
        <w:gridCol w:w="2406"/>
      </w:tblGrid>
      <w:tr>
        <w:trPr>
          <w:cantSplit/>
          <w:tblHeader/>
        </w:trPr>
        <w:tc>
          <w:tcPr>
            <w:tcW w:type="dxa" w:w="1750"/>
            <w:tcBorders>
              <w:top w:val="single" w:color="000000" w:sz="4"/>
              <w:left w:val="single" w:color="000000" w:sz="4"/>
              <w:bottom w:val="single" w:color="000000" w:sz="4"/>
              <w:right w:val="single" w:color="000000" w:sz="4"/>
            </w:tcBorders>
            <w:shd w:fill="D9E2F3" w:color="auto" w:val="clear"/>
            <w:tcMar>
              <w:top w:type="dxa" w:w="50"/>
              <w:left w:type="dxa" w:w="80"/>
              <w:bottom w:type="dxa" w:w="50"/>
              <w:right w:type="dxa" w:w="80"/>
            </w:tcMar>
            <w:vAlign w:val="center"/>
          </w:tcPr>
          <w:p>
            <w:pPr>
              <w:jc w:val="center"/>
            </w:pPr>
            <w:r>
              <w:rPr>
                <w:b/>
                <w:bCs/>
                <w:sz w:val="21"/>
                <w:szCs w:val="21"/>
              </w:rPr>
              <w:t xml:space="preserve">Quantity</w:t>
            </w:r>
          </w:p>
        </w:tc>
        <w:tc>
          <w:tcPr>
            <w:tcW w:type="dxa" w:w="1150"/>
            <w:tcBorders>
              <w:top w:val="single" w:color="000000" w:sz="4"/>
              <w:left w:val="single" w:color="000000" w:sz="4"/>
              <w:bottom w:val="single" w:color="000000" w:sz="4"/>
              <w:right w:val="single" w:color="000000" w:sz="4"/>
            </w:tcBorders>
            <w:shd w:fill="D9E2F3" w:color="auto" w:val="clear"/>
            <w:tcMar>
              <w:top w:type="dxa" w:w="50"/>
              <w:left w:type="dxa" w:w="80"/>
              <w:bottom w:type="dxa" w:w="50"/>
              <w:right w:type="dxa" w:w="80"/>
            </w:tcMar>
            <w:vAlign w:val="center"/>
          </w:tcPr>
          <w:p>
            <w:pPr>
              <w:jc w:val="center"/>
            </w:pPr>
            <w:r>
              <w:rPr>
                <w:b/>
                <w:bCs/>
                <w:sz w:val="21"/>
                <w:szCs w:val="21"/>
              </w:rPr>
              <w:t xml:space="preserve">Paper</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80"/>
              <w:bottom w:type="dxa" w:w="50"/>
              <w:right w:type="dxa" w:w="80"/>
            </w:tcMar>
            <w:vAlign w:val="center"/>
          </w:tcPr>
          <w:p>
            <w:pPr>
              <w:jc w:val="center"/>
            </w:pPr>
            <w:r>
              <w:rPr>
                <w:b/>
                <w:bCs/>
                <w:sz w:val="21"/>
                <w:szCs w:val="21"/>
              </w:rPr>
              <w:t xml:space="preserve">This work</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80"/>
              <w:bottom w:type="dxa" w:w="50"/>
              <w:right w:type="dxa" w:w="80"/>
            </w:tcMar>
            <w:vAlign w:val="center"/>
          </w:tcPr>
          <w:p>
            <w:pPr>
              <w:jc w:val="center"/>
            </w:pPr>
            <w:r>
              <w:rPr>
                <w:b/>
                <w:bCs/>
                <w:sz w:val="21"/>
                <w:szCs w:val="21"/>
              </w:rPr>
              <w:t xml:space="preserve">Difference</w:t>
            </w:r>
          </w:p>
        </w:tc>
        <w:tc>
          <w:tcPr>
            <w:tcW w:type="dxa" w:w="2406"/>
            <w:tcBorders>
              <w:top w:val="single" w:color="000000" w:sz="4"/>
              <w:left w:val="single" w:color="000000" w:sz="4"/>
              <w:bottom w:val="single" w:color="000000" w:sz="4"/>
              <w:right w:val="single" w:color="000000" w:sz="4"/>
            </w:tcBorders>
            <w:shd w:fill="D9E2F3" w:color="auto" w:val="clear"/>
            <w:tcMar>
              <w:top w:type="dxa" w:w="50"/>
              <w:left w:type="dxa" w:w="80"/>
              <w:bottom w:type="dxa" w:w="50"/>
              <w:right w:type="dxa" w:w="80"/>
            </w:tcMar>
            <w:vAlign w:val="center"/>
          </w:tcPr>
          <w:p>
            <w:pPr>
              <w:jc w:val="center"/>
            </w:pPr>
            <w:r>
              <w:rPr>
                <w:b/>
                <w:bCs/>
                <w:sz w:val="21"/>
                <w:szCs w:val="21"/>
              </w:rPr>
              <w:t xml:space="preserve">Main reason</w:t>
            </w:r>
          </w:p>
        </w:tc>
      </w:tr>
      <w:tr>
        <w:trPr>
          <w:cantSplit/>
          <w:tblHeader w:val="false"/>
        </w:trPr>
        <w:tc>
          <w:tcPr>
            <w:tcW w:type="dxa" w:w="17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Output voltage Vo</w:t>
            </w:r>
          </w:p>
        </w:tc>
        <w:tc>
          <w:tcPr>
            <w:tcW w:type="dxa" w:w="11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400 V</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400.09 V</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+0.0%</w:t>
            </w:r>
          </w:p>
        </w:tc>
        <w:tc>
          <w:tcPr>
            <w:tcW w:type="dxa" w:w="24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Same PI controller</w:t>
            </w:r>
          </w:p>
        </w:tc>
      </w:tr>
      <w:tr>
        <w:trPr>
          <w:cantSplit/>
          <w:tblHeader w:val="false"/>
        </w:trPr>
        <w:tc>
          <w:tcPr>
            <w:tcW w:type="dxa" w:w="17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Output current Io</w:t>
            </w:r>
          </w:p>
        </w:tc>
        <w:tc>
          <w:tcPr>
            <w:tcW w:type="dxa" w:w="11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0.675 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0.675 A</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-0.0%</w:t>
            </w:r>
          </w:p>
        </w:tc>
        <w:tc>
          <w:tcPr>
            <w:tcW w:type="dxa" w:w="24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Same load</w:t>
            </w:r>
          </w:p>
        </w:tc>
      </w:tr>
      <w:tr>
        <w:trPr>
          <w:cantSplit/>
          <w:tblHeader w:val="false"/>
        </w:trPr>
        <w:tc>
          <w:tcPr>
            <w:tcW w:type="dxa" w:w="17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Duty ratio at 270 W</w:t>
            </w:r>
          </w:p>
        </w:tc>
        <w:tc>
          <w:tcPr>
            <w:tcW w:type="dxa" w:w="11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0.514</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0.477</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-7.2%</w:t>
            </w:r>
          </w:p>
        </w:tc>
        <w:tc>
          <w:tcPr>
            <w:tcW w:type="dxa" w:w="24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Smaller drops in the model (A)</w:t>
            </w:r>
          </w:p>
        </w:tc>
      </w:tr>
      <w:tr>
        <w:trPr>
          <w:cantSplit/>
          <w:tblHeader w:val="false"/>
        </w:trPr>
        <w:tc>
          <w:tcPr>
            <w:tcW w:type="dxa" w:w="17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VDS peak</w:t>
            </w:r>
          </w:p>
        </w:tc>
        <w:tc>
          <w:tcPr>
            <w:tcW w:type="dxa" w:w="11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180 V</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177.2 V</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-1.5%</w:t>
            </w:r>
          </w:p>
        </w:tc>
        <w:tc>
          <w:tcPr>
            <w:tcW w:type="dxa" w:w="24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Lower D; no ringing (B)</w:t>
            </w:r>
          </w:p>
        </w:tc>
      </w:tr>
      <w:tr>
        <w:trPr>
          <w:cantSplit/>
          <w:tblHeader w:val="false"/>
        </w:trPr>
        <w:tc>
          <w:tcPr>
            <w:tcW w:type="dxa" w:w="17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VD1, VD2</w:t>
            </w:r>
          </w:p>
        </w:tc>
        <w:tc>
          <w:tcPr>
            <w:tcW w:type="dxa" w:w="11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89 V</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87.3 V</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-1.9%</w:t>
            </w:r>
          </w:p>
        </w:tc>
        <w:tc>
          <w:tcPr>
            <w:tcW w:type="dxa" w:w="24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Lower D; ideal diodes (B)</w:t>
            </w:r>
          </w:p>
        </w:tc>
      </w:tr>
      <w:tr>
        <w:trPr>
          <w:cantSplit/>
          <w:tblHeader w:val="false"/>
        </w:trPr>
        <w:tc>
          <w:tcPr>
            <w:tcW w:type="dxa" w:w="17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VD3–VD5, VDo</w:t>
            </w:r>
          </w:p>
        </w:tc>
        <w:tc>
          <w:tcPr>
            <w:tcW w:type="dxa" w:w="11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180 V</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176.0–176.6 V</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-1.9%</w:t>
            </w:r>
          </w:p>
        </w:tc>
        <w:tc>
          <w:tcPr>
            <w:tcW w:type="dxa" w:w="24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As above (B)</w:t>
            </w:r>
          </w:p>
        </w:tc>
      </w:tr>
      <w:tr>
        <w:trPr>
          <w:cantSplit/>
          <w:tblHeader w:val="false"/>
        </w:trPr>
        <w:tc>
          <w:tcPr>
            <w:tcW w:type="dxa" w:w="17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Average Iin</w:t>
            </w:r>
          </w:p>
        </w:tc>
        <w:tc>
          <w:tcPr>
            <w:tcW w:type="dxa" w:w="11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5.96 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7.36 A</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+23.5%</w:t>
            </w:r>
          </w:p>
        </w:tc>
        <w:tc>
          <w:tcPr>
            <w:tcW w:type="dxa" w:w="24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Diode snubber losses (C)</w:t>
            </w:r>
          </w:p>
        </w:tc>
      </w:tr>
      <w:tr>
        <w:trPr>
          <w:cantSplit/>
          <w:tblHeader w:val="false"/>
        </w:trPr>
        <w:tc>
          <w:tcPr>
            <w:tcW w:type="dxa" w:w="17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Efficiency at 270 W</w:t>
            </w:r>
          </w:p>
        </w:tc>
        <w:tc>
          <w:tcPr>
            <w:tcW w:type="dxa" w:w="11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94.4%</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76.4% (95.2% w/o snubbers)</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-18.0 pts</w:t>
            </w:r>
          </w:p>
        </w:tc>
        <w:tc>
          <w:tcPr>
            <w:tcW w:type="dxa" w:w="24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Diode snubber losses (C)</w:t>
            </w:r>
          </w:p>
        </w:tc>
      </w:tr>
      <w:tr>
        <w:trPr>
          <w:cantSplit/>
          <w:tblHeader w:val="false"/>
        </w:trPr>
        <w:tc>
          <w:tcPr>
            <w:tcW w:type="dxa" w:w="17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Iin ripple with CMRCC</w:t>
            </w:r>
          </w:p>
        </w:tc>
        <w:tc>
          <w:tcPr>
            <w:tcW w:type="dxa" w:w="11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&lt; 1%</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11.0% (0.81 A p-p)</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higher</w:t>
            </w:r>
          </w:p>
        </w:tc>
        <w:tc>
          <w:tcPr>
            <w:tcW w:type="dxa" w:w="24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Magnetising current (D)</w:t>
            </w:r>
          </w:p>
        </w:tc>
      </w:tr>
      <w:tr>
        <w:trPr>
          <w:cantSplit/>
          <w:tblHeader w:val="false"/>
        </w:trPr>
        <w:tc>
          <w:tcPr>
            <w:tcW w:type="dxa" w:w="17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Load-step undershoot</w:t>
            </w:r>
          </w:p>
        </w:tc>
        <w:tc>
          <w:tcPr>
            <w:tcW w:type="dxa" w:w="11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12 V</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2.5 V</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-79.5%</w:t>
            </w:r>
          </w:p>
        </w:tc>
        <w:tc>
          <w:tcPr>
            <w:tcW w:type="dxa" w:w="24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Ideal sensing (E)</w:t>
            </w:r>
          </w:p>
        </w:tc>
      </w:tr>
      <w:tr>
        <w:trPr>
          <w:cantSplit/>
          <w:tblHeader w:val="false"/>
        </w:trPr>
        <w:tc>
          <w:tcPr>
            <w:tcW w:type="dxa" w:w="17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Load-step settling time</w:t>
            </w:r>
          </w:p>
        </w:tc>
        <w:tc>
          <w:tcPr>
            <w:tcW w:type="dxa" w:w="11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60 ms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4.5 ms</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-92.5%</w:t>
            </w:r>
          </w:p>
        </w:tc>
        <w:tc>
          <w:tcPr>
            <w:tcW w:type="dxa" w:w="24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jc w:val="center"/>
            </w:pPr>
            <w:r>
              <w:rPr>
                <w:b w:val="false"/>
                <w:bCs w:val="false"/>
                <w:sz w:val="21"/>
                <w:szCs w:val="21"/>
              </w:rPr>
              <w:t xml:space="preserve">Ideal sensing (E)</w:t>
            </w:r>
          </w:p>
        </w:tc>
      </w:tr>
    </w:tbl>
    <w:p>
      <w:pPr>
        <w:spacing w:after="60" w:before="0" w:line="360"/>
        <w:jc w:val="both"/>
      </w:pPr>
    </w:p>
    <w:p>
      <w:pPr>
        <w:spacing w:after="120" w:before="0" w:line="360"/>
        <w:jc w:val="both"/>
      </w:pPr>
      <w:r>
        <w:rPr>
          <w:b/>
          <w:bCs/>
        </w:rPr>
        <w:t xml:space="preserve">Reasons for the differences</w:t>
      </w:r>
    </w:p>
    <w:p>
      <w:pPr>
        <w:spacing w:after="120" w:before="0" w:line="360"/>
        <w:jc w:val="both"/>
      </w:pPr>
      <w:r>
        <w:rPr>
          <w:b/>
        </w:rPr>
        <w:t xml:space="preserve">(A) Duty ratio.</w:t>
      </w:r>
      <w:r>
        <w:t xml:space="preserve"> The ideal converter needs D = 0.455. The prototype needed 0.514 because its fast diodes drop 1.12 V and it has switching and core losses. The model needed only 0.477 because four of its diodes drop 0.12 V and its switching is ideal.</w:t>
      </w:r>
    </w:p>
    <w:p>
      <w:pPr>
        <w:spacing w:after="120" w:before="0" w:line="360"/>
        <w:jc w:val="both"/>
      </w:pPr>
      <w:r>
        <w:rPr>
          <w:b/>
        </w:rPr>
        <w:t xml:space="preserve">(B) Voltage stresses.</w:t>
      </w:r>
      <w:r>
        <w:t xml:space="preserve"> All stresses depend on D and are set by the capacitor voltages, which the simulation reproduces within 1%. The hardware peaks also include ringing from stray inductance and diode recovery, which an ideal-switch model does not show. A difference below 2% is therefore a good match.</w:t>
      </w:r>
    </w:p>
    <w:p>
      <w:pPr>
        <w:spacing w:after="120" w:before="0" w:line="360"/>
        <w:jc w:val="both"/>
      </w:pPr>
      <w:r>
        <w:rPr>
          <w:b/>
        </w:rPr>
        <w:t xml:space="preserve">(C) Input current and efficiency.</w:t>
      </w:r>
      <w:r>
        <w:t xml:space="preserve"> About 70 W is lost in the default Diode-block snubbers (Section 5.7). Removing this gives Iin = 5.91 A and η = 95.2%, close to the paper.</w:t>
      </w:r>
    </w:p>
    <w:p>
      <w:pPr>
        <w:spacing w:after="120" w:before="0" w:line="360"/>
        <w:jc w:val="both"/>
      </w:pPr>
      <w:r>
        <w:rPr>
          <w:b/>
        </w:rPr>
        <w:t xml:space="preserve">(D) Residual ripple.</w:t>
      </w:r>
      <w:r>
        <w:t xml:space="preserve"> The remaining 0.81 A is the magnetising current driven by the small resistive voltage across the CMRCC windings (Section 5.4). In addition, CB was 1000 µF instead of 15 µF. The paper quotes its ripple relative to the rated current, read from an oscilloscope.</w:t>
      </w:r>
    </w:p>
    <w:p>
      <w:pPr>
        <w:spacing w:after="120" w:before="0" w:line="360"/>
        <w:jc w:val="both"/>
      </w:pPr>
      <w:r>
        <w:rPr>
          <w:b/>
        </w:rPr>
        <w:t xml:space="preserve">(E) Dynamic response.</w:t>
      </w:r>
      <w:r>
        <w:t xml:space="preserve"> The simulation senses Vo with no delay or noise and uses an ideal source and an instantly switched load. The prototype has sensor, ADC and DSP delays and a real source and load bank, which make its transient larger and slower. The shape of the response, a short dip followed by recovery to 400 V, is the same.</w:t>
      </w:r>
    </w:p>
    <w:p>
      <w:pPr>
        <w:pStyle w:val="Heading1"/>
        <w:spacing w:after="240" w:before="360"/>
      </w:pPr>
      <w:r>
        <w:t xml:space="preserve">7. Conclusion and Future Work</w:t>
      </w:r>
    </w:p>
    <w:p>
      <w:pPr>
        <w:spacing w:after="120" w:before="0" w:line="360"/>
        <w:jc w:val="both"/>
      </w:pPr>
      <w:r>
        <w:t xml:space="preserve">The single-switch high-gain converter with CMRCC was designed, simulated in MATLAB/Simulink in four configurations and analysed. Its key waveforms were explained from the circuit equations. The main findings are:</w:t>
      </w:r>
    </w:p>
    <w:p>
      <w:pPr>
        <w:pStyle w:val="ListParagraph"/>
        <w:numPr>
          <w:ilvl w:val="0"/>
          <w:numId w:val="3"/>
        </w:numPr>
        <w:spacing w:after="60" w:line="360"/>
        <w:jc w:val="both"/>
      </w:pPr>
      <w:r>
        <w:t xml:space="preserve">the converter steps 48 V up to a regulated 400 V at D = 0.477, close to the calculated 0.455, with one switch and a common ground;</w:t>
      </w:r>
    </w:p>
    <w:p>
      <w:pPr>
        <w:pStyle w:val="ListParagraph"/>
        <w:numPr>
          <w:ilvl w:val="0"/>
          <w:numId w:val="3"/>
        </w:numPr>
        <w:spacing w:after="60" w:line="360"/>
        <w:jc w:val="both"/>
      </w:pPr>
      <w:r>
        <w:t xml:space="preserve">the inductor current, switch voltage and diode voltages have the shapes and levels predicted by the mode equations; the switch blocks only 177.2 V, within 2% of the hardware value;</w:t>
      </w:r>
    </w:p>
    <w:p>
      <w:pPr>
        <w:pStyle w:val="ListParagraph"/>
        <w:numPr>
          <w:ilvl w:val="0"/>
          <w:numId w:val="3"/>
        </w:numPr>
        <w:spacing w:after="60" w:line="360"/>
        <w:jc w:val="both"/>
      </w:pPr>
      <w:r>
        <w:t xml:space="preserve">the CMRCC cuts the input ripple from 14.7 A to 0.81 A peak-to-peak, and the residual is explained by the magnetising current of the windings;</w:t>
      </w:r>
    </w:p>
    <w:p>
      <w:pPr>
        <w:pStyle w:val="ListParagraph"/>
        <w:numPr>
          <w:ilvl w:val="0"/>
          <w:numId w:val="3"/>
        </w:numPr>
        <w:spacing w:after="60" w:line="360"/>
        <w:jc w:val="both"/>
      </w:pPr>
      <w:r>
        <w:t xml:space="preserve">the PI controller holds Vo through a 30% load step with a 2.5 V dip, and the size and timing of the dip follow from the integral gain;</w:t>
      </w:r>
    </w:p>
    <w:p>
      <w:pPr>
        <w:pStyle w:val="ListParagraph"/>
        <w:numPr>
          <w:ilvl w:val="0"/>
          <w:numId w:val="3"/>
        </w:numPr>
        <w:spacing w:after="60" w:line="360"/>
        <w:jc w:val="both"/>
      </w:pPr>
      <w:r>
        <w:t xml:space="preserve">the lower simulated efficiency is caused by the default diode snubbers; without them it is 95.2%.</w:t>
      </w:r>
    </w:p>
    <w:p>
      <w:pPr>
        <w:spacing w:after="120" w:before="0" w:line="360"/>
        <w:jc w:val="both"/>
      </w:pPr>
      <w:r>
        <w:rPr>
          <w:b/>
          <w:bCs/>
        </w:rPr>
        <w:t xml:space="preserve">Future work:</w:t>
      </w:r>
    </w:p>
    <w:p>
      <w:pPr>
        <w:pStyle w:val="ListParagraph"/>
        <w:numPr>
          <w:ilvl w:val="0"/>
          <w:numId w:val="1"/>
        </w:numPr>
        <w:spacing w:after="60" w:line="360"/>
        <w:jc w:val="both"/>
      </w:pPr>
      <w:r>
        <w:t xml:space="preserve">Disable the diode snubbers and set the fast-diode drop to 1.12 V, then repeat the efficiency comparison.</w:t>
      </w:r>
    </w:p>
    <w:p>
      <w:pPr>
        <w:pStyle w:val="ListParagraph"/>
        <w:numPr>
          <w:ilvl w:val="0"/>
          <w:numId w:val="1"/>
        </w:numPr>
        <w:spacing w:after="60" w:line="360"/>
        <w:jc w:val="both"/>
      </w:pPr>
      <w:r>
        <w:t xml:space="preserve">Re-run the CMRCC with CB = 15 µF and a larger magnetising inductance to approach a ripple below 1%.</w:t>
      </w:r>
    </w:p>
    <w:p>
      <w:pPr>
        <w:pStyle w:val="ListParagraph"/>
        <w:numPr>
          <w:ilvl w:val="0"/>
          <w:numId w:val="1"/>
        </w:numPr>
        <w:spacing w:after="60" w:line="360"/>
        <w:jc w:val="both"/>
      </w:pPr>
      <w:r>
        <w:t xml:space="preserve">Simulate the load step-down (270 W → 160 W) and the 48 V ↔ 40 V source steps.</w:t>
      </w:r>
    </w:p>
    <w:p>
      <w:pPr>
        <w:pStyle w:val="ListParagraph"/>
        <w:numPr>
          <w:ilvl w:val="0"/>
          <w:numId w:val="1"/>
        </w:numPr>
        <w:spacing w:after="60" w:line="360"/>
        <w:jc w:val="both"/>
      </w:pPr>
      <w:r>
        <w:t xml:space="preserve">Plot the Bode diagram of the loop gain and compare it with the paper.</w:t>
      </w:r>
    </w:p>
    <w:p>
      <w:pPr>
        <w:pStyle w:val="Heading1"/>
        <w:spacing w:after="240" w:before="360"/>
      </w:pPr>
      <w:r>
        <w:t xml:space="preserve">References</w:t>
      </w:r>
    </w:p>
    <w:p>
      <w:pPr>
        <w:spacing w:after="120" w:line="300"/>
        <w:ind w:left="560" w:hanging="560"/>
        <w:jc w:val="both"/>
      </w:pPr>
      <w:r>
        <w:t xml:space="preserve">S. Shetty, S. Mishra, and Vinatha U., “High-gain nonisolated DC–DC converter with zero input current ripple for fuel cell electric vehicles,” IEEE Trans. Transport. Electrific., vol. 12, no. 2, pp. 3731–3742, Apr. 2026, doi: 10.1109/TTE.2025.3646211.</w:t>
      </w:r>
    </w:p>
    <w:p>
      <w:pPr>
        <w:spacing w:after="120" w:line="300"/>
        <w:ind w:left="560" w:hanging="560"/>
        <w:jc w:val="both"/>
      </w:pPr>
      <w:r>
        <w:t xml:space="preserve">The MathWorks, Inc., “Diode: Implement diode model,” Simscape Electrical Specialized Power Systems Documentation, Natick, MA, USA, 2024. [Online]. Available: https://www.mathworks.com/help/sps/powersys/ref/diode.html</w:t>
      </w:r>
    </w:p>
    <w:sectPr>
      <w:footerReference w:type="default" r:id="rId9"/>
      <w:type w:val="nextPage"/>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27736316498610ebe8f332c933c421f4bf1e936c.png"/><Relationship Id="rId11" Type="http://schemas.openxmlformats.org/officeDocument/2006/relationships/image" Target="media/a591a4d0c5df7b2a8cba79c9c87cf12e1ffc1d6b.png"/><Relationship Id="rId12" Type="http://schemas.openxmlformats.org/officeDocument/2006/relationships/image" Target="media/269a62fa5a8a85604ec0ea9f40fdcfd35cba83ee.png"/><Relationship Id="rId13" Type="http://schemas.openxmlformats.org/officeDocument/2006/relationships/image" Target="media/76772d027132f0cd72fbf714bbc61e94a95e4960.png"/><Relationship Id="rId14" Type="http://schemas.openxmlformats.org/officeDocument/2006/relationships/image" Target="media/f5f136d7ae9dd9a52d827f03abfcf44f7ad909c5.png"/><Relationship Id="rId15" Type="http://schemas.openxmlformats.org/officeDocument/2006/relationships/image" Target="media/cce00f6a9011af138a8cb459e701b4d3af921ec7.png"/><Relationship Id="rId16" Type="http://schemas.openxmlformats.org/officeDocument/2006/relationships/image" Target="media/5b50dfaf3a5dfac0d81bb073c6effc26b37ca730.png"/><Relationship Id="rId17" Type="http://schemas.openxmlformats.org/officeDocument/2006/relationships/image" Target="media/fc2fdafa9fc2ebe12987f6fa5b65d2ccdda23e67.png"/><Relationship Id="rId18" Type="http://schemas.openxmlformats.org/officeDocument/2006/relationships/image" Target="media/4f167e78b6831485f859d7056b3ec887feab1808.png"/><Relationship Id="rId19" Type="http://schemas.openxmlformats.org/officeDocument/2006/relationships/image" Target="media/a877a3f0e6ec99595d80643fda2bf37fac657e68.png"/><Relationship Id="rId20" Type="http://schemas.openxmlformats.org/officeDocument/2006/relationships/fontTable" Target="fontTable.xml"/><Relationship Id="rId21" Type="http://schemas.openxmlformats.org/officeDocument/2006/relationships/image" Target="media/image1.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B.Tech Project Mid-Term Report</dc:title>
  <dc:creator>Sripada Manaswini</dc:creator>
  <cp:lastModifiedBy>Un-named</cp:lastModifiedBy>
  <cp:revision>1</cp:revision>
  <dcterms:created xsi:type="dcterms:W3CDTF">2026-10-01T20:49:21.486Z</dcterms:created>
  <dcterms:modified xsi:type="dcterms:W3CDTF">2026-10-01T20:49:21.491Z</dcterms:modified>
</cp:coreProperties>
</file>

<file path=docProps/custom.xml><?xml version="1.0" encoding="utf-8"?>
<Properties xmlns="http://schemas.openxmlformats.org/officeDocument/2006/custom-properties" xmlns:vt="http://schemas.openxmlformats.org/officeDocument/2006/docPropsVTypes"/>
</file>