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b/>
          <w:bCs/>
          <w:color w:val="1F4E79"/>
          <w:sz w:val="56"/>
          <w:szCs w:val="56"/>
        </w:rPr>
        <w:t xml:space="preserve">Multi-Document Vectorless</w:t>
      </w:r>
    </w:p>
    <w:p>
      <w:pPr>
        <w:spacing w:after="0" w:before="0"/>
      </w:pPr>
      <w:r>
        <w:rPr>
          <w:rFonts w:ascii="Arial" w:cs="Arial" w:eastAsia="Arial" w:hAnsi="Arial"/>
          <w:b/>
          <w:bCs/>
          <w:color w:val="1F4E79"/>
          <w:sz w:val="56"/>
          <w:szCs w:val="56"/>
        </w:rPr>
        <w:t xml:space="preserve">RAG Pipeline</w:t>
      </w:r>
    </w:p>
    <w:p>
      <w:pPr>
        <w:spacing w:after="80" w:before="200"/>
      </w:pPr>
      <w:r>
        <w:rPr>
          <w:rFonts w:ascii="Arial" w:cs="Arial" w:eastAsia="Arial" w:hAnsi="Arial"/>
          <w:color w:val="2E75B6"/>
          <w:sz w:val="28"/>
          <w:szCs w:val="28"/>
        </w:rPr>
        <w:t xml:space="preserve">Technical Documentation</w:t>
      </w:r>
    </w:p>
    <w:p>
      <w:pPr>
        <w:spacing w:after="80" w:before="80"/>
      </w:pPr>
      <w:r>
        <w:rPr>
          <w:rFonts w:ascii="Arial" w:cs="Arial" w:eastAsia="Arial" w:hAnsi="Arial"/>
          <w:color w:val="666666"/>
          <w:sz w:val="18"/>
          <w:szCs w:val="18"/>
        </w:rPr>
        <w:t xml:space="preserve">Version 1.0  |  Groq LLM (llama-3.3-70b)  |  EasyOCR + pdfplumber  |  Python</w:t>
      </w:r>
    </w:p>
    <w:p>
      <w:pPr>
        <w:spacing w:after="600" w:before="80"/>
      </w:pPr>
      <w:r>
        <w:rPr>
          <w:rFonts w:ascii="Arial" w:cs="Arial" w:eastAsia="Arial" w:hAnsi="Arial"/>
          <w:color w:val="666666"/>
          <w:sz w:val="18"/>
          <w:szCs w:val="18"/>
        </w:rPr>
        <w:t xml:space="preserve">Supports: Marksheets  |  Certificates  |  Resumes  |  Research Papers  |  Reports</w:t>
      </w:r>
    </w:p>
    <w:p>
      <w:pPr>
        <w:pBdr>
          <w:bottom w:val="single" w:color="2E75B6" w:sz="12" w:space="1"/>
        </w:pBdr>
        <w:spacing w:after="0" w:before="0"/>
      </w:pPr>
    </w:p>
    <w:p>
      <w:pPr>
        <w:spacing w:after="200" w:before="600"/>
      </w:pPr>
      <w:r>
        <w:rPr>
          <w:rFonts w:ascii="Arial" w:cs="Arial" w:eastAsia="Arial" w:hAnsi="Arial"/>
          <w:b/>
          <w:bCs/>
          <w:color w:val="1F4E79"/>
          <w:sz w:val="26"/>
          <w:szCs w:val="26"/>
        </w:rPr>
        <w:t xml:space="preserve">What is Vectorless RAG?</w:t>
      </w:r>
    </w:p>
    <w:p>
      <w:pPr>
        <w:spacing w:after="60" w:before="60"/>
      </w:pPr>
      <w:r>
        <w:rPr>
          <w:rFonts w:ascii="Arial" w:cs="Arial" w:eastAsia="Arial" w:hAnsi="Arial"/>
          <w:b w:val="false"/>
          <w:bCs w:val="false"/>
          <w:color w:val="666666"/>
          <w:sz w:val="20"/>
          <w:szCs w:val="20"/>
        </w:rPr>
        <w:t xml:space="preserve">Traditional RAG systems require vector embeddings (FAISS, ChromaDB) and semantic similarity search. This pipeline eliminates all of that. Instead, it stores LLM-parsed JSON in a plain file and uses smart query routing + direct LLM reasoning to answer questions. Zero vector math. Zero embedding models. No GPU required.</w:t>
      </w:r>
    </w:p>
    <w:p>
      <w:pPr>
        <w:spacing w:after="60" w:before="60"/>
      </w:pPr>
      <w:r>
        <w:rPr>
          <w:rFonts w:ascii="Arial" w:cs="Arial" w:eastAsia="Arial" w:hAnsi="Arial"/>
          <w:b w:val="false"/>
          <w:b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LLM Backend</w:t>
            </w:r>
          </w:p>
        </w:tc>
        <w:tc>
          <w:tcPr>
            <w:tcW w:type="dxa" w:w="234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OCR Engine</w:t>
            </w:r>
          </w:p>
        </w:tc>
        <w:tc>
          <w:tcPr>
            <w:tcW w:type="dxa" w:w="234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Storage</w:t>
            </w:r>
          </w:p>
        </w:tc>
        <w:tc>
          <w:tcPr>
            <w:tcW w:type="dxa" w:w="234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340"/>
            <w:tcBorders>
              <w:top w:val="single" w:color="DDDDDD" w:sz="4"/>
              <w:left w:val="single" w:color="DDDDDD" w:sz="4"/>
              <w:bottom w:val="single" w:color="DDDDDD" w:sz="4"/>
              <w:right w:val="single" w:color="DDDDDD" w:sz="4"/>
            </w:tcBorders>
            <w:shd w:fill="D5E8F0" w:val="clear"/>
            <w:tcMar>
              <w:top w:type="dxa" w:w="80"/>
              <w:left w:type="dxa" w:w="120"/>
              <w:bottom w:type="dxa" w:w="80"/>
              <w:right w:type="dxa" w:w="120"/>
            </w:tcMar>
          </w:tcPr>
          <w:p>
            <w:r>
              <w:rPr>
                <w:rFonts w:ascii="Arial" w:cs="Arial" w:eastAsia="Arial" w:hAnsi="Arial"/>
                <w:b w:val="false"/>
                <w:bCs w:val="false"/>
                <w:color w:val="1A1A2E"/>
                <w:sz w:val="18"/>
                <w:szCs w:val="18"/>
              </w:rPr>
              <w:t xml:space="preserve">Groq (llama-3.3-70b)</w:t>
            </w:r>
          </w:p>
        </w:tc>
        <w:tc>
          <w:tcPr>
            <w:tcW w:type="dxa" w:w="2340"/>
            <w:tcBorders>
              <w:top w:val="single" w:color="DDDDDD" w:sz="4"/>
              <w:left w:val="single" w:color="DDDDDD" w:sz="4"/>
              <w:bottom w:val="single" w:color="DDDDDD" w:sz="4"/>
              <w:right w:val="single" w:color="DDDDDD" w:sz="4"/>
            </w:tcBorders>
            <w:shd w:fill="E8F5E9" w:val="clear"/>
            <w:tcMar>
              <w:top w:type="dxa" w:w="80"/>
              <w:left w:type="dxa" w:w="120"/>
              <w:bottom w:type="dxa" w:w="80"/>
              <w:right w:type="dxa" w:w="120"/>
            </w:tcMar>
          </w:tcPr>
          <w:p>
            <w:r>
              <w:rPr>
                <w:rFonts w:ascii="Arial" w:cs="Arial" w:eastAsia="Arial" w:hAnsi="Arial"/>
                <w:b w:val="false"/>
                <w:bCs w:val="false"/>
                <w:color w:val="1A1A2E"/>
                <w:sz w:val="18"/>
                <w:szCs w:val="18"/>
              </w:rPr>
              <w:t xml:space="preserve">EasyOCR + pdfplumber</w:t>
            </w:r>
          </w:p>
        </w:tc>
        <w:tc>
          <w:tcPr>
            <w:tcW w:type="dxa" w:w="2340"/>
            <w:tcBorders>
              <w:top w:val="single" w:color="DDDDDD" w:sz="4"/>
              <w:left w:val="single" w:color="DDDDDD" w:sz="4"/>
              <w:bottom w:val="single" w:color="DDDDDD" w:sz="4"/>
              <w:right w:val="single" w:color="DDDDDD" w:sz="4"/>
            </w:tcBorders>
            <w:shd w:fill="FFF8E1"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vectorless_index.json</w:t>
            </w:r>
          </w:p>
        </w:tc>
        <w:tc>
          <w:tcPr>
            <w:tcW w:type="dxa" w:w="2340"/>
            <w:tcBorders>
              <w:top w:val="single" w:color="DDDDDD" w:sz="4"/>
              <w:left w:val="single" w:color="DDDDDD" w:sz="4"/>
              <w:bottom w:val="single" w:color="DDDDDD" w:sz="4"/>
              <w:right w:val="single" w:color="DDDDDD" w:sz="4"/>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FREE</w:t>
            </w:r>
          </w:p>
        </w:tc>
      </w:tr>
    </w:tbl>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1. System Architecture Overview</w:t>
      </w:r>
    </w:p>
    <w:p>
      <w:pPr>
        <w:spacing w:after="60" w:before="60"/>
      </w:pPr>
      <w:r>
        <w:rPr>
          <w:rFonts w:ascii="Arial" w:cs="Arial" w:eastAsia="Arial" w:hAnsi="Arial"/>
          <w:b w:val="false"/>
          <w:bCs w:val="false"/>
          <w:color w:val="1A1A2E"/>
          <w:sz w:val="20"/>
          <w:szCs w:val="20"/>
        </w:rPr>
        <w:t xml:space="preserve">The pipeline is divided into five functional layers, each with a clear responsibility. Data flows top-down during ingestion and bottom-up during query answering.</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c>
          <w:tcPr>
            <w:tcW w:type="dxa" w:w="144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8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Functions</w:t>
            </w:r>
          </w:p>
        </w:tc>
        <w:tc>
          <w:tcPr>
            <w:tcW w:type="dxa" w:w="504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440"/>
            <w:tcBorders>
              <w:top w:val="single" w:color="DDDDDD" w:sz="4"/>
              <w:left w:val="single" w:color="DDDDDD" w:sz="4"/>
              <w:bottom w:val="single" w:color="DDDDDD" w:sz="4"/>
              <w:right w:val="single" w:color="DDDDDD" w:sz="4"/>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1 — Extraction</w:t>
            </w:r>
          </w:p>
        </w:tc>
        <w:tc>
          <w:tcPr>
            <w:tcW w:type="dxa" w:w="2880"/>
            <w:tcBorders>
              <w:top w:val="single" w:color="DDDDDD" w:sz="4"/>
              <w:left w:val="single" w:color="DDDDDD" w:sz="4"/>
              <w:bottom w:val="single" w:color="DDDDDD" w:sz="4"/>
              <w:right w:val="single" w:color="DDDDDD" w:sz="4"/>
            </w:tcBorders>
            <w:shd w:fill="E8F5E9" w:val="clear"/>
            <w:tcMar>
              <w:top w:type="dxa" w:w="80"/>
              <w:left w:type="dxa" w:w="120"/>
              <w:bottom w:type="dxa" w:w="80"/>
              <w:right w:type="dxa" w:w="120"/>
            </w:tcMar>
          </w:tcPr>
          <w:p>
            <w:r>
              <w:rPr>
                <w:rFonts w:ascii="Courier New" w:cs="Courier New" w:eastAsia="Courier New" w:hAnsi="Courier New"/>
                <w:b w:val="false"/>
                <w:bCs w:val="false"/>
                <w:color w:val="2E7D32"/>
                <w:sz w:val="18"/>
                <w:szCs w:val="18"/>
              </w:rPr>
              <w:t xml:space="preserve">extract_text, extract_text_pdfplumber,
extract_text_easyocr, extract_text_tesseract</w:t>
            </w:r>
          </w:p>
        </w:tc>
        <w:tc>
          <w:tcPr>
            <w:tcW w:type="dxa" w:w="5040"/>
            <w:tcBorders>
              <w:top w:val="single" w:color="DDDDDD" w:sz="4"/>
              <w:left w:val="single" w:color="DDDDDD" w:sz="4"/>
              <w:bottom w:val="single" w:color="DDDDDD" w:sz="4"/>
              <w:right w:val="single" w:color="DDDDDD" w:sz="4"/>
            </w:tcBorders>
            <w:shd w:fill="E8F5E9" w:val="clear"/>
            <w:tcMar>
              <w:top w:type="dxa" w:w="80"/>
              <w:left w:type="dxa" w:w="120"/>
              <w:bottom w:type="dxa" w:w="80"/>
              <w:right w:type="dxa" w:w="120"/>
            </w:tcMar>
          </w:tcPr>
          <w:p>
            <w:r>
              <w:rPr>
                <w:rFonts w:ascii="Arial" w:cs="Arial" w:eastAsia="Arial" w:hAnsi="Arial"/>
                <w:b w:val="false"/>
                <w:bCs w:val="false"/>
                <w:color w:val="1A1A2E"/>
                <w:sz w:val="18"/>
                <w:szCs w:val="18"/>
              </w:rPr>
              <w:t xml:space="preserve">Convert raw PDF bytes into readable text using fallback chain</w:t>
            </w:r>
          </w:p>
        </w:tc>
      </w:tr>
      <w:tr>
        <w:tc>
          <w:tcPr>
            <w:tcW w:type="dxa" w:w="1440"/>
            <w:tcBorders>
              <w:top w:val="single" w:color="DDDDDD" w:sz="4"/>
              <w:left w:val="single" w:color="DDDDDD" w:sz="4"/>
              <w:bottom w:val="single" w:color="DDDDDD" w:sz="4"/>
              <w:right w:val="single" w:color="DDDDDD" w:sz="4"/>
            </w:tcBorders>
            <w:shd w:fill="EDE7F6" w:val="clear"/>
            <w:tcMar>
              <w:top w:type="dxa" w:w="80"/>
              <w:left w:type="dxa" w:w="120"/>
              <w:bottom w:type="dxa" w:w="80"/>
              <w:right w:type="dxa" w:w="120"/>
            </w:tcMar>
          </w:tcPr>
          <w:p>
            <w:r>
              <w:rPr>
                <w:rFonts w:ascii="Arial" w:cs="Arial" w:eastAsia="Arial" w:hAnsi="Arial"/>
                <w:b/>
                <w:bCs/>
                <w:color w:val="4A148C"/>
                <w:sz w:val="18"/>
                <w:szCs w:val="18"/>
              </w:rPr>
              <w:t xml:space="preserve">2 — Detection</w:t>
            </w:r>
          </w:p>
        </w:tc>
        <w:tc>
          <w:tcPr>
            <w:tcW w:type="dxa" w:w="2880"/>
            <w:tcBorders>
              <w:top w:val="single" w:color="DDDDDD" w:sz="4"/>
              <w:left w:val="single" w:color="DDDDDD" w:sz="4"/>
              <w:bottom w:val="single" w:color="DDDDDD" w:sz="4"/>
              <w:right w:val="single" w:color="DDDDDD" w:sz="4"/>
            </w:tcBorders>
            <w:shd w:fill="EDE7F6" w:val="clear"/>
            <w:tcMar>
              <w:top w:type="dxa" w:w="80"/>
              <w:left w:type="dxa" w:w="120"/>
              <w:bottom w:type="dxa" w:w="80"/>
              <w:right w:type="dxa" w:w="120"/>
            </w:tcMar>
          </w:tcPr>
          <w:p>
            <w:r>
              <w:rPr>
                <w:rFonts w:ascii="Courier New" w:cs="Courier New" w:eastAsia="Courier New" w:hAnsi="Courier New"/>
                <w:b w:val="false"/>
                <w:bCs w:val="false"/>
                <w:color w:val="6A1B9A"/>
                <w:sz w:val="18"/>
                <w:szCs w:val="18"/>
              </w:rPr>
              <w:t xml:space="preserve">detect_doc_type, parse_pdf</w:t>
            </w:r>
          </w:p>
        </w:tc>
        <w:tc>
          <w:tcPr>
            <w:tcW w:type="dxa" w:w="5040"/>
            <w:tcBorders>
              <w:top w:val="single" w:color="DDDDDD" w:sz="4"/>
              <w:left w:val="single" w:color="DDDDDD" w:sz="4"/>
              <w:bottom w:val="single" w:color="DDDDDD" w:sz="4"/>
              <w:right w:val="single" w:color="DDDDDD" w:sz="4"/>
            </w:tcBorders>
            <w:shd w:fill="EDE7F6" w:val="clear"/>
            <w:tcMar>
              <w:top w:type="dxa" w:w="80"/>
              <w:left w:type="dxa" w:w="120"/>
              <w:bottom w:type="dxa" w:w="80"/>
              <w:right w:type="dxa" w:w="120"/>
            </w:tcMar>
          </w:tcPr>
          <w:p>
            <w:r>
              <w:rPr>
                <w:rFonts w:ascii="Arial" w:cs="Arial" w:eastAsia="Arial" w:hAnsi="Arial"/>
                <w:b w:val="false"/>
                <w:bCs w:val="false"/>
                <w:color w:val="1A1A2E"/>
                <w:sz w:val="18"/>
                <w:szCs w:val="18"/>
              </w:rPr>
              <w:t xml:space="preserve">Classify document type and parse into structured JSON via LLM</w:t>
            </w:r>
          </w:p>
        </w:tc>
      </w:tr>
      <w:tr>
        <w:tc>
          <w:tcPr>
            <w:tcW w:type="dxa" w:w="1440"/>
            <w:tcBorders>
              <w:top w:val="single" w:color="DDDDDD" w:sz="4"/>
              <w:left w:val="single" w:color="DDDDDD" w:sz="4"/>
              <w:bottom w:val="single" w:color="DDDDDD" w:sz="4"/>
              <w:right w:val="single" w:color="DDDDDD" w:sz="4"/>
            </w:tcBorders>
            <w:shd w:fill="FFF8E1" w:val="clear"/>
            <w:tcMar>
              <w:top w:type="dxa" w:w="80"/>
              <w:left w:type="dxa" w:w="120"/>
              <w:bottom w:type="dxa" w:w="80"/>
              <w:right w:type="dxa" w:w="120"/>
            </w:tcMar>
          </w:tcPr>
          <w:p>
            <w:r>
              <w:rPr>
                <w:rFonts w:ascii="Arial" w:cs="Arial" w:eastAsia="Arial" w:hAnsi="Arial"/>
                <w:b/>
                <w:bCs/>
                <w:color w:val="E65100"/>
                <w:sz w:val="18"/>
                <w:szCs w:val="18"/>
              </w:rPr>
              <w:t xml:space="preserve">3 — Index</w:t>
            </w:r>
          </w:p>
        </w:tc>
        <w:tc>
          <w:tcPr>
            <w:tcW w:type="dxa" w:w="2880"/>
            <w:tcBorders>
              <w:top w:val="single" w:color="DDDDDD" w:sz="4"/>
              <w:left w:val="single" w:color="DDDDDD" w:sz="4"/>
              <w:bottom w:val="single" w:color="DDDDDD" w:sz="4"/>
              <w:right w:val="single" w:color="DDDDDD" w:sz="4"/>
            </w:tcBorders>
            <w:shd w:fill="FFF8E1" w:val="clear"/>
            <w:tcMar>
              <w:top w:type="dxa" w:w="80"/>
              <w:left w:type="dxa" w:w="120"/>
              <w:bottom w:type="dxa" w:w="80"/>
              <w:right w:type="dxa" w:w="120"/>
            </w:tcMar>
          </w:tcPr>
          <w:p>
            <w:r>
              <w:rPr>
                <w:rFonts w:ascii="Courier New" w:cs="Courier New" w:eastAsia="Courier New" w:hAnsi="Courier New"/>
                <w:b w:val="false"/>
                <w:bCs w:val="false"/>
                <w:color w:val="BF360C"/>
                <w:sz w:val="18"/>
                <w:szCs w:val="18"/>
              </w:rPr>
              <w:t xml:space="preserve">load_index, save_index,
get_student_name, add_to_index</w:t>
            </w:r>
          </w:p>
        </w:tc>
        <w:tc>
          <w:tcPr>
            <w:tcW w:type="dxa" w:w="5040"/>
            <w:tcBorders>
              <w:top w:val="single" w:color="DDDDDD" w:sz="4"/>
              <w:left w:val="single" w:color="DDDDDD" w:sz="4"/>
              <w:bottom w:val="single" w:color="DDDDDD" w:sz="4"/>
              <w:right w:val="single" w:color="DDDDDD" w:sz="4"/>
            </w:tcBorders>
            <w:shd w:fill="FFF8E1" w:val="clear"/>
            <w:tcMar>
              <w:top w:type="dxa" w:w="80"/>
              <w:left w:type="dxa" w:w="120"/>
              <w:bottom w:type="dxa" w:w="80"/>
              <w:right w:type="dxa" w:w="120"/>
            </w:tcMar>
          </w:tcPr>
          <w:p>
            <w:r>
              <w:rPr>
                <w:rFonts w:ascii="Arial" w:cs="Arial" w:eastAsia="Arial" w:hAnsi="Arial"/>
                <w:b w:val="false"/>
                <w:bCs w:val="false"/>
                <w:color w:val="1A1A2E"/>
                <w:sz w:val="18"/>
                <w:szCs w:val="18"/>
              </w:rPr>
              <w:t xml:space="preserve">Persist and organize parsed documents in the JSON index</w:t>
            </w:r>
          </w:p>
        </w:tc>
      </w:tr>
      <w:tr>
        <w:tc>
          <w:tcPr>
            <w:tcW w:type="dxa" w:w="1440"/>
            <w:tcBorders>
              <w:top w:val="single" w:color="DDDDDD" w:sz="4"/>
              <w:left w:val="single" w:color="DDDDDD" w:sz="4"/>
              <w:bottom w:val="single" w:color="DDDDDD" w:sz="4"/>
              <w:right w:val="single" w:color="DDDDDD" w:sz="4"/>
            </w:tcBorders>
            <w:shd w:fill="D5E8F0" w:val="clear"/>
            <w:tcMar>
              <w:top w:type="dxa" w:w="80"/>
              <w:left w:type="dxa" w:w="120"/>
              <w:bottom w:type="dxa" w:w="80"/>
              <w:right w:type="dxa" w:w="120"/>
            </w:tcMar>
          </w:tcPr>
          <w:p>
            <w:r>
              <w:rPr>
                <w:rFonts w:ascii="Arial" w:cs="Arial" w:eastAsia="Arial" w:hAnsi="Arial"/>
                <w:b/>
                <w:bCs/>
                <w:color w:val="0D47A1"/>
                <w:sz w:val="18"/>
                <w:szCs w:val="18"/>
              </w:rPr>
              <w:t xml:space="preserve">4 — Query</w:t>
            </w:r>
          </w:p>
        </w:tc>
        <w:tc>
          <w:tcPr>
            <w:tcW w:type="dxa" w:w="2880"/>
            <w:tcBorders>
              <w:top w:val="single" w:color="DDDDDD" w:sz="4"/>
              <w:left w:val="single" w:color="DDDDDD" w:sz="4"/>
              <w:bottom w:val="single" w:color="DDDDDD" w:sz="4"/>
              <w:right w:val="single" w:color="DDDDDD" w:sz="4"/>
            </w:tcBorders>
            <w:shd w:fill="D5E8F0" w:val="clear"/>
            <w:tcMar>
              <w:top w:type="dxa" w:w="80"/>
              <w:left w:type="dxa" w:w="120"/>
              <w:bottom w:type="dxa" w:w="80"/>
              <w:right w:type="dxa" w:w="120"/>
            </w:tcMar>
          </w:tcPr>
          <w:p>
            <w:r>
              <w:rPr>
                <w:rFonts w:ascii="Courier New" w:cs="Courier New" w:eastAsia="Courier New" w:hAnsi="Courier New"/>
                <w:b w:val="false"/>
                <w:bCs w:val="false"/>
                <w:color w:val="1565C0"/>
                <w:sz w:val="18"/>
                <w:szCs w:val="18"/>
              </w:rPr>
              <w:t xml:space="preserve">route_query, build_context, ask</w:t>
            </w:r>
          </w:p>
        </w:tc>
        <w:tc>
          <w:tcPr>
            <w:tcW w:type="dxa" w:w="5040"/>
            <w:tcBorders>
              <w:top w:val="single" w:color="DDDDDD" w:sz="4"/>
              <w:left w:val="single" w:color="DDDDDD" w:sz="4"/>
              <w:bottom w:val="single" w:color="DDDDDD" w:sz="4"/>
              <w:right w:val="single" w:color="DDDDDD" w:sz="4"/>
            </w:tcBorders>
            <w:shd w:fill="D5E8F0" w:val="clear"/>
            <w:tcMar>
              <w:top w:type="dxa" w:w="80"/>
              <w:left w:type="dxa" w:w="120"/>
              <w:bottom w:type="dxa" w:w="80"/>
              <w:right w:type="dxa" w:w="120"/>
            </w:tcMar>
          </w:tcPr>
          <w:p>
            <w:r>
              <w:rPr>
                <w:rFonts w:ascii="Arial" w:cs="Arial" w:eastAsia="Arial" w:hAnsi="Arial"/>
                <w:b w:val="false"/>
                <w:bCs w:val="false"/>
                <w:color w:val="1A1A2E"/>
                <w:sz w:val="18"/>
                <w:szCs w:val="18"/>
              </w:rPr>
              <w:t xml:space="preserve">Route user questions, build focused context, call LLM for answers</w:t>
            </w:r>
          </w:p>
        </w:tc>
      </w:tr>
      <w:tr>
        <w:tc>
          <w:tcPr>
            <w:tcW w:type="dxa" w:w="144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5 — CLI</w:t>
            </w:r>
          </w:p>
        </w:tc>
        <w:tc>
          <w:tcPr>
            <w:tcW w:type="dxa" w:w="28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ingest, list_index, remove, main</w:t>
            </w:r>
          </w:p>
        </w:tc>
        <w:tc>
          <w:tcPr>
            <w:tcW w:type="dxa" w:w="504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val="false"/>
                <w:bCs w:val="false"/>
                <w:color w:val="1A1A2E"/>
                <w:sz w:val="18"/>
                <w:szCs w:val="18"/>
              </w:rPr>
              <w:t xml:space="preserve">Command-line interface for all user-facing operations</w:t>
            </w:r>
          </w:p>
        </w:tc>
      </w:tr>
    </w:tbl>
    <w:p>
      <w:pPr>
        <w:spacing w:after="100" w:before="200"/>
      </w:pPr>
    </w:p>
    <w:p>
      <w:pPr>
        <w:pStyle w:val="Heading2"/>
        <w:spacing w:after="80" w:before="240"/>
      </w:pPr>
      <w:r>
        <w:rPr>
          <w:rFonts w:ascii="Arial" w:cs="Arial" w:eastAsia="Arial" w:hAnsi="Arial"/>
          <w:b/>
          <w:bCs/>
          <w:color w:val="2E75B6"/>
          <w:sz w:val="26"/>
          <w:szCs w:val="26"/>
        </w:rPr>
        <w:t xml:space="preserve">1.1 Ingestion Flow</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20"/>
        <w:gridCol w:w="1200"/>
        <w:gridCol w:w="720"/>
        <w:gridCol w:w="1200"/>
        <w:gridCol w:w="720"/>
        <w:gridCol w:w="1200"/>
        <w:gridCol w:w="720"/>
        <w:gridCol w:w="1200"/>
      </w:tblGrid>
      <w:tr>
        <w:tc>
          <w:tcPr>
            <w:tcW w:type="dxa" w:w="120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PDF File</w:t>
            </w:r>
          </w:p>
        </w:tc>
        <w:tc>
          <w:tcPr>
            <w:tcW w:type="dxa" w:w="720"/>
            <w:tcBorders>
              <w:top w:val="none"/>
              <w:left w:val="none"/>
              <w:bottom w:val="none"/>
              <w:right w:val="none"/>
            </w:tcBorders>
          </w:tcPr>
          <w:p>
            <w:pPr>
              <w:jc w:val="center"/>
            </w:pPr>
            <w:r>
              <w:rPr>
                <w:rFonts w:ascii="Arial" w:cs="Arial" w:eastAsia="Arial" w:hAnsi="Arial"/>
                <w:color w:val="2E75B6"/>
                <w:sz w:val="22"/>
                <w:szCs w:val="22"/>
              </w:rPr>
              <w:t xml:space="preserve">→</w:t>
            </w:r>
          </w:p>
        </w:tc>
        <w:tc>
          <w:tcPr>
            <w:tcW w:type="dxa" w:w="1200"/>
            <w:tcBorders>
              <w:top w:val="single" w:color="2E75B6" w:sz="4"/>
              <w:left w:val="single" w:color="2E75B6" w:sz="4"/>
              <w:bottom w:val="single" w:color="2E75B6" w:sz="4"/>
              <w:right w:val="single" w:color="2E75B6" w:sz="4"/>
            </w:tcBorders>
            <w:shd w:fill="D5E8F0" w:val="clear"/>
            <w:tcMar>
              <w:top w:type="dxa" w:w="80"/>
              <w:left w:type="dxa" w:w="80"/>
              <w:bottom w:type="dxa" w:w="80"/>
              <w:right w:type="dxa" w:w="80"/>
            </w:tcMar>
          </w:tcPr>
          <w:p>
            <w:pPr>
              <w:jc w:val="center"/>
            </w:pPr>
            <w:r>
              <w:rPr>
                <w:rFonts w:ascii="Courier New" w:cs="Courier New" w:eastAsia="Courier New" w:hAnsi="Courier New"/>
                <w:b/>
                <w:bCs/>
                <w:color w:val="1F4E79"/>
                <w:sz w:val="16"/>
                <w:szCs w:val="16"/>
              </w:rPr>
              <w:t xml:space="preserve">extract_text()</w:t>
            </w:r>
          </w:p>
        </w:tc>
        <w:tc>
          <w:tcPr>
            <w:tcW w:type="dxa" w:w="720"/>
            <w:tcBorders>
              <w:top w:val="none"/>
              <w:left w:val="none"/>
              <w:bottom w:val="none"/>
              <w:right w:val="none"/>
            </w:tcBorders>
          </w:tcPr>
          <w:p>
            <w:pPr>
              <w:jc w:val="center"/>
            </w:pPr>
            <w:r>
              <w:rPr>
                <w:rFonts w:ascii="Arial" w:cs="Arial" w:eastAsia="Arial" w:hAnsi="Arial"/>
                <w:color w:val="2E75B6"/>
                <w:sz w:val="22"/>
                <w:szCs w:val="22"/>
              </w:rPr>
              <w:t xml:space="preserve">→</w:t>
            </w:r>
          </w:p>
        </w:tc>
        <w:tc>
          <w:tcPr>
            <w:tcW w:type="dxa" w:w="1200"/>
            <w:tcBorders>
              <w:top w:val="single" w:color="2E75B6" w:sz="4"/>
              <w:left w:val="single" w:color="2E75B6" w:sz="4"/>
              <w:bottom w:val="single" w:color="2E75B6" w:sz="4"/>
              <w:right w:val="single" w:color="2E75B6" w:sz="4"/>
            </w:tcBorders>
            <w:shd w:fill="EDE7F6" w:val="clear"/>
            <w:tcMar>
              <w:top w:type="dxa" w:w="80"/>
              <w:left w:type="dxa" w:w="80"/>
              <w:bottom w:type="dxa" w:w="80"/>
              <w:right w:type="dxa" w:w="80"/>
            </w:tcMar>
          </w:tcPr>
          <w:p>
            <w:pPr>
              <w:jc w:val="center"/>
            </w:pPr>
            <w:r>
              <w:rPr>
                <w:rFonts w:ascii="Courier New" w:cs="Courier New" w:eastAsia="Courier New" w:hAnsi="Courier New"/>
                <w:b/>
                <w:bCs/>
                <w:color w:val="4A148C"/>
                <w:sz w:val="16"/>
                <w:szCs w:val="16"/>
              </w:rPr>
              <w:t xml:space="preserve">parse_pdf()</w:t>
            </w:r>
          </w:p>
        </w:tc>
        <w:tc>
          <w:tcPr>
            <w:tcW w:type="dxa" w:w="720"/>
            <w:tcBorders>
              <w:top w:val="none"/>
              <w:left w:val="none"/>
              <w:bottom w:val="none"/>
              <w:right w:val="none"/>
            </w:tcBorders>
          </w:tcPr>
          <w:p>
            <w:pPr>
              <w:jc w:val="center"/>
            </w:pPr>
            <w:r>
              <w:rPr>
                <w:rFonts w:ascii="Arial" w:cs="Arial" w:eastAsia="Arial" w:hAnsi="Arial"/>
                <w:color w:val="2E75B6"/>
                <w:sz w:val="22"/>
                <w:szCs w:val="22"/>
              </w:rPr>
              <w:t xml:space="preserve">→</w:t>
            </w:r>
          </w:p>
        </w:tc>
        <w:tc>
          <w:tcPr>
            <w:tcW w:type="dxa" w:w="1200"/>
            <w:tcBorders>
              <w:top w:val="single" w:color="2E75B6" w:sz="4"/>
              <w:left w:val="single" w:color="2E75B6" w:sz="4"/>
              <w:bottom w:val="single" w:color="2E75B6" w:sz="4"/>
              <w:right w:val="single" w:color="2E75B6" w:sz="4"/>
            </w:tcBorders>
            <w:shd w:fill="FFF8E1" w:val="clear"/>
            <w:tcMar>
              <w:top w:type="dxa" w:w="80"/>
              <w:left w:type="dxa" w:w="80"/>
              <w:bottom w:type="dxa" w:w="80"/>
              <w:right w:type="dxa" w:w="80"/>
            </w:tcMar>
          </w:tcPr>
          <w:p>
            <w:pPr>
              <w:jc w:val="center"/>
            </w:pPr>
            <w:r>
              <w:rPr>
                <w:rFonts w:ascii="Courier New" w:cs="Courier New" w:eastAsia="Courier New" w:hAnsi="Courier New"/>
                <w:b/>
                <w:bCs/>
                <w:color w:val="E65100"/>
                <w:sz w:val="16"/>
                <w:szCs w:val="16"/>
              </w:rPr>
              <w:t xml:space="preserve">add_to_index()</w:t>
            </w:r>
          </w:p>
        </w:tc>
        <w:tc>
          <w:tcPr>
            <w:tcW w:type="dxa" w:w="720"/>
            <w:tcBorders>
              <w:top w:val="none"/>
              <w:left w:val="none"/>
              <w:bottom w:val="none"/>
              <w:right w:val="none"/>
            </w:tcBorders>
          </w:tcPr>
          <w:p>
            <w:pPr>
              <w:jc w:val="center"/>
            </w:pPr>
            <w:r>
              <w:rPr>
                <w:rFonts w:ascii="Arial" w:cs="Arial" w:eastAsia="Arial" w:hAnsi="Arial"/>
                <w:color w:val="2E75B6"/>
                <w:sz w:val="22"/>
                <w:szCs w:val="22"/>
              </w:rPr>
              <w:t xml:space="preserve">→</w:t>
            </w:r>
          </w:p>
        </w:tc>
        <w:tc>
          <w:tcPr>
            <w:tcW w:type="dxa" w:w="1200"/>
            <w:tcBorders>
              <w:top w:val="single" w:color="2E75B6" w:sz="4"/>
              <w:left w:val="single" w:color="2E75B6" w:sz="4"/>
              <w:bottom w:val="single" w:color="2E75B6" w:sz="4"/>
              <w:right w:val="single" w:color="2E75B6" w:sz="4"/>
            </w:tcBorders>
            <w:shd w:fill="E8F5E9" w:val="clear"/>
            <w:tcMar>
              <w:top w:type="dxa" w:w="80"/>
              <w:left w:type="dxa" w:w="80"/>
              <w:bottom w:type="dxa" w:w="80"/>
              <w:right w:type="dxa" w:w="80"/>
            </w:tcMar>
          </w:tcPr>
          <w:p>
            <w:pPr>
              <w:jc w:val="center"/>
            </w:pPr>
            <w:r>
              <w:rPr>
                <w:rFonts w:ascii="Courier New" w:cs="Courier New" w:eastAsia="Courier New" w:hAnsi="Courier New"/>
                <w:b/>
                <w:bCs/>
                <w:color w:val="1B5E20"/>
                <w:sz w:val="16"/>
                <w:szCs w:val="16"/>
              </w:rPr>
              <w:t xml:space="preserve">save_index()</w:t>
            </w:r>
          </w:p>
        </w:tc>
      </w:tr>
    </w:tbl>
    <w:p>
      <w:pPr>
        <w:pStyle w:val="Heading2"/>
        <w:spacing w:after="80" w:before="240"/>
      </w:pPr>
      <w:r>
        <w:rPr>
          <w:rFonts w:ascii="Arial" w:cs="Arial" w:eastAsia="Arial" w:hAnsi="Arial"/>
          <w:b/>
          <w:bCs/>
          <w:color w:val="2E75B6"/>
          <w:sz w:val="26"/>
          <w:szCs w:val="26"/>
        </w:rPr>
        <w:t xml:space="preserve">1.2 Query Flow</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20"/>
        <w:gridCol w:w="1560"/>
        <w:gridCol w:w="720"/>
        <w:gridCol w:w="1560"/>
        <w:gridCol w:w="720"/>
        <w:gridCol w:w="1560"/>
        <w:gridCol w:w="720"/>
      </w:tblGrid>
      <w:tr>
        <w:tc>
          <w:tcPr>
            <w:tcW w:type="dxa" w:w="156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User Question</w:t>
            </w:r>
          </w:p>
        </w:tc>
        <w:tc>
          <w:tcPr>
            <w:tcW w:type="dxa" w:w="720"/>
            <w:tcBorders>
              <w:top w:val="none"/>
              <w:left w:val="none"/>
              <w:bottom w:val="none"/>
              <w:right w:val="none"/>
            </w:tcBorders>
          </w:tcPr>
          <w:p>
            <w:pPr>
              <w:jc w:val="center"/>
            </w:pPr>
            <w:r>
              <w:rPr>
                <w:rFonts w:ascii="Arial" w:cs="Arial" w:eastAsia="Arial" w:hAnsi="Arial"/>
                <w:color w:val="2E75B6"/>
                <w:sz w:val="22"/>
                <w:szCs w:val="22"/>
              </w:rPr>
              <w:t xml:space="preserve">→</w:t>
            </w:r>
          </w:p>
        </w:tc>
        <w:tc>
          <w:tcPr>
            <w:tcW w:type="dxa" w:w="1560"/>
            <w:tcBorders>
              <w:top w:val="single" w:color="2E75B6" w:sz="4"/>
              <w:left w:val="single" w:color="2E75B6" w:sz="4"/>
              <w:bottom w:val="single" w:color="2E75B6" w:sz="4"/>
              <w:right w:val="single" w:color="2E75B6" w:sz="4"/>
            </w:tcBorders>
            <w:shd w:fill="D5E8F0" w:val="clear"/>
            <w:tcMar>
              <w:top w:type="dxa" w:w="80"/>
              <w:left w:type="dxa" w:w="80"/>
              <w:bottom w:type="dxa" w:w="80"/>
              <w:right w:type="dxa" w:w="80"/>
            </w:tcMar>
          </w:tcPr>
          <w:p>
            <w:pPr>
              <w:jc w:val="center"/>
            </w:pPr>
            <w:r>
              <w:rPr>
                <w:rFonts w:ascii="Courier New" w:cs="Courier New" w:eastAsia="Courier New" w:hAnsi="Courier New"/>
                <w:b/>
                <w:bCs/>
                <w:color w:val="1F4E79"/>
                <w:sz w:val="16"/>
                <w:szCs w:val="16"/>
              </w:rPr>
              <w:t xml:space="preserve">route_query()</w:t>
            </w:r>
          </w:p>
        </w:tc>
        <w:tc>
          <w:tcPr>
            <w:tcW w:type="dxa" w:w="720"/>
            <w:tcBorders>
              <w:top w:val="none"/>
              <w:left w:val="none"/>
              <w:bottom w:val="none"/>
              <w:right w:val="none"/>
            </w:tcBorders>
          </w:tcPr>
          <w:p>
            <w:pPr>
              <w:jc w:val="center"/>
            </w:pPr>
            <w:r>
              <w:rPr>
                <w:rFonts w:ascii="Arial" w:cs="Arial" w:eastAsia="Arial" w:hAnsi="Arial"/>
                <w:color w:val="2E75B6"/>
                <w:sz w:val="22"/>
                <w:szCs w:val="22"/>
              </w:rPr>
              <w:t xml:space="preserve">→</w:t>
            </w:r>
          </w:p>
        </w:tc>
        <w:tc>
          <w:tcPr>
            <w:tcW w:type="dxa" w:w="1560"/>
            <w:tcBorders>
              <w:top w:val="single" w:color="2E75B6" w:sz="4"/>
              <w:left w:val="single" w:color="2E75B6" w:sz="4"/>
              <w:bottom w:val="single" w:color="2E75B6" w:sz="4"/>
              <w:right w:val="single" w:color="2E75B6" w:sz="4"/>
            </w:tcBorders>
            <w:shd w:fill="EDE7F6" w:val="clear"/>
            <w:tcMar>
              <w:top w:type="dxa" w:w="80"/>
              <w:left w:type="dxa" w:w="80"/>
              <w:bottom w:type="dxa" w:w="80"/>
              <w:right w:type="dxa" w:w="80"/>
            </w:tcMar>
          </w:tcPr>
          <w:p>
            <w:pPr>
              <w:jc w:val="center"/>
            </w:pPr>
            <w:r>
              <w:rPr>
                <w:rFonts w:ascii="Courier New" w:cs="Courier New" w:eastAsia="Courier New" w:hAnsi="Courier New"/>
                <w:b/>
                <w:bCs/>
                <w:color w:val="4A148C"/>
                <w:sz w:val="16"/>
                <w:szCs w:val="16"/>
              </w:rPr>
              <w:t xml:space="preserve">build_context()</w:t>
            </w:r>
          </w:p>
        </w:tc>
        <w:tc>
          <w:tcPr>
            <w:tcW w:type="dxa" w:w="720"/>
            <w:tcBorders>
              <w:top w:val="none"/>
              <w:left w:val="none"/>
              <w:bottom w:val="none"/>
              <w:right w:val="none"/>
            </w:tcBorders>
          </w:tcPr>
          <w:p>
            <w:pPr>
              <w:jc w:val="center"/>
            </w:pPr>
            <w:r>
              <w:rPr>
                <w:rFonts w:ascii="Arial" w:cs="Arial" w:eastAsia="Arial" w:hAnsi="Arial"/>
                <w:color w:val="2E75B6"/>
                <w:sz w:val="22"/>
                <w:szCs w:val="22"/>
              </w:rPr>
              <w:t xml:space="preserve">→</w:t>
            </w:r>
          </w:p>
        </w:tc>
        <w:tc>
          <w:tcPr>
            <w:tcW w:type="dxa" w:w="1560"/>
            <w:tcBorders>
              <w:top w:val="single" w:color="2E75B6" w:sz="4"/>
              <w:left w:val="single" w:color="2E75B6" w:sz="4"/>
              <w:bottom w:val="single" w:color="2E75B6" w:sz="4"/>
              <w:right w:val="single" w:color="2E75B6" w:sz="4"/>
            </w:tcBorders>
            <w:shd w:fill="FFF8E1" w:val="clear"/>
            <w:tcMar>
              <w:top w:type="dxa" w:w="80"/>
              <w:left w:type="dxa" w:w="80"/>
              <w:bottom w:type="dxa" w:w="80"/>
              <w:right w:type="dxa" w:w="80"/>
            </w:tcMar>
          </w:tcPr>
          <w:p>
            <w:pPr>
              <w:jc w:val="center"/>
            </w:pPr>
            <w:r>
              <w:rPr>
                <w:rFonts w:ascii="Courier New" w:cs="Courier New" w:eastAsia="Courier New" w:hAnsi="Courier New"/>
                <w:b/>
                <w:bCs/>
                <w:color w:val="E65100"/>
                <w:sz w:val="16"/>
                <w:szCs w:val="16"/>
              </w:rPr>
              <w:t xml:space="preserve">ask() → Groq LLM</w:t>
            </w:r>
          </w:p>
        </w:tc>
        <w:tc>
          <w:tcPr>
            <w:tcW w:type="dxa" w:w="720"/>
            <w:tcBorders>
              <w:top w:val="none"/>
              <w:left w:val="none"/>
              <w:bottom w:val="none"/>
              <w:right w:val="none"/>
            </w:tcBorders>
          </w:tcPr>
          <w:p>
            <w:pPr>
              <w:jc w:val="center"/>
            </w:pPr>
            <w:r>
              <w:rPr>
                <w:rFonts w:ascii="Arial" w:cs="Arial" w:eastAsia="Arial" w:hAnsi="Arial"/>
                <w:color w:val="2E75B6"/>
                <w:sz w:val="22"/>
                <w:szCs w:val="22"/>
              </w:rPr>
              <w:t xml:space="preserve">→</w:t>
            </w:r>
          </w:p>
        </w:tc>
      </w:tr>
    </w:tbl>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2. Function Reference</w:t>
      </w:r>
    </w:p>
    <w:p>
      <w:pPr>
        <w:spacing w:after="60" w:before="60"/>
      </w:pPr>
      <w:r>
        <w:rPr>
          <w:rFonts w:ascii="Arial" w:cs="Arial" w:eastAsia="Arial" w:hAnsi="Arial"/>
          <w:b w:val="false"/>
          <w:bCs w:val="false"/>
          <w:color w:val="1A1A2E"/>
          <w:sz w:val="20"/>
          <w:szCs w:val="20"/>
        </w:rPr>
        <w:t xml:space="preserve">Click on any function name in the table to jump to its full documentation below. Each function entry includes its signature, all parameters, return type, and the design rationale.</w:t>
      </w:r>
    </w:p>
    <w:p>
      <w:pPr>
        <w:spacing w:after="80" w:before="200"/>
      </w:pPr>
    </w:p>
    <w:p>
      <w:pPr>
        <w:pStyle w:val="Heading2"/>
        <w:spacing w:after="80" w:before="240"/>
      </w:pPr>
      <w:r>
        <w:rPr>
          <w:rFonts w:ascii="Arial" w:cs="Arial" w:eastAsia="Arial" w:hAnsi="Arial"/>
          <w:b/>
          <w:bCs/>
          <w:color w:val="2E75B6"/>
          <w:sz w:val="26"/>
          <w:szCs w:val="26"/>
        </w:rPr>
        <w:t xml:space="preserve">2.1 Layer 1 — Text Extraction</w:t>
      </w:r>
    </w:p>
    <w:p>
      <w:pPr>
        <w:spacing w:after="60" w:before="60"/>
      </w:pPr>
      <w:r>
        <w:rPr>
          <w:rFonts w:ascii="Arial" w:cs="Arial" w:eastAsia="Arial" w:hAnsi="Arial"/>
          <w:b w:val="false"/>
          <w:bCs w:val="false"/>
          <w:color w:val="1A1A2E"/>
          <w:sz w:val="20"/>
          <w:szCs w:val="20"/>
        </w:rPr>
        <w:t xml:space="preserve">These four functions form the OCR fallback chain. extract_text() is the only one called externally; the others are tried in order.</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40"/>
        <w:gridCol w:w="7920"/>
      </w:tblGrid>
      <w:tr>
        <w:tc>
          <w:tcPr>
            <w:tcW w:type="dxa" w:w="9360"/>
            <w:gridSpan w:val="2"/>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1B5E20"/>
                <w:sz w:val="18"/>
                <w:szCs w:val="18"/>
              </w:rPr>
              <w:t xml:space="preserve">[EXTRACT]  </w:t>
            </w:r>
            <w:r>
              <w:rPr>
                <w:rFonts w:ascii="Courier New" w:cs="Courier New" w:eastAsia="Courier New" w:hAnsi="Courier New"/>
                <w:b/>
                <w:bCs/>
                <w:color w:val="1F4E79"/>
                <w:sz w:val="20"/>
                <w:szCs w:val="20"/>
              </w:rPr>
              <w:t xml:space="preserve">extract_text_pdfplumber</w:t>
            </w:r>
            <w:r>
              <w:rPr>
                <w:rFonts w:ascii="Courier New" w:cs="Courier New" w:eastAsia="Courier New" w:hAnsi="Courier New"/>
                <w:color w:val="888888"/>
                <w:sz w:val="16"/>
                <w:szCs w:val="16"/>
              </w:rPr>
              <w:t xml:space="preserve">  (pdf_path: str) → str</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666666"/>
                <w:sz w:val="18"/>
                <w:szCs w:val="18"/>
              </w:rPr>
              <w:t xml:space="preserve">Description</w:t>
            </w:r>
          </w:p>
        </w:tc>
        <w:tc>
          <w:tcPr>
            <w:tcW w:type="dxa" w:w="792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2E"/>
                <w:sz w:val="18"/>
                <w:szCs w:val="18"/>
              </w:rPr>
              <w:t xml:space="preserve">Reads a text-based (digital) PDF using pdfplumber. Extracts both free text and tables from each page. Tables are formatted as pipe-separated rows (col1 | col2 | col3) and appended after the page text. Pages are joined with --- PAGE BREAK --- delimiters.</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666666"/>
                <w:sz w:val="18"/>
                <w:szCs w:val="18"/>
              </w:rPr>
              <w:t xml:space="preserve">Parameters</w:t>
            </w:r>
          </w:p>
        </w:tc>
        <w:tc>
          <w:tcPr>
            <w:tcW w:type="dxa" w:w="792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pPr>
              <w:spacing w:after="20" w:before="20"/>
            </w:pPr>
            <w:r>
              <w:rPr>
                <w:rFonts w:ascii="Courier New" w:cs="Courier New" w:eastAsia="Courier New" w:hAnsi="Courier New"/>
                <w:b/>
                <w:bCs/>
                <w:color w:val="C0392B"/>
                <w:sz w:val="17"/>
                <w:szCs w:val="17"/>
              </w:rPr>
              <w:t xml:space="preserve">pdf_path</w:t>
            </w:r>
            <w:r>
              <w:rPr>
                <w:rFonts w:ascii="Arial" w:cs="Arial" w:eastAsia="Arial" w:hAnsi="Arial"/>
                <w:color w:val="666666"/>
                <w:sz w:val="16"/>
                <w:szCs w:val="16"/>
              </w:rPr>
              <w:t xml:space="preserve"> (str)</w:t>
            </w:r>
            <w:r>
              <w:rPr>
                <w:rFonts w:ascii="Arial" w:cs="Arial" w:eastAsia="Arial" w:hAnsi="Arial"/>
                <w:color w:val="1A1A2E"/>
                <w:sz w:val="17"/>
                <w:szCs w:val="17"/>
              </w:rPr>
              <w:t xml:space="preserve"> — Absolute or relative path to the PDF file on disk</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666666"/>
                <w:sz w:val="18"/>
                <w:szCs w:val="18"/>
              </w:rPr>
              <w:t xml:space="preserve">Returns</w:t>
            </w:r>
          </w:p>
        </w:tc>
        <w:tc>
          <w:tcPr>
            <w:tcW w:type="dxa" w:w="792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ourier New" w:cs="Courier New" w:eastAsia="Courier New" w:hAnsi="Courier New"/>
                <w:color w:val="1A5276"/>
                <w:sz w:val="17"/>
                <w:szCs w:val="17"/>
              </w:rPr>
              <w:t xml:space="preserve">str  —  all pages joined by '--- PAGE BREAK ---', empty string on failure</w:t>
            </w:r>
          </w:p>
        </w:tc>
      </w:tr>
      <w:tr>
        <w:tc>
          <w:tcPr>
            <w:tcW w:type="dxa" w:w="1440"/>
            <w:tcBorders>
              <w:top w:val="single" w:color="DDDDDD" w:sz="4"/>
              <w:left w:val="single" w:color="DDDDDD" w:sz="4"/>
              <w:bottom w:val="single" w:color="DDDDDD" w:sz="4"/>
              <w:right w:val="single" w:color="DDDDDD" w:sz="4"/>
            </w:tcBorders>
            <w:shd w:fill="D5E8F0" w:val="clear"/>
            <w:tcMar>
              <w:top w:type="dxa" w:w="80"/>
              <w:left w:type="dxa" w:w="150"/>
              <w:bottom w:type="dxa" w:w="80"/>
              <w:right w:type="dxa" w:w="150"/>
            </w:tcMar>
          </w:tcPr>
          <w:p>
            <w:r>
              <w:rPr>
                <w:rFonts w:ascii="Arial" w:cs="Arial" w:eastAsia="Arial" w:hAnsi="Arial"/>
                <w:b/>
                <w:bCs/>
                <w:color w:val="0D47A1"/>
                <w:sz w:val="18"/>
                <w:szCs w:val="18"/>
              </w:rPr>
              <w:t xml:space="preserve">Why</w:t>
            </w:r>
          </w:p>
        </w:tc>
        <w:tc>
          <w:tcPr>
            <w:tcW w:type="dxa" w:w="7920"/>
            <w:tcBorders>
              <w:top w:val="single" w:color="DDDDDD" w:sz="4"/>
              <w:left w:val="single" w:color="DDDDDD" w:sz="4"/>
              <w:bottom w:val="single" w:color="DDDDDD" w:sz="4"/>
              <w:right w:val="single" w:color="DDDDDD" w:sz="4"/>
            </w:tcBorders>
            <w:shd w:fill="D5E8F0" w:val="clear"/>
            <w:tcMar>
              <w:top w:type="dxa" w:w="80"/>
              <w:left w:type="dxa" w:w="150"/>
              <w:bottom w:type="dxa" w:w="80"/>
              <w:right w:type="dxa" w:w="150"/>
            </w:tcMar>
          </w:tcPr>
          <w:p>
            <w:r>
              <w:rPr>
                <w:rFonts w:ascii="Arial" w:cs="Arial" w:eastAsia="Arial" w:hAnsi="Arial"/>
                <w:i/>
                <w:iCs/>
                <w:color w:val="0D47A1"/>
                <w:sz w:val="18"/>
                <w:szCs w:val="18"/>
              </w:rPr>
              <w:t xml:space="preserve">Fast, zero-ML extraction for digital PDFs. No OCR overhead. First in the fallback chain so that most modern PDFs are processed instantly.</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40"/>
        <w:gridCol w:w="7920"/>
      </w:tblGrid>
      <w:tr>
        <w:tc>
          <w:tcPr>
            <w:tcW w:type="dxa" w:w="9360"/>
            <w:gridSpan w:val="2"/>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1B5E20"/>
                <w:sz w:val="18"/>
                <w:szCs w:val="18"/>
              </w:rPr>
              <w:t xml:space="preserve">[EXTRACT]  </w:t>
            </w:r>
            <w:r>
              <w:rPr>
                <w:rFonts w:ascii="Courier New" w:cs="Courier New" w:eastAsia="Courier New" w:hAnsi="Courier New"/>
                <w:b/>
                <w:bCs/>
                <w:color w:val="1F4E79"/>
                <w:sz w:val="20"/>
                <w:szCs w:val="20"/>
              </w:rPr>
              <w:t xml:space="preserve">extract_text_easyocr</w:t>
            </w:r>
            <w:r>
              <w:rPr>
                <w:rFonts w:ascii="Courier New" w:cs="Courier New" w:eastAsia="Courier New" w:hAnsi="Courier New"/>
                <w:color w:val="888888"/>
                <w:sz w:val="16"/>
                <w:szCs w:val="16"/>
              </w:rPr>
              <w:t xml:space="preserve">  (pdf_path: str) → str</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666666"/>
                <w:sz w:val="18"/>
                <w:szCs w:val="18"/>
              </w:rPr>
              <w:t xml:space="preserve">Description</w:t>
            </w:r>
          </w:p>
        </w:tc>
        <w:tc>
          <w:tcPr>
            <w:tcW w:type="dxa" w:w="792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2E"/>
                <w:sz w:val="18"/>
                <w:szCs w:val="18"/>
              </w:rPr>
              <w:t xml:space="preserve">Rasterizes each PDF page at 200 DPI using PyMuPDF (fitz), then runs EasyOCR with bounding box detection. Groups detected words into rows by Y-position (10px tolerance bucket) and sorts within each row by X-position. This preserves correct column order in scanned tables (subject | grade_point | grade | credits).</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666666"/>
                <w:sz w:val="18"/>
                <w:szCs w:val="18"/>
              </w:rPr>
              <w:t xml:space="preserve">Parameters</w:t>
            </w:r>
          </w:p>
        </w:tc>
        <w:tc>
          <w:tcPr>
            <w:tcW w:type="dxa" w:w="792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pPr>
              <w:spacing w:after="20" w:before="20"/>
            </w:pPr>
            <w:r>
              <w:rPr>
                <w:rFonts w:ascii="Courier New" w:cs="Courier New" w:eastAsia="Courier New" w:hAnsi="Courier New"/>
                <w:b/>
                <w:bCs/>
                <w:color w:val="C0392B"/>
                <w:sz w:val="17"/>
                <w:szCs w:val="17"/>
              </w:rPr>
              <w:t xml:space="preserve">pdf_path</w:t>
            </w:r>
            <w:r>
              <w:rPr>
                <w:rFonts w:ascii="Arial" w:cs="Arial" w:eastAsia="Arial" w:hAnsi="Arial"/>
                <w:color w:val="666666"/>
                <w:sz w:val="16"/>
                <w:szCs w:val="16"/>
              </w:rPr>
              <w:t xml:space="preserve"> (str)</w:t>
            </w:r>
            <w:r>
              <w:rPr>
                <w:rFonts w:ascii="Arial" w:cs="Arial" w:eastAsia="Arial" w:hAnsi="Arial"/>
                <w:color w:val="1A1A2E"/>
                <w:sz w:val="17"/>
                <w:szCs w:val="17"/>
              </w:rPr>
              <w:t xml:space="preserve"> — Path to the scanned PDF file</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666666"/>
                <w:sz w:val="18"/>
                <w:szCs w:val="18"/>
              </w:rPr>
              <w:t xml:space="preserve">Returns</w:t>
            </w:r>
          </w:p>
        </w:tc>
        <w:tc>
          <w:tcPr>
            <w:tcW w:type="dxa" w:w="792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ourier New" w:cs="Courier New" w:eastAsia="Courier New" w:hAnsi="Courier New"/>
                <w:color w:val="1A5276"/>
                <w:sz w:val="17"/>
                <w:szCs w:val="17"/>
              </w:rPr>
              <w:t xml:space="preserve">str  —  page text with columns separated by '  |  ', pages by '--- PAGE BREAK ---'</w:t>
            </w:r>
          </w:p>
        </w:tc>
      </w:tr>
      <w:tr>
        <w:tc>
          <w:tcPr>
            <w:tcW w:type="dxa" w:w="1440"/>
            <w:tcBorders>
              <w:top w:val="single" w:color="DDDDDD" w:sz="4"/>
              <w:left w:val="single" w:color="DDDDDD" w:sz="4"/>
              <w:bottom w:val="single" w:color="DDDDDD" w:sz="4"/>
              <w:right w:val="single" w:color="DDDDDD" w:sz="4"/>
            </w:tcBorders>
            <w:shd w:fill="D5E8F0" w:val="clear"/>
            <w:tcMar>
              <w:top w:type="dxa" w:w="80"/>
              <w:left w:type="dxa" w:w="150"/>
              <w:bottom w:type="dxa" w:w="80"/>
              <w:right w:type="dxa" w:w="150"/>
            </w:tcMar>
          </w:tcPr>
          <w:p>
            <w:r>
              <w:rPr>
                <w:rFonts w:ascii="Arial" w:cs="Arial" w:eastAsia="Arial" w:hAnsi="Arial"/>
                <w:b/>
                <w:bCs/>
                <w:color w:val="0D47A1"/>
                <w:sz w:val="18"/>
                <w:szCs w:val="18"/>
              </w:rPr>
              <w:t xml:space="preserve">Why</w:t>
            </w:r>
          </w:p>
        </w:tc>
        <w:tc>
          <w:tcPr>
            <w:tcW w:type="dxa" w:w="7920"/>
            <w:tcBorders>
              <w:top w:val="single" w:color="DDDDDD" w:sz="4"/>
              <w:left w:val="single" w:color="DDDDDD" w:sz="4"/>
              <w:bottom w:val="single" w:color="DDDDDD" w:sz="4"/>
              <w:right w:val="single" w:color="DDDDDD" w:sz="4"/>
            </w:tcBorders>
            <w:shd w:fill="D5E8F0" w:val="clear"/>
            <w:tcMar>
              <w:top w:type="dxa" w:w="80"/>
              <w:left w:type="dxa" w:w="150"/>
              <w:bottom w:type="dxa" w:w="80"/>
              <w:right w:type="dxa" w:w="150"/>
            </w:tcMar>
          </w:tcPr>
          <w:p>
            <w:r>
              <w:rPr>
                <w:rFonts w:ascii="Arial" w:cs="Arial" w:eastAsia="Arial" w:hAnsi="Arial"/>
                <w:i/>
                <w:iCs/>
                <w:color w:val="0D47A1"/>
                <w:sz w:val="18"/>
                <w:szCs w:val="18"/>
              </w:rPr>
              <w:t xml:space="preserve">Essential for scanned marksheets where pdfplumber finds no text. Positional grouping ensures grade columns are read left-to-right, not top-to-bottom, which would jumble the table data.</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40"/>
        <w:gridCol w:w="7920"/>
      </w:tblGrid>
      <w:tr>
        <w:tc>
          <w:tcPr>
            <w:tcW w:type="dxa" w:w="9360"/>
            <w:gridSpan w:val="2"/>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1B5E20"/>
                <w:sz w:val="18"/>
                <w:szCs w:val="18"/>
              </w:rPr>
              <w:t xml:space="preserve">[EXTRACT]  </w:t>
            </w:r>
            <w:r>
              <w:rPr>
                <w:rFonts w:ascii="Courier New" w:cs="Courier New" w:eastAsia="Courier New" w:hAnsi="Courier New"/>
                <w:b/>
                <w:bCs/>
                <w:color w:val="1F4E79"/>
                <w:sz w:val="20"/>
                <w:szCs w:val="20"/>
              </w:rPr>
              <w:t xml:space="preserve">extract_text_tesseract</w:t>
            </w:r>
            <w:r>
              <w:rPr>
                <w:rFonts w:ascii="Courier New" w:cs="Courier New" w:eastAsia="Courier New" w:hAnsi="Courier New"/>
                <w:color w:val="888888"/>
                <w:sz w:val="16"/>
                <w:szCs w:val="16"/>
              </w:rPr>
              <w:t xml:space="preserve">  (pdf_path: str) → str</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666666"/>
                <w:sz w:val="18"/>
                <w:szCs w:val="18"/>
              </w:rPr>
              <w:t xml:space="preserve">Description</w:t>
            </w:r>
          </w:p>
        </w:tc>
        <w:tc>
          <w:tcPr>
            <w:tcW w:type="dxa" w:w="792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2E"/>
                <w:sz w:val="18"/>
                <w:szCs w:val="18"/>
              </w:rPr>
              <w:t xml:space="preserve">Last-resort OCR using Tesseract at 300 DPI. Renders each page as a PNG image using PyMuPDF, then passes it to pytesseract. Less accurate for tables than EasyOCR but covers edge cases where EasyOCR is not installed or crashes. Uses Windows path for Tesseract binary.</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666666"/>
                <w:sz w:val="18"/>
                <w:szCs w:val="18"/>
              </w:rPr>
              <w:t xml:space="preserve">Parameters</w:t>
            </w:r>
          </w:p>
        </w:tc>
        <w:tc>
          <w:tcPr>
            <w:tcW w:type="dxa" w:w="792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pPr>
              <w:spacing w:after="20" w:before="20"/>
            </w:pPr>
            <w:r>
              <w:rPr>
                <w:rFonts w:ascii="Courier New" w:cs="Courier New" w:eastAsia="Courier New" w:hAnsi="Courier New"/>
                <w:b/>
                <w:bCs/>
                <w:color w:val="C0392B"/>
                <w:sz w:val="17"/>
                <w:szCs w:val="17"/>
              </w:rPr>
              <w:t xml:space="preserve">pdf_path</w:t>
            </w:r>
            <w:r>
              <w:rPr>
                <w:rFonts w:ascii="Arial" w:cs="Arial" w:eastAsia="Arial" w:hAnsi="Arial"/>
                <w:color w:val="666666"/>
                <w:sz w:val="16"/>
                <w:szCs w:val="16"/>
              </w:rPr>
              <w:t xml:space="preserve"> (str)</w:t>
            </w:r>
            <w:r>
              <w:rPr>
                <w:rFonts w:ascii="Arial" w:cs="Arial" w:eastAsia="Arial" w:hAnsi="Arial"/>
                <w:color w:val="1A1A2E"/>
                <w:sz w:val="17"/>
                <w:szCs w:val="17"/>
              </w:rPr>
              <w:t xml:space="preserve"> — Path to the PDF to OCR</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666666"/>
                <w:sz w:val="18"/>
                <w:szCs w:val="18"/>
              </w:rPr>
              <w:t xml:space="preserve">Returns</w:t>
            </w:r>
          </w:p>
        </w:tc>
        <w:tc>
          <w:tcPr>
            <w:tcW w:type="dxa" w:w="792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ourier New" w:cs="Courier New" w:eastAsia="Courier New" w:hAnsi="Courier New"/>
                <w:color w:val="1A5276"/>
                <w:sz w:val="17"/>
                <w:szCs w:val="17"/>
              </w:rPr>
              <w:t xml:space="preserve">str  —  raw concatenated page text</w:t>
            </w:r>
          </w:p>
        </w:tc>
      </w:tr>
      <w:tr>
        <w:tc>
          <w:tcPr>
            <w:tcW w:type="dxa" w:w="1440"/>
            <w:tcBorders>
              <w:top w:val="single" w:color="DDDDDD" w:sz="4"/>
              <w:left w:val="single" w:color="DDDDDD" w:sz="4"/>
              <w:bottom w:val="single" w:color="DDDDDD" w:sz="4"/>
              <w:right w:val="single" w:color="DDDDDD" w:sz="4"/>
            </w:tcBorders>
            <w:shd w:fill="D5E8F0" w:val="clear"/>
            <w:tcMar>
              <w:top w:type="dxa" w:w="80"/>
              <w:left w:type="dxa" w:w="150"/>
              <w:bottom w:type="dxa" w:w="80"/>
              <w:right w:type="dxa" w:w="150"/>
            </w:tcMar>
          </w:tcPr>
          <w:p>
            <w:r>
              <w:rPr>
                <w:rFonts w:ascii="Arial" w:cs="Arial" w:eastAsia="Arial" w:hAnsi="Arial"/>
                <w:b/>
                <w:bCs/>
                <w:color w:val="0D47A1"/>
                <w:sz w:val="18"/>
                <w:szCs w:val="18"/>
              </w:rPr>
              <w:t xml:space="preserve">Why</w:t>
            </w:r>
          </w:p>
        </w:tc>
        <w:tc>
          <w:tcPr>
            <w:tcW w:type="dxa" w:w="7920"/>
            <w:tcBorders>
              <w:top w:val="single" w:color="DDDDDD" w:sz="4"/>
              <w:left w:val="single" w:color="DDDDDD" w:sz="4"/>
              <w:bottom w:val="single" w:color="DDDDDD" w:sz="4"/>
              <w:right w:val="single" w:color="DDDDDD" w:sz="4"/>
            </w:tcBorders>
            <w:shd w:fill="D5E8F0" w:val="clear"/>
            <w:tcMar>
              <w:top w:type="dxa" w:w="80"/>
              <w:left w:type="dxa" w:w="150"/>
              <w:bottom w:type="dxa" w:w="80"/>
              <w:right w:type="dxa" w:w="150"/>
            </w:tcMar>
          </w:tcPr>
          <w:p>
            <w:r>
              <w:rPr>
                <w:rFonts w:ascii="Arial" w:cs="Arial" w:eastAsia="Arial" w:hAnsi="Arial"/>
                <w:i/>
                <w:iCs/>
                <w:color w:val="0D47A1"/>
                <w:sz w:val="18"/>
                <w:szCs w:val="18"/>
              </w:rPr>
              <w:t xml:space="preserve">Safety net fallback. Tesseract ships as a system binary with no Python ML dependency, so it is available even in minimal environments.</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40"/>
        <w:gridCol w:w="7920"/>
      </w:tblGrid>
      <w:tr>
        <w:tc>
          <w:tcPr>
            <w:tcW w:type="dxa" w:w="9360"/>
            <w:gridSpan w:val="2"/>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1B5E20"/>
                <w:sz w:val="18"/>
                <w:szCs w:val="18"/>
              </w:rPr>
              <w:t xml:space="preserve">[EXTRACT]  </w:t>
            </w:r>
            <w:r>
              <w:rPr>
                <w:rFonts w:ascii="Courier New" w:cs="Courier New" w:eastAsia="Courier New" w:hAnsi="Courier New"/>
                <w:b/>
                <w:bCs/>
                <w:color w:val="1F4E79"/>
                <w:sz w:val="20"/>
                <w:szCs w:val="20"/>
              </w:rPr>
              <w:t xml:space="preserve">extract_text</w:t>
            </w:r>
            <w:r>
              <w:rPr>
                <w:rFonts w:ascii="Courier New" w:cs="Courier New" w:eastAsia="Courier New" w:hAnsi="Courier New"/>
                <w:color w:val="888888"/>
                <w:sz w:val="16"/>
                <w:szCs w:val="16"/>
              </w:rPr>
              <w:t xml:space="preserve">  (pdf_path: str) → str</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666666"/>
                <w:sz w:val="18"/>
                <w:szCs w:val="18"/>
              </w:rPr>
              <w:t xml:space="preserve">Description</w:t>
            </w:r>
          </w:p>
        </w:tc>
        <w:tc>
          <w:tcPr>
            <w:tcW w:type="dxa" w:w="792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2E"/>
                <w:sz w:val="18"/>
                <w:szCs w:val="18"/>
              </w:rPr>
              <w:t xml:space="preserve">Orchestrator function. Tries the three extraction methods in order — pdfplumber → EasyOCR → Tesseract — and returns the first result that has more than 100 characters. Logs which method succeeded. This is the only extraction function called by the rest of the pipeline.</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666666"/>
                <w:sz w:val="18"/>
                <w:szCs w:val="18"/>
              </w:rPr>
              <w:t xml:space="preserve">Parameters</w:t>
            </w:r>
          </w:p>
        </w:tc>
        <w:tc>
          <w:tcPr>
            <w:tcW w:type="dxa" w:w="792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pPr>
              <w:spacing w:after="20" w:before="20"/>
            </w:pPr>
            <w:r>
              <w:rPr>
                <w:rFonts w:ascii="Courier New" w:cs="Courier New" w:eastAsia="Courier New" w:hAnsi="Courier New"/>
                <w:b/>
                <w:bCs/>
                <w:color w:val="C0392B"/>
                <w:sz w:val="17"/>
                <w:szCs w:val="17"/>
              </w:rPr>
              <w:t xml:space="preserve">pdf_path</w:t>
            </w:r>
            <w:r>
              <w:rPr>
                <w:rFonts w:ascii="Arial" w:cs="Arial" w:eastAsia="Arial" w:hAnsi="Arial"/>
                <w:color w:val="666666"/>
                <w:sz w:val="16"/>
                <w:szCs w:val="16"/>
              </w:rPr>
              <w:t xml:space="preserve"> (str)</w:t>
            </w:r>
            <w:r>
              <w:rPr>
                <w:rFonts w:ascii="Arial" w:cs="Arial" w:eastAsia="Arial" w:hAnsi="Arial"/>
                <w:color w:val="1A1A2E"/>
                <w:sz w:val="17"/>
                <w:szCs w:val="17"/>
              </w:rPr>
              <w:t xml:space="preserve"> — Any supported PDF path (digital or scanned)</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666666"/>
                <w:sz w:val="18"/>
                <w:szCs w:val="18"/>
              </w:rPr>
              <w:t xml:space="preserve">Returns</w:t>
            </w:r>
          </w:p>
        </w:tc>
        <w:tc>
          <w:tcPr>
            <w:tcW w:type="dxa" w:w="792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ourier New" w:cs="Courier New" w:eastAsia="Courier New" w:hAnsi="Courier New"/>
                <w:color w:val="1A5276"/>
                <w:sz w:val="17"/>
                <w:szCs w:val="17"/>
              </w:rPr>
              <w:t xml:space="preserve">str  —  best available extracted text from the first successful method</w:t>
            </w:r>
          </w:p>
        </w:tc>
      </w:tr>
      <w:tr>
        <w:tc>
          <w:tcPr>
            <w:tcW w:type="dxa" w:w="1440"/>
            <w:tcBorders>
              <w:top w:val="single" w:color="DDDDDD" w:sz="4"/>
              <w:left w:val="single" w:color="DDDDDD" w:sz="4"/>
              <w:bottom w:val="single" w:color="DDDDDD" w:sz="4"/>
              <w:right w:val="single" w:color="DDDDDD" w:sz="4"/>
            </w:tcBorders>
            <w:shd w:fill="D5E8F0" w:val="clear"/>
            <w:tcMar>
              <w:top w:type="dxa" w:w="80"/>
              <w:left w:type="dxa" w:w="150"/>
              <w:bottom w:type="dxa" w:w="80"/>
              <w:right w:type="dxa" w:w="150"/>
            </w:tcMar>
          </w:tcPr>
          <w:p>
            <w:r>
              <w:rPr>
                <w:rFonts w:ascii="Arial" w:cs="Arial" w:eastAsia="Arial" w:hAnsi="Arial"/>
                <w:b/>
                <w:bCs/>
                <w:color w:val="0D47A1"/>
                <w:sz w:val="18"/>
                <w:szCs w:val="18"/>
              </w:rPr>
              <w:t xml:space="preserve">Why</w:t>
            </w:r>
          </w:p>
        </w:tc>
        <w:tc>
          <w:tcPr>
            <w:tcW w:type="dxa" w:w="7920"/>
            <w:tcBorders>
              <w:top w:val="single" w:color="DDDDDD" w:sz="4"/>
              <w:left w:val="single" w:color="DDDDDD" w:sz="4"/>
              <w:bottom w:val="single" w:color="DDDDDD" w:sz="4"/>
              <w:right w:val="single" w:color="DDDDDD" w:sz="4"/>
            </w:tcBorders>
            <w:shd w:fill="D5E8F0" w:val="clear"/>
            <w:tcMar>
              <w:top w:type="dxa" w:w="80"/>
              <w:left w:type="dxa" w:w="150"/>
              <w:bottom w:type="dxa" w:w="80"/>
              <w:right w:type="dxa" w:w="150"/>
            </w:tcMar>
          </w:tcPr>
          <w:p>
            <w:r>
              <w:rPr>
                <w:rFonts w:ascii="Arial" w:cs="Arial" w:eastAsia="Arial" w:hAnsi="Arial"/>
                <w:i/>
                <w:iCs/>
                <w:color w:val="0D47A1"/>
                <w:sz w:val="18"/>
                <w:szCs w:val="18"/>
              </w:rPr>
              <w:t xml:space="preserve">Decouples callers from the OCR strategy. One function call handles all PDF types automatically. Adding a new extraction method only requires modifying this orchestrator.</w:t>
            </w:r>
          </w:p>
        </w:tc>
      </w:tr>
    </w:tbl>
    <w:p>
      <w:r>
        <w:br w:type="page"/>
      </w:r>
    </w:p>
    <w:p>
      <w:pPr>
        <w:pStyle w:val="Heading2"/>
        <w:spacing w:after="80" w:before="240"/>
      </w:pPr>
      <w:r>
        <w:rPr>
          <w:rFonts w:ascii="Arial" w:cs="Arial" w:eastAsia="Arial" w:hAnsi="Arial"/>
          <w:b/>
          <w:bCs/>
          <w:color w:val="2E75B6"/>
          <w:sz w:val="26"/>
          <w:szCs w:val="26"/>
        </w:rPr>
        <w:t xml:space="preserve">2.2 Layer 2 — Document Understanding</w:t>
      </w:r>
    </w:p>
    <w:p>
      <w:pPr>
        <w:spacing w:after="60" w:before="60"/>
      </w:pPr>
      <w:r>
        <w:rPr>
          <w:rFonts w:ascii="Arial" w:cs="Arial" w:eastAsia="Arial" w:hAnsi="Arial"/>
          <w:b w:val="false"/>
          <w:bCs w:val="false"/>
          <w:color w:val="1A1A2E"/>
          <w:sz w:val="20"/>
          <w:szCs w:val="20"/>
        </w:rPr>
        <w:t xml:space="preserve">These functions classify the document and convert raw OCR text into structured JSON using the Groq LLM.</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40"/>
        <w:gridCol w:w="7920"/>
      </w:tblGrid>
      <w:tr>
        <w:tc>
          <w:tcPr>
            <w:tcW w:type="dxa" w:w="9360"/>
            <w:gridSpan w:val="2"/>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4A148C"/>
                <w:sz w:val="18"/>
                <w:szCs w:val="18"/>
              </w:rPr>
              <w:t xml:space="preserve">[DETECT]  </w:t>
            </w:r>
            <w:r>
              <w:rPr>
                <w:rFonts w:ascii="Courier New" w:cs="Courier New" w:eastAsia="Courier New" w:hAnsi="Courier New"/>
                <w:b/>
                <w:bCs/>
                <w:color w:val="1F4E79"/>
                <w:sz w:val="20"/>
                <w:szCs w:val="20"/>
              </w:rPr>
              <w:t xml:space="preserve">detect_doc_type</w:t>
            </w:r>
            <w:r>
              <w:rPr>
                <w:rFonts w:ascii="Courier New" w:cs="Courier New" w:eastAsia="Courier New" w:hAnsi="Courier New"/>
                <w:color w:val="888888"/>
                <w:sz w:val="16"/>
                <w:szCs w:val="16"/>
              </w:rPr>
              <w:t xml:space="preserve">  (text: str, filename: str) → str</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666666"/>
                <w:sz w:val="18"/>
                <w:szCs w:val="18"/>
              </w:rPr>
              <w:t xml:space="preserve">Description</w:t>
            </w:r>
          </w:p>
        </w:tc>
        <w:tc>
          <w:tcPr>
            <w:tcW w:type="dxa" w:w="792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2E"/>
                <w:sz w:val="18"/>
                <w:szCs w:val="18"/>
              </w:rPr>
              <w:t xml:space="preserve">Scans extracted text and the filename for keyword signatures to classify the document type. Uses lowercase comparison and checks for known domain-specific terms. No ML — pure keyword matching for speed and determinism.</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666666"/>
                <w:sz w:val="18"/>
                <w:szCs w:val="18"/>
              </w:rPr>
              <w:t xml:space="preserve">Parameters</w:t>
            </w:r>
          </w:p>
        </w:tc>
        <w:tc>
          <w:tcPr>
            <w:tcW w:type="dxa" w:w="792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pPr>
              <w:spacing w:after="20" w:before="20"/>
            </w:pPr>
            <w:r>
              <w:rPr>
                <w:rFonts w:ascii="Courier New" w:cs="Courier New" w:eastAsia="Courier New" w:hAnsi="Courier New"/>
                <w:b/>
                <w:bCs/>
                <w:color w:val="C0392B"/>
                <w:sz w:val="17"/>
                <w:szCs w:val="17"/>
              </w:rPr>
              <w:t xml:space="preserve">text</w:t>
            </w:r>
            <w:r>
              <w:rPr>
                <w:rFonts w:ascii="Arial" w:cs="Arial" w:eastAsia="Arial" w:hAnsi="Arial"/>
                <w:color w:val="666666"/>
                <w:sz w:val="16"/>
                <w:szCs w:val="16"/>
              </w:rPr>
              <w:t xml:space="preserve"> (str)</w:t>
            </w:r>
            <w:r>
              <w:rPr>
                <w:rFonts w:ascii="Arial" w:cs="Arial" w:eastAsia="Arial" w:hAnsi="Arial"/>
                <w:color w:val="1A1A2E"/>
                <w:sz w:val="17"/>
                <w:szCs w:val="17"/>
              </w:rPr>
              <w:t xml:space="preserve"> — Extracted raw text from the PDF</w:t>
            </w:r>
          </w:p>
          <w:p>
            <w:pPr>
              <w:spacing w:after="20" w:before="20"/>
            </w:pPr>
            <w:r>
              <w:rPr>
                <w:rFonts w:ascii="Courier New" w:cs="Courier New" w:eastAsia="Courier New" w:hAnsi="Courier New"/>
                <w:b/>
                <w:bCs/>
                <w:color w:val="C0392B"/>
                <w:sz w:val="17"/>
                <w:szCs w:val="17"/>
              </w:rPr>
              <w:t xml:space="preserve">filename</w:t>
            </w:r>
            <w:r>
              <w:rPr>
                <w:rFonts w:ascii="Arial" w:cs="Arial" w:eastAsia="Arial" w:hAnsi="Arial"/>
                <w:color w:val="666666"/>
                <w:sz w:val="16"/>
                <w:szCs w:val="16"/>
              </w:rPr>
              <w:t xml:space="preserve"> (str)</w:t>
            </w:r>
            <w:r>
              <w:rPr>
                <w:rFonts w:ascii="Arial" w:cs="Arial" w:eastAsia="Arial" w:hAnsi="Arial"/>
                <w:color w:val="1A1A2E"/>
                <w:sz w:val="17"/>
                <w:szCs w:val="17"/>
              </w:rPr>
              <w:t xml:space="preserve"> — Original filename for secondary hinting (e.g. 'report_q3.pdf')</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666666"/>
                <w:sz w:val="18"/>
                <w:szCs w:val="18"/>
              </w:rPr>
              <w:t xml:space="preserve">Returns</w:t>
            </w:r>
          </w:p>
        </w:tc>
        <w:tc>
          <w:tcPr>
            <w:tcW w:type="dxa" w:w="792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ourier New" w:cs="Courier New" w:eastAsia="Courier New" w:hAnsi="Courier New"/>
                <w:color w:val="1A5276"/>
                <w:sz w:val="17"/>
                <w:szCs w:val="17"/>
              </w:rPr>
              <w:t xml:space="preserve">str  —  one of: marksheet | certificate | resume | research_paper | report | general</w:t>
            </w:r>
          </w:p>
        </w:tc>
      </w:tr>
      <w:tr>
        <w:tc>
          <w:tcPr>
            <w:tcW w:type="dxa" w:w="1440"/>
            <w:tcBorders>
              <w:top w:val="single" w:color="DDDDDD" w:sz="4"/>
              <w:left w:val="single" w:color="DDDDDD" w:sz="4"/>
              <w:bottom w:val="single" w:color="DDDDDD" w:sz="4"/>
              <w:right w:val="single" w:color="DDDDDD" w:sz="4"/>
            </w:tcBorders>
            <w:shd w:fill="D5E8F0" w:val="clear"/>
            <w:tcMar>
              <w:top w:type="dxa" w:w="80"/>
              <w:left w:type="dxa" w:w="150"/>
              <w:bottom w:type="dxa" w:w="80"/>
              <w:right w:type="dxa" w:w="150"/>
            </w:tcMar>
          </w:tcPr>
          <w:p>
            <w:r>
              <w:rPr>
                <w:rFonts w:ascii="Arial" w:cs="Arial" w:eastAsia="Arial" w:hAnsi="Arial"/>
                <w:b/>
                <w:bCs/>
                <w:color w:val="0D47A1"/>
                <w:sz w:val="18"/>
                <w:szCs w:val="18"/>
              </w:rPr>
              <w:t xml:space="preserve">Why</w:t>
            </w:r>
          </w:p>
        </w:tc>
        <w:tc>
          <w:tcPr>
            <w:tcW w:type="dxa" w:w="7920"/>
            <w:tcBorders>
              <w:top w:val="single" w:color="DDDDDD" w:sz="4"/>
              <w:left w:val="single" w:color="DDDDDD" w:sz="4"/>
              <w:bottom w:val="single" w:color="DDDDDD" w:sz="4"/>
              <w:right w:val="single" w:color="DDDDDD" w:sz="4"/>
            </w:tcBorders>
            <w:shd w:fill="D5E8F0" w:val="clear"/>
            <w:tcMar>
              <w:top w:type="dxa" w:w="80"/>
              <w:left w:type="dxa" w:w="150"/>
              <w:bottom w:type="dxa" w:w="80"/>
              <w:right w:type="dxa" w:w="150"/>
            </w:tcMar>
          </w:tcPr>
          <w:p>
            <w:r>
              <w:rPr>
                <w:rFonts w:ascii="Arial" w:cs="Arial" w:eastAsia="Arial" w:hAnsi="Arial"/>
                <w:i/>
                <w:iCs/>
                <w:color w:val="0D47A1"/>
                <w:sz w:val="18"/>
                <w:szCs w:val="18"/>
              </w:rPr>
              <w:t xml:space="preserve">The correct LLM parse prompt depends entirely on document type. Wrong type means wrong JSON schema, which breaks downstream queries. Keyword detection is fast and accurate for well-structured academic documents.</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40"/>
        <w:gridCol w:w="7920"/>
      </w:tblGrid>
      <w:tr>
        <w:tc>
          <w:tcPr>
            <w:tcW w:type="dxa" w:w="9360"/>
            <w:gridSpan w:val="2"/>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4A148C"/>
                <w:sz w:val="18"/>
                <w:szCs w:val="18"/>
              </w:rPr>
              <w:t xml:space="preserve">[DETECT]  </w:t>
            </w:r>
            <w:r>
              <w:rPr>
                <w:rFonts w:ascii="Courier New" w:cs="Courier New" w:eastAsia="Courier New" w:hAnsi="Courier New"/>
                <w:b/>
                <w:bCs/>
                <w:color w:val="1F4E79"/>
                <w:sz w:val="20"/>
                <w:szCs w:val="20"/>
              </w:rPr>
              <w:t xml:space="preserve">parse_pdf</w:t>
            </w:r>
            <w:r>
              <w:rPr>
                <w:rFonts w:ascii="Courier New" w:cs="Courier New" w:eastAsia="Courier New" w:hAnsi="Courier New"/>
                <w:color w:val="888888"/>
                <w:sz w:val="16"/>
                <w:szCs w:val="16"/>
              </w:rPr>
              <w:t xml:space="preserve">  (pdf_path: str, client: Groq) → dict</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666666"/>
                <w:sz w:val="18"/>
                <w:szCs w:val="18"/>
              </w:rPr>
              <w:t xml:space="preserve">Description</w:t>
            </w:r>
          </w:p>
        </w:tc>
        <w:tc>
          <w:tcPr>
            <w:tcW w:type="dxa" w:w="792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2E"/>
                <w:sz w:val="18"/>
                <w:szCs w:val="18"/>
              </w:rPr>
              <w:t xml:space="preserve">Full parse pipeline for one PDF. Calls extract_text() to get raw text, detect_doc_type() to classify it, selects the matching prompt from PARSE_PROMPTS, sends the prompt + text (truncated to 8000 chars) to the Groq LLM, and JSON-decodes the response. Handles mixed PDFs (certificate + marksheet in one file) by forcing the marksheet parser. On JSON decode failure, falls back to storing raw text.</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666666"/>
                <w:sz w:val="18"/>
                <w:szCs w:val="18"/>
              </w:rPr>
              <w:t xml:space="preserve">Parameters</w:t>
            </w:r>
          </w:p>
        </w:tc>
        <w:tc>
          <w:tcPr>
            <w:tcW w:type="dxa" w:w="792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pPr>
              <w:spacing w:after="20" w:before="20"/>
            </w:pPr>
            <w:r>
              <w:rPr>
                <w:rFonts w:ascii="Courier New" w:cs="Courier New" w:eastAsia="Courier New" w:hAnsi="Courier New"/>
                <w:b/>
                <w:bCs/>
                <w:color w:val="C0392B"/>
                <w:sz w:val="17"/>
                <w:szCs w:val="17"/>
              </w:rPr>
              <w:t xml:space="preserve">pdf_path</w:t>
            </w:r>
            <w:r>
              <w:rPr>
                <w:rFonts w:ascii="Arial" w:cs="Arial" w:eastAsia="Arial" w:hAnsi="Arial"/>
                <w:color w:val="666666"/>
                <w:sz w:val="16"/>
                <w:szCs w:val="16"/>
              </w:rPr>
              <w:t xml:space="preserve"> (str)</w:t>
            </w:r>
            <w:r>
              <w:rPr>
                <w:rFonts w:ascii="Arial" w:cs="Arial" w:eastAsia="Arial" w:hAnsi="Arial"/>
                <w:color w:val="1A1A2E"/>
                <w:sz w:val="17"/>
                <w:szCs w:val="17"/>
              </w:rPr>
              <w:t xml:space="preserve"> — PDF file path to parse</w:t>
            </w:r>
          </w:p>
          <w:p>
            <w:pPr>
              <w:spacing w:after="20" w:before="20"/>
            </w:pPr>
            <w:r>
              <w:rPr>
                <w:rFonts w:ascii="Courier New" w:cs="Courier New" w:eastAsia="Courier New" w:hAnsi="Courier New"/>
                <w:b/>
                <w:bCs/>
                <w:color w:val="C0392B"/>
                <w:sz w:val="17"/>
                <w:szCs w:val="17"/>
              </w:rPr>
              <w:t xml:space="preserve">client</w:t>
            </w:r>
            <w:r>
              <w:rPr>
                <w:rFonts w:ascii="Arial" w:cs="Arial" w:eastAsia="Arial" w:hAnsi="Arial"/>
                <w:color w:val="666666"/>
                <w:sz w:val="16"/>
                <w:szCs w:val="16"/>
              </w:rPr>
              <w:t xml:space="preserve"> (Groq)</w:t>
            </w:r>
            <w:r>
              <w:rPr>
                <w:rFonts w:ascii="Arial" w:cs="Arial" w:eastAsia="Arial" w:hAnsi="Arial"/>
                <w:color w:val="1A1A2E"/>
                <w:sz w:val="17"/>
                <w:szCs w:val="17"/>
              </w:rPr>
              <w:t xml:space="preserve"> — Initialized Groq API client instance</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666666"/>
                <w:sz w:val="18"/>
                <w:szCs w:val="18"/>
              </w:rPr>
              <w:t xml:space="preserve">Returns</w:t>
            </w:r>
          </w:p>
        </w:tc>
        <w:tc>
          <w:tcPr>
            <w:tcW w:type="dxa" w:w="792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ourier New" w:cs="Courier New" w:eastAsia="Courier New" w:hAnsi="Courier New"/>
                <w:color w:val="1A5276"/>
                <w:sz w:val="17"/>
                <w:szCs w:val="17"/>
              </w:rPr>
              <w:t xml:space="preserve">dict  —  structured document JSON with added _source_file and _doc_type keys</w:t>
            </w:r>
          </w:p>
        </w:tc>
      </w:tr>
      <w:tr>
        <w:tc>
          <w:tcPr>
            <w:tcW w:type="dxa" w:w="1440"/>
            <w:tcBorders>
              <w:top w:val="single" w:color="DDDDDD" w:sz="4"/>
              <w:left w:val="single" w:color="DDDDDD" w:sz="4"/>
              <w:bottom w:val="single" w:color="DDDDDD" w:sz="4"/>
              <w:right w:val="single" w:color="DDDDDD" w:sz="4"/>
            </w:tcBorders>
            <w:shd w:fill="D5E8F0" w:val="clear"/>
            <w:tcMar>
              <w:top w:type="dxa" w:w="80"/>
              <w:left w:type="dxa" w:w="150"/>
              <w:bottom w:type="dxa" w:w="80"/>
              <w:right w:type="dxa" w:w="150"/>
            </w:tcMar>
          </w:tcPr>
          <w:p>
            <w:r>
              <w:rPr>
                <w:rFonts w:ascii="Arial" w:cs="Arial" w:eastAsia="Arial" w:hAnsi="Arial"/>
                <w:b/>
                <w:bCs/>
                <w:color w:val="0D47A1"/>
                <w:sz w:val="18"/>
                <w:szCs w:val="18"/>
              </w:rPr>
              <w:t xml:space="preserve">Why</w:t>
            </w:r>
          </w:p>
        </w:tc>
        <w:tc>
          <w:tcPr>
            <w:tcW w:type="dxa" w:w="7920"/>
            <w:tcBorders>
              <w:top w:val="single" w:color="DDDDDD" w:sz="4"/>
              <w:left w:val="single" w:color="DDDDDD" w:sz="4"/>
              <w:bottom w:val="single" w:color="DDDDDD" w:sz="4"/>
              <w:right w:val="single" w:color="DDDDDD" w:sz="4"/>
            </w:tcBorders>
            <w:shd w:fill="D5E8F0" w:val="clear"/>
            <w:tcMar>
              <w:top w:type="dxa" w:w="80"/>
              <w:left w:type="dxa" w:w="150"/>
              <w:bottom w:type="dxa" w:w="80"/>
              <w:right w:type="dxa" w:w="150"/>
            </w:tcMar>
          </w:tcPr>
          <w:p>
            <w:r>
              <w:rPr>
                <w:rFonts w:ascii="Arial" w:cs="Arial" w:eastAsia="Arial" w:hAnsi="Arial"/>
                <w:i/>
                <w:iCs/>
                <w:color w:val="0D47A1"/>
                <w:sz w:val="18"/>
                <w:szCs w:val="18"/>
              </w:rPr>
              <w:t xml:space="preserve">Converts unstructured OCR text into a clean, queryable JSON object. The LLM does the hard work of extracting grades, names, CGPAs, and semester data from noisy scanned text. Storing _source_file and _doc_type enables future audit and re-indexing.</w:t>
            </w:r>
          </w:p>
        </w:tc>
      </w:tr>
    </w:tbl>
    <w:p>
      <w:r>
        <w:br w:type="page"/>
      </w:r>
    </w:p>
    <w:p>
      <w:pPr>
        <w:pStyle w:val="Heading2"/>
        <w:spacing w:after="80" w:before="240"/>
      </w:pPr>
      <w:r>
        <w:rPr>
          <w:rFonts w:ascii="Arial" w:cs="Arial" w:eastAsia="Arial" w:hAnsi="Arial"/>
          <w:b/>
          <w:bCs/>
          <w:color w:val="2E75B6"/>
          <w:sz w:val="26"/>
          <w:szCs w:val="26"/>
        </w:rPr>
        <w:t xml:space="preserve">2.3 Layer 3 — Index Management</w:t>
      </w:r>
    </w:p>
    <w:p>
      <w:pPr>
        <w:spacing w:after="60" w:before="60"/>
      </w:pPr>
      <w:r>
        <w:rPr>
          <w:rFonts w:ascii="Arial" w:cs="Arial" w:eastAsia="Arial" w:hAnsi="Arial"/>
          <w:b w:val="false"/>
          <w:bCs w:val="false"/>
          <w:color w:val="1A1A2E"/>
          <w:sz w:val="20"/>
          <w:szCs w:val="20"/>
        </w:rPr>
        <w:t xml:space="preserve">These four functions manage reading, writing, and organizing the vectorless_index.json file that acts as the pipeline's database.</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40"/>
        <w:gridCol w:w="7920"/>
      </w:tblGrid>
      <w:tr>
        <w:tc>
          <w:tcPr>
            <w:tcW w:type="dxa" w:w="9360"/>
            <w:gridSpan w:val="2"/>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E65100"/>
                <w:sz w:val="18"/>
                <w:szCs w:val="18"/>
              </w:rPr>
              <w:t xml:space="preserve">[INDEX]  </w:t>
            </w:r>
            <w:r>
              <w:rPr>
                <w:rFonts w:ascii="Courier New" w:cs="Courier New" w:eastAsia="Courier New" w:hAnsi="Courier New"/>
                <w:b/>
                <w:bCs/>
                <w:color w:val="1F4E79"/>
                <w:sz w:val="20"/>
                <w:szCs w:val="20"/>
              </w:rPr>
              <w:t xml:space="preserve">load_index</w:t>
            </w:r>
            <w:r>
              <w:rPr>
                <w:rFonts w:ascii="Courier New" w:cs="Courier New" w:eastAsia="Courier New" w:hAnsi="Courier New"/>
                <w:color w:val="888888"/>
                <w:sz w:val="16"/>
                <w:szCs w:val="16"/>
              </w:rPr>
              <w:t xml:space="preserve">  () → dict</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666666"/>
                <w:sz w:val="18"/>
                <w:szCs w:val="18"/>
              </w:rPr>
              <w:t xml:space="preserve">Description</w:t>
            </w:r>
          </w:p>
        </w:tc>
        <w:tc>
          <w:tcPr>
            <w:tcW w:type="dxa" w:w="792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2E"/>
                <w:sz w:val="18"/>
                <w:szCs w:val="18"/>
              </w:rPr>
              <w:t xml:space="preserve">Reads vectorless_index.json from the current working directory and returns it as a Python dict. If the file does not exist yet (first run), returns a blank index with empty students and documents keys.</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666666"/>
                <w:sz w:val="18"/>
                <w:szCs w:val="18"/>
              </w:rPr>
              <w:t xml:space="preserve">Returns</w:t>
            </w:r>
          </w:p>
        </w:tc>
        <w:tc>
          <w:tcPr>
            <w:tcW w:type="dxa" w:w="792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ourier New" w:cs="Courier New" w:eastAsia="Courier New" w:hAnsi="Courier New"/>
                <w:color w:val="1A5276"/>
                <w:sz w:val="17"/>
                <w:szCs w:val="17"/>
              </w:rPr>
              <w:t xml:space="preserve">dict  —  { "students": {}, "documents": [] } shaped index, or existing data</w:t>
            </w:r>
          </w:p>
        </w:tc>
      </w:tr>
      <w:tr>
        <w:tc>
          <w:tcPr>
            <w:tcW w:type="dxa" w:w="1440"/>
            <w:tcBorders>
              <w:top w:val="single" w:color="DDDDDD" w:sz="4"/>
              <w:left w:val="single" w:color="DDDDDD" w:sz="4"/>
              <w:bottom w:val="single" w:color="DDDDDD" w:sz="4"/>
              <w:right w:val="single" w:color="DDDDDD" w:sz="4"/>
            </w:tcBorders>
            <w:shd w:fill="D5E8F0" w:val="clear"/>
            <w:tcMar>
              <w:top w:type="dxa" w:w="80"/>
              <w:left w:type="dxa" w:w="150"/>
              <w:bottom w:type="dxa" w:w="80"/>
              <w:right w:type="dxa" w:w="150"/>
            </w:tcMar>
          </w:tcPr>
          <w:p>
            <w:r>
              <w:rPr>
                <w:rFonts w:ascii="Arial" w:cs="Arial" w:eastAsia="Arial" w:hAnsi="Arial"/>
                <w:b/>
                <w:bCs/>
                <w:color w:val="0D47A1"/>
                <w:sz w:val="18"/>
                <w:szCs w:val="18"/>
              </w:rPr>
              <w:t xml:space="preserve">Why</w:t>
            </w:r>
          </w:p>
        </w:tc>
        <w:tc>
          <w:tcPr>
            <w:tcW w:type="dxa" w:w="7920"/>
            <w:tcBorders>
              <w:top w:val="single" w:color="DDDDDD" w:sz="4"/>
              <w:left w:val="single" w:color="DDDDDD" w:sz="4"/>
              <w:bottom w:val="single" w:color="DDDDDD" w:sz="4"/>
              <w:right w:val="single" w:color="DDDDDD" w:sz="4"/>
            </w:tcBorders>
            <w:shd w:fill="D5E8F0" w:val="clear"/>
            <w:tcMar>
              <w:top w:type="dxa" w:w="80"/>
              <w:left w:type="dxa" w:w="150"/>
              <w:bottom w:type="dxa" w:w="80"/>
              <w:right w:type="dxa" w:w="150"/>
            </w:tcMar>
          </w:tcPr>
          <w:p>
            <w:r>
              <w:rPr>
                <w:rFonts w:ascii="Arial" w:cs="Arial" w:eastAsia="Arial" w:hAnsi="Arial"/>
                <w:i/>
                <w:iCs/>
                <w:color w:val="0D47A1"/>
                <w:sz w:val="18"/>
                <w:szCs w:val="18"/>
              </w:rPr>
              <w:t xml:space="preserve">The JSON file is the database. Every operation (ingest and query) starts by loading the current state. Returning a blank index on first run means no separate initialization step is needed.</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40"/>
        <w:gridCol w:w="7920"/>
      </w:tblGrid>
      <w:tr>
        <w:tc>
          <w:tcPr>
            <w:tcW w:type="dxa" w:w="9360"/>
            <w:gridSpan w:val="2"/>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E65100"/>
                <w:sz w:val="18"/>
                <w:szCs w:val="18"/>
              </w:rPr>
              <w:t xml:space="preserve">[INDEX]  </w:t>
            </w:r>
            <w:r>
              <w:rPr>
                <w:rFonts w:ascii="Courier New" w:cs="Courier New" w:eastAsia="Courier New" w:hAnsi="Courier New"/>
                <w:b/>
                <w:bCs/>
                <w:color w:val="1F4E79"/>
                <w:sz w:val="20"/>
                <w:szCs w:val="20"/>
              </w:rPr>
              <w:t xml:space="preserve">save_index</w:t>
            </w:r>
            <w:r>
              <w:rPr>
                <w:rFonts w:ascii="Courier New" w:cs="Courier New" w:eastAsia="Courier New" w:hAnsi="Courier New"/>
                <w:color w:val="888888"/>
                <w:sz w:val="16"/>
                <w:szCs w:val="16"/>
              </w:rPr>
              <w:t xml:space="preserve">  (index: dict) → None</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666666"/>
                <w:sz w:val="18"/>
                <w:szCs w:val="18"/>
              </w:rPr>
              <w:t xml:space="preserve">Description</w:t>
            </w:r>
          </w:p>
        </w:tc>
        <w:tc>
          <w:tcPr>
            <w:tcW w:type="dxa" w:w="792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2E"/>
                <w:sz w:val="18"/>
                <w:szCs w:val="18"/>
              </w:rPr>
              <w:t xml:space="preserve">Serializes the in-memory index dict to vectorless_index.json with 2-space indentation and UTF-8 encoding. Called at the end of every ingest operation.</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666666"/>
                <w:sz w:val="18"/>
                <w:szCs w:val="18"/>
              </w:rPr>
              <w:t xml:space="preserve">Parameters</w:t>
            </w:r>
          </w:p>
        </w:tc>
        <w:tc>
          <w:tcPr>
            <w:tcW w:type="dxa" w:w="792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pPr>
              <w:spacing w:after="20" w:before="20"/>
            </w:pPr>
            <w:r>
              <w:rPr>
                <w:rFonts w:ascii="Courier New" w:cs="Courier New" w:eastAsia="Courier New" w:hAnsi="Courier New"/>
                <w:b/>
                <w:bCs/>
                <w:color w:val="C0392B"/>
                <w:sz w:val="17"/>
                <w:szCs w:val="17"/>
              </w:rPr>
              <w:t xml:space="preserve">index</w:t>
            </w:r>
            <w:r>
              <w:rPr>
                <w:rFonts w:ascii="Arial" w:cs="Arial" w:eastAsia="Arial" w:hAnsi="Arial"/>
                <w:color w:val="666666"/>
                <w:sz w:val="16"/>
                <w:szCs w:val="16"/>
              </w:rPr>
              <w:t xml:space="preserve"> (dict)</w:t>
            </w:r>
            <w:r>
              <w:rPr>
                <w:rFonts w:ascii="Arial" w:cs="Arial" w:eastAsia="Arial" w:hAnsi="Arial"/>
                <w:color w:val="1A1A2E"/>
                <w:sz w:val="17"/>
                <w:szCs w:val="17"/>
              </w:rPr>
              <w:t xml:space="preserve"> — The full index object to persist to disk</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666666"/>
                <w:sz w:val="18"/>
                <w:szCs w:val="18"/>
              </w:rPr>
              <w:t xml:space="preserve">Returns</w:t>
            </w:r>
          </w:p>
        </w:tc>
        <w:tc>
          <w:tcPr>
            <w:tcW w:type="dxa" w:w="792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ourier New" w:cs="Courier New" w:eastAsia="Courier New" w:hAnsi="Courier New"/>
                <w:color w:val="1A5276"/>
                <w:sz w:val="17"/>
                <w:szCs w:val="17"/>
              </w:rPr>
              <w:t xml:space="preserve">None  —  writes file as side effect</w:t>
            </w:r>
          </w:p>
        </w:tc>
      </w:tr>
      <w:tr>
        <w:tc>
          <w:tcPr>
            <w:tcW w:type="dxa" w:w="1440"/>
            <w:tcBorders>
              <w:top w:val="single" w:color="DDDDDD" w:sz="4"/>
              <w:left w:val="single" w:color="DDDDDD" w:sz="4"/>
              <w:bottom w:val="single" w:color="DDDDDD" w:sz="4"/>
              <w:right w:val="single" w:color="DDDDDD" w:sz="4"/>
            </w:tcBorders>
            <w:shd w:fill="D5E8F0" w:val="clear"/>
            <w:tcMar>
              <w:top w:type="dxa" w:w="80"/>
              <w:left w:type="dxa" w:w="150"/>
              <w:bottom w:type="dxa" w:w="80"/>
              <w:right w:type="dxa" w:w="150"/>
            </w:tcMar>
          </w:tcPr>
          <w:p>
            <w:r>
              <w:rPr>
                <w:rFonts w:ascii="Arial" w:cs="Arial" w:eastAsia="Arial" w:hAnsi="Arial"/>
                <w:b/>
                <w:bCs/>
                <w:color w:val="0D47A1"/>
                <w:sz w:val="18"/>
                <w:szCs w:val="18"/>
              </w:rPr>
              <w:t xml:space="preserve">Why</w:t>
            </w:r>
          </w:p>
        </w:tc>
        <w:tc>
          <w:tcPr>
            <w:tcW w:type="dxa" w:w="7920"/>
            <w:tcBorders>
              <w:top w:val="single" w:color="DDDDDD" w:sz="4"/>
              <w:left w:val="single" w:color="DDDDDD" w:sz="4"/>
              <w:bottom w:val="single" w:color="DDDDDD" w:sz="4"/>
              <w:right w:val="single" w:color="DDDDDD" w:sz="4"/>
            </w:tcBorders>
            <w:shd w:fill="D5E8F0" w:val="clear"/>
            <w:tcMar>
              <w:top w:type="dxa" w:w="80"/>
              <w:left w:type="dxa" w:w="150"/>
              <w:bottom w:type="dxa" w:w="80"/>
              <w:right w:type="dxa" w:w="150"/>
            </w:tcMar>
          </w:tcPr>
          <w:p>
            <w:r>
              <w:rPr>
                <w:rFonts w:ascii="Arial" w:cs="Arial" w:eastAsia="Arial" w:hAnsi="Arial"/>
                <w:i/>
                <w:iCs/>
                <w:color w:val="0D47A1"/>
                <w:sz w:val="18"/>
                <w:szCs w:val="18"/>
              </w:rPr>
              <w:t xml:space="preserve">Persists changes after every ingest so data survives process restarts. UTF-8 encoding ensures student names with Unicode characters are stored correctly.</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40"/>
        <w:gridCol w:w="7920"/>
      </w:tblGrid>
      <w:tr>
        <w:tc>
          <w:tcPr>
            <w:tcW w:type="dxa" w:w="9360"/>
            <w:gridSpan w:val="2"/>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E65100"/>
                <w:sz w:val="18"/>
                <w:szCs w:val="18"/>
              </w:rPr>
              <w:t xml:space="preserve">[INDEX]  </w:t>
            </w:r>
            <w:r>
              <w:rPr>
                <w:rFonts w:ascii="Courier New" w:cs="Courier New" w:eastAsia="Courier New" w:hAnsi="Courier New"/>
                <w:b/>
                <w:bCs/>
                <w:color w:val="1F4E79"/>
                <w:sz w:val="20"/>
                <w:szCs w:val="20"/>
              </w:rPr>
              <w:t xml:space="preserve">get_student_name</w:t>
            </w:r>
            <w:r>
              <w:rPr>
                <w:rFonts w:ascii="Courier New" w:cs="Courier New" w:eastAsia="Courier New" w:hAnsi="Courier New"/>
                <w:color w:val="888888"/>
                <w:sz w:val="16"/>
                <w:szCs w:val="16"/>
              </w:rPr>
              <w:t xml:space="preserve">  (parsed: dict) → str | None</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666666"/>
                <w:sz w:val="18"/>
                <w:szCs w:val="18"/>
              </w:rPr>
              <w:t xml:space="preserve">Description</w:t>
            </w:r>
          </w:p>
        </w:tc>
        <w:tc>
          <w:tcPr>
            <w:tcW w:type="dxa" w:w="792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2E"/>
                <w:sz w:val="18"/>
                <w:szCs w:val="18"/>
              </w:rPr>
              <w:t xml:space="preserve">Extracts the student or person name from a parsed document dict. Checks both student_info (marksheet and certificate documents) and personal_info (resume documents) to handle all student-linked types. Strips whitespace and converts to UPPERCASE for consistent keying.</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666666"/>
                <w:sz w:val="18"/>
                <w:szCs w:val="18"/>
              </w:rPr>
              <w:t xml:space="preserve">Parameters</w:t>
            </w:r>
          </w:p>
        </w:tc>
        <w:tc>
          <w:tcPr>
            <w:tcW w:type="dxa" w:w="792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pPr>
              <w:spacing w:after="20" w:before="20"/>
            </w:pPr>
            <w:r>
              <w:rPr>
                <w:rFonts w:ascii="Courier New" w:cs="Courier New" w:eastAsia="Courier New" w:hAnsi="Courier New"/>
                <w:b/>
                <w:bCs/>
                <w:color w:val="C0392B"/>
                <w:sz w:val="17"/>
                <w:szCs w:val="17"/>
              </w:rPr>
              <w:t xml:space="preserve">parsed</w:t>
            </w:r>
            <w:r>
              <w:rPr>
                <w:rFonts w:ascii="Arial" w:cs="Arial" w:eastAsia="Arial" w:hAnsi="Arial"/>
                <w:color w:val="666666"/>
                <w:sz w:val="16"/>
                <w:szCs w:val="16"/>
              </w:rPr>
              <w:t xml:space="preserve"> (dict)</w:t>
            </w:r>
            <w:r>
              <w:rPr>
                <w:rFonts w:ascii="Arial" w:cs="Arial" w:eastAsia="Arial" w:hAnsi="Arial"/>
                <w:color w:val="1A1A2E"/>
                <w:sz w:val="17"/>
                <w:szCs w:val="17"/>
              </w:rPr>
              <w:t xml:space="preserve"> — Output dict from parse_pdf()</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666666"/>
                <w:sz w:val="18"/>
                <w:szCs w:val="18"/>
              </w:rPr>
              <w:t xml:space="preserve">Returns</w:t>
            </w:r>
          </w:p>
        </w:tc>
        <w:tc>
          <w:tcPr>
            <w:tcW w:type="dxa" w:w="792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ourier New" w:cs="Courier New" w:eastAsia="Courier New" w:hAnsi="Courier New"/>
                <w:color w:val="1A5276"/>
                <w:sz w:val="17"/>
                <w:szCs w:val="17"/>
              </w:rPr>
              <w:t xml:space="preserve">str (UPPERCASE)  —  or None if no name field found</w:t>
            </w:r>
          </w:p>
        </w:tc>
      </w:tr>
      <w:tr>
        <w:tc>
          <w:tcPr>
            <w:tcW w:type="dxa" w:w="1440"/>
            <w:tcBorders>
              <w:top w:val="single" w:color="DDDDDD" w:sz="4"/>
              <w:left w:val="single" w:color="DDDDDD" w:sz="4"/>
              <w:bottom w:val="single" w:color="DDDDDD" w:sz="4"/>
              <w:right w:val="single" w:color="DDDDDD" w:sz="4"/>
            </w:tcBorders>
            <w:shd w:fill="D5E8F0" w:val="clear"/>
            <w:tcMar>
              <w:top w:type="dxa" w:w="80"/>
              <w:left w:type="dxa" w:w="150"/>
              <w:bottom w:type="dxa" w:w="80"/>
              <w:right w:type="dxa" w:w="150"/>
            </w:tcMar>
          </w:tcPr>
          <w:p>
            <w:r>
              <w:rPr>
                <w:rFonts w:ascii="Arial" w:cs="Arial" w:eastAsia="Arial" w:hAnsi="Arial"/>
                <w:b/>
                <w:bCs/>
                <w:color w:val="0D47A1"/>
                <w:sz w:val="18"/>
                <w:szCs w:val="18"/>
              </w:rPr>
              <w:t xml:space="preserve">Why</w:t>
            </w:r>
          </w:p>
        </w:tc>
        <w:tc>
          <w:tcPr>
            <w:tcW w:type="dxa" w:w="7920"/>
            <w:tcBorders>
              <w:top w:val="single" w:color="DDDDDD" w:sz="4"/>
              <w:left w:val="single" w:color="DDDDDD" w:sz="4"/>
              <w:bottom w:val="single" w:color="DDDDDD" w:sz="4"/>
              <w:right w:val="single" w:color="DDDDDD" w:sz="4"/>
            </w:tcBorders>
            <w:shd w:fill="D5E8F0" w:val="clear"/>
            <w:tcMar>
              <w:top w:type="dxa" w:w="80"/>
              <w:left w:type="dxa" w:w="150"/>
              <w:bottom w:type="dxa" w:w="80"/>
              <w:right w:type="dxa" w:w="150"/>
            </w:tcMar>
          </w:tcPr>
          <w:p>
            <w:r>
              <w:rPr>
                <w:rFonts w:ascii="Arial" w:cs="Arial" w:eastAsia="Arial" w:hAnsi="Arial"/>
                <w:i/>
                <w:iCs/>
                <w:color w:val="0D47A1"/>
                <w:sz w:val="18"/>
                <w:szCs w:val="18"/>
              </w:rPr>
              <w:t xml:space="preserve">The index is keyed by student name. This function normalizes the key regardless of document type, ensuring that a marksheet and a resume for the same student always land under the same index key.</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40"/>
        <w:gridCol w:w="7920"/>
      </w:tblGrid>
      <w:tr>
        <w:tc>
          <w:tcPr>
            <w:tcW w:type="dxa" w:w="9360"/>
            <w:gridSpan w:val="2"/>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E65100"/>
                <w:sz w:val="18"/>
                <w:szCs w:val="18"/>
              </w:rPr>
              <w:t xml:space="preserve">[INDEX]  </w:t>
            </w:r>
            <w:r>
              <w:rPr>
                <w:rFonts w:ascii="Courier New" w:cs="Courier New" w:eastAsia="Courier New" w:hAnsi="Courier New"/>
                <w:b/>
                <w:bCs/>
                <w:color w:val="1F4E79"/>
                <w:sz w:val="20"/>
                <w:szCs w:val="20"/>
              </w:rPr>
              <w:t xml:space="preserve">add_to_index</w:t>
            </w:r>
            <w:r>
              <w:rPr>
                <w:rFonts w:ascii="Courier New" w:cs="Courier New" w:eastAsia="Courier New" w:hAnsi="Courier New"/>
                <w:color w:val="888888"/>
                <w:sz w:val="16"/>
                <w:szCs w:val="16"/>
              </w:rPr>
              <w:t xml:space="preserve">  (parsed: dict, index: dict) → None</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666666"/>
                <w:sz w:val="18"/>
                <w:szCs w:val="18"/>
              </w:rPr>
              <w:t xml:space="preserve">Description</w:t>
            </w:r>
          </w:p>
        </w:tc>
        <w:tc>
          <w:tcPr>
            <w:tcW w:type="dxa" w:w="792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2E"/>
                <w:sz w:val="18"/>
                <w:szCs w:val="18"/>
              </w:rPr>
              <w:t xml:space="preserve">Decides where to store a parsed document. Student-linked types (marksheet, certificate, resume) are stored under index['students'][NAME][doc_type], creating the student entry if it does not exist. All other document types are appended to index['documents'].</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666666"/>
                <w:sz w:val="18"/>
                <w:szCs w:val="18"/>
              </w:rPr>
              <w:t xml:space="preserve">Parameters</w:t>
            </w:r>
          </w:p>
        </w:tc>
        <w:tc>
          <w:tcPr>
            <w:tcW w:type="dxa" w:w="792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pPr>
              <w:spacing w:after="20" w:before="20"/>
            </w:pPr>
            <w:r>
              <w:rPr>
                <w:rFonts w:ascii="Courier New" w:cs="Courier New" w:eastAsia="Courier New" w:hAnsi="Courier New"/>
                <w:b/>
                <w:bCs/>
                <w:color w:val="C0392B"/>
                <w:sz w:val="17"/>
                <w:szCs w:val="17"/>
              </w:rPr>
              <w:t xml:space="preserve">parsed</w:t>
            </w:r>
            <w:r>
              <w:rPr>
                <w:rFonts w:ascii="Arial" w:cs="Arial" w:eastAsia="Arial" w:hAnsi="Arial"/>
                <w:color w:val="666666"/>
                <w:sz w:val="16"/>
                <w:szCs w:val="16"/>
              </w:rPr>
              <w:t xml:space="preserve"> (dict)</w:t>
            </w:r>
            <w:r>
              <w:rPr>
                <w:rFonts w:ascii="Arial" w:cs="Arial" w:eastAsia="Arial" w:hAnsi="Arial"/>
                <w:color w:val="1A1A2E"/>
                <w:sz w:val="17"/>
                <w:szCs w:val="17"/>
              </w:rPr>
              <w:t xml:space="preserve"> — Parsed document from parse_pdf()</w:t>
            </w:r>
          </w:p>
          <w:p>
            <w:pPr>
              <w:spacing w:after="20" w:before="20"/>
            </w:pPr>
            <w:r>
              <w:rPr>
                <w:rFonts w:ascii="Courier New" w:cs="Courier New" w:eastAsia="Courier New" w:hAnsi="Courier New"/>
                <w:b/>
                <w:bCs/>
                <w:color w:val="C0392B"/>
                <w:sz w:val="17"/>
                <w:szCs w:val="17"/>
              </w:rPr>
              <w:t xml:space="preserve">index</w:t>
            </w:r>
            <w:r>
              <w:rPr>
                <w:rFonts w:ascii="Arial" w:cs="Arial" w:eastAsia="Arial" w:hAnsi="Arial"/>
                <w:color w:val="666666"/>
                <w:sz w:val="16"/>
                <w:szCs w:val="16"/>
              </w:rPr>
              <w:t xml:space="preserve"> (dict)</w:t>
            </w:r>
            <w:r>
              <w:rPr>
                <w:rFonts w:ascii="Arial" w:cs="Arial" w:eastAsia="Arial" w:hAnsi="Arial"/>
                <w:color w:val="1A1A2E"/>
                <w:sz w:val="17"/>
                <w:szCs w:val="17"/>
              </w:rPr>
              <w:t xml:space="preserve"> — The current in-memory index to mutate in place</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666666"/>
                <w:sz w:val="18"/>
                <w:szCs w:val="18"/>
              </w:rPr>
              <w:t xml:space="preserve">Returns</w:t>
            </w:r>
          </w:p>
        </w:tc>
        <w:tc>
          <w:tcPr>
            <w:tcW w:type="dxa" w:w="792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ourier New" w:cs="Courier New" w:eastAsia="Courier New" w:hAnsi="Courier New"/>
                <w:color w:val="1A5276"/>
                <w:sz w:val="17"/>
                <w:szCs w:val="17"/>
              </w:rPr>
              <w:t xml:space="preserve">None  —  mutates index in place</w:t>
            </w:r>
          </w:p>
        </w:tc>
      </w:tr>
      <w:tr>
        <w:tc>
          <w:tcPr>
            <w:tcW w:type="dxa" w:w="1440"/>
            <w:tcBorders>
              <w:top w:val="single" w:color="DDDDDD" w:sz="4"/>
              <w:left w:val="single" w:color="DDDDDD" w:sz="4"/>
              <w:bottom w:val="single" w:color="DDDDDD" w:sz="4"/>
              <w:right w:val="single" w:color="DDDDDD" w:sz="4"/>
            </w:tcBorders>
            <w:shd w:fill="D5E8F0" w:val="clear"/>
            <w:tcMar>
              <w:top w:type="dxa" w:w="80"/>
              <w:left w:type="dxa" w:w="150"/>
              <w:bottom w:type="dxa" w:w="80"/>
              <w:right w:type="dxa" w:w="150"/>
            </w:tcMar>
          </w:tcPr>
          <w:p>
            <w:r>
              <w:rPr>
                <w:rFonts w:ascii="Arial" w:cs="Arial" w:eastAsia="Arial" w:hAnsi="Arial"/>
                <w:b/>
                <w:bCs/>
                <w:color w:val="0D47A1"/>
                <w:sz w:val="18"/>
                <w:szCs w:val="18"/>
              </w:rPr>
              <w:t xml:space="preserve">Why</w:t>
            </w:r>
          </w:p>
        </w:tc>
        <w:tc>
          <w:tcPr>
            <w:tcW w:type="dxa" w:w="7920"/>
            <w:tcBorders>
              <w:top w:val="single" w:color="DDDDDD" w:sz="4"/>
              <w:left w:val="single" w:color="DDDDDD" w:sz="4"/>
              <w:bottom w:val="single" w:color="DDDDDD" w:sz="4"/>
              <w:right w:val="single" w:color="DDDDDD" w:sz="4"/>
            </w:tcBorders>
            <w:shd w:fill="D5E8F0" w:val="clear"/>
            <w:tcMar>
              <w:top w:type="dxa" w:w="80"/>
              <w:left w:type="dxa" w:w="150"/>
              <w:bottom w:type="dxa" w:w="80"/>
              <w:right w:type="dxa" w:w="150"/>
            </w:tcMar>
          </w:tcPr>
          <w:p>
            <w:r>
              <w:rPr>
                <w:rFonts w:ascii="Arial" w:cs="Arial" w:eastAsia="Arial" w:hAnsi="Arial"/>
                <w:i/>
                <w:iCs/>
                <w:color w:val="0D47A1"/>
                <w:sz w:val="18"/>
                <w:szCs w:val="18"/>
              </w:rPr>
              <w:t xml:space="preserve">Enforces the student-centric storage structure. One student can have multiple document types linked to their name key (marksheet + certificate + resume). Non-student docs (research papers, reports) are kept separately in the documents list.</w:t>
            </w:r>
          </w:p>
        </w:tc>
      </w:tr>
    </w:tbl>
    <w:p>
      <w:r>
        <w:br w:type="page"/>
      </w:r>
    </w:p>
    <w:p>
      <w:pPr>
        <w:pStyle w:val="Heading2"/>
        <w:spacing w:after="80" w:before="240"/>
      </w:pPr>
      <w:r>
        <w:rPr>
          <w:rFonts w:ascii="Arial" w:cs="Arial" w:eastAsia="Arial" w:hAnsi="Arial"/>
          <w:b/>
          <w:bCs/>
          <w:color w:val="2E75B6"/>
          <w:sz w:val="26"/>
          <w:szCs w:val="26"/>
        </w:rPr>
        <w:t xml:space="preserve">2.4 Layer 4 — Query Routing</w:t>
      </w:r>
    </w:p>
    <w:p>
      <w:pPr>
        <w:spacing w:after="60" w:before="60"/>
      </w:pPr>
      <w:r>
        <w:rPr>
          <w:rFonts w:ascii="Arial" w:cs="Arial" w:eastAsia="Arial" w:hAnsi="Arial"/>
          <w:b w:val="false"/>
          <w:bCs w:val="false"/>
          <w:color w:val="1A1A2E"/>
          <w:sz w:val="20"/>
          <w:szCs w:val="20"/>
        </w:rPr>
        <w:t xml:space="preserve">These three functions handle all question answering: routing the query, building focused context, and calling the LLM.</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40"/>
        <w:gridCol w:w="7920"/>
      </w:tblGrid>
      <w:tr>
        <w:tc>
          <w:tcPr>
            <w:tcW w:type="dxa" w:w="9360"/>
            <w:gridSpan w:val="2"/>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0D47A1"/>
                <w:sz w:val="18"/>
                <w:szCs w:val="18"/>
              </w:rPr>
              <w:t xml:space="preserve">[QUERY]  </w:t>
            </w:r>
            <w:r>
              <w:rPr>
                <w:rFonts w:ascii="Courier New" w:cs="Courier New" w:eastAsia="Courier New" w:hAnsi="Courier New"/>
                <w:b/>
                <w:bCs/>
                <w:color w:val="1F4E79"/>
                <w:sz w:val="20"/>
                <w:szCs w:val="20"/>
              </w:rPr>
              <w:t xml:space="preserve">route_query</w:t>
            </w:r>
            <w:r>
              <w:rPr>
                <w:rFonts w:ascii="Courier New" w:cs="Courier New" w:eastAsia="Courier New" w:hAnsi="Courier New"/>
                <w:color w:val="888888"/>
                <w:sz w:val="16"/>
                <w:szCs w:val="16"/>
              </w:rPr>
              <w:t xml:space="preserve">  (query: str, index: dict) → tuple</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666666"/>
                <w:sz w:val="18"/>
                <w:szCs w:val="18"/>
              </w:rPr>
              <w:t xml:space="preserve">Description</w:t>
            </w:r>
          </w:p>
        </w:tc>
        <w:tc>
          <w:tcPr>
            <w:tcW w:type="dxa" w:w="792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2E"/>
                <w:sz w:val="18"/>
                <w:szCs w:val="18"/>
              </w:rPr>
              <w:t xml:space="preserve">Classifies a natural language question into a retrieval strategy. Checks for comparative keywords (highest, lowest, best, worst, top, rank, compare, who has, all students) and name matches in the student index. Returns a route label and the relevant student list.</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666666"/>
                <w:sz w:val="18"/>
                <w:szCs w:val="18"/>
              </w:rPr>
              <w:t xml:space="preserve">Parameters</w:t>
            </w:r>
          </w:p>
        </w:tc>
        <w:tc>
          <w:tcPr>
            <w:tcW w:type="dxa" w:w="792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pPr>
              <w:spacing w:after="20" w:before="20"/>
            </w:pPr>
            <w:r>
              <w:rPr>
                <w:rFonts w:ascii="Courier New" w:cs="Courier New" w:eastAsia="Courier New" w:hAnsi="Courier New"/>
                <w:b/>
                <w:bCs/>
                <w:color w:val="C0392B"/>
                <w:sz w:val="17"/>
                <w:szCs w:val="17"/>
              </w:rPr>
              <w:t xml:space="preserve">query</w:t>
            </w:r>
            <w:r>
              <w:rPr>
                <w:rFonts w:ascii="Arial" w:cs="Arial" w:eastAsia="Arial" w:hAnsi="Arial"/>
                <w:color w:val="666666"/>
                <w:sz w:val="16"/>
                <w:szCs w:val="16"/>
              </w:rPr>
              <w:t xml:space="preserve"> (str)</w:t>
            </w:r>
            <w:r>
              <w:rPr>
                <w:rFonts w:ascii="Arial" w:cs="Arial" w:eastAsia="Arial" w:hAnsi="Arial"/>
                <w:color w:val="1A1A2E"/>
                <w:sz w:val="17"/>
                <w:szCs w:val="17"/>
              </w:rPr>
              <w:t xml:space="preserve"> — The user's question in plain English</w:t>
            </w:r>
          </w:p>
          <w:p>
            <w:pPr>
              <w:spacing w:after="20" w:before="20"/>
            </w:pPr>
            <w:r>
              <w:rPr>
                <w:rFonts w:ascii="Courier New" w:cs="Courier New" w:eastAsia="Courier New" w:hAnsi="Courier New"/>
                <w:b/>
                <w:bCs/>
                <w:color w:val="C0392B"/>
                <w:sz w:val="17"/>
                <w:szCs w:val="17"/>
              </w:rPr>
              <w:t xml:space="preserve">index</w:t>
            </w:r>
            <w:r>
              <w:rPr>
                <w:rFonts w:ascii="Arial" w:cs="Arial" w:eastAsia="Arial" w:hAnsi="Arial"/>
                <w:color w:val="666666"/>
                <w:sz w:val="16"/>
                <w:szCs w:val="16"/>
              </w:rPr>
              <w:t xml:space="preserve"> (dict)</w:t>
            </w:r>
            <w:r>
              <w:rPr>
                <w:rFonts w:ascii="Arial" w:cs="Arial" w:eastAsia="Arial" w:hAnsi="Arial"/>
                <w:color w:val="1A1A2E"/>
                <w:sz w:val="17"/>
                <w:szCs w:val="17"/>
              </w:rPr>
              <w:t xml:space="preserve"> — The full loaded index</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666666"/>
                <w:sz w:val="18"/>
                <w:szCs w:val="18"/>
              </w:rPr>
              <w:t xml:space="preserve">Returns</w:t>
            </w:r>
          </w:p>
        </w:tc>
        <w:tc>
          <w:tcPr>
            <w:tcW w:type="dxa" w:w="792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ourier New" w:cs="Courier New" w:eastAsia="Courier New" w:hAnsi="Courier New"/>
                <w:color w:val="1A5276"/>
                <w:sz w:val="17"/>
                <w:szCs w:val="17"/>
              </w:rPr>
              <w:t xml:space="preserve">tuple(route: str, students: list)  —  route is one of: single_student | compare | general_docs | all</w:t>
            </w:r>
          </w:p>
        </w:tc>
      </w:tr>
      <w:tr>
        <w:tc>
          <w:tcPr>
            <w:tcW w:type="dxa" w:w="1440"/>
            <w:tcBorders>
              <w:top w:val="single" w:color="DDDDDD" w:sz="4"/>
              <w:left w:val="single" w:color="DDDDDD" w:sz="4"/>
              <w:bottom w:val="single" w:color="DDDDDD" w:sz="4"/>
              <w:right w:val="single" w:color="DDDDDD" w:sz="4"/>
            </w:tcBorders>
            <w:shd w:fill="D5E8F0" w:val="clear"/>
            <w:tcMar>
              <w:top w:type="dxa" w:w="80"/>
              <w:left w:type="dxa" w:w="150"/>
              <w:bottom w:type="dxa" w:w="80"/>
              <w:right w:type="dxa" w:w="150"/>
            </w:tcMar>
          </w:tcPr>
          <w:p>
            <w:r>
              <w:rPr>
                <w:rFonts w:ascii="Arial" w:cs="Arial" w:eastAsia="Arial" w:hAnsi="Arial"/>
                <w:b/>
                <w:bCs/>
                <w:color w:val="0D47A1"/>
                <w:sz w:val="18"/>
                <w:szCs w:val="18"/>
              </w:rPr>
              <w:t xml:space="preserve">Why</w:t>
            </w:r>
          </w:p>
        </w:tc>
        <w:tc>
          <w:tcPr>
            <w:tcW w:type="dxa" w:w="7920"/>
            <w:tcBorders>
              <w:top w:val="single" w:color="DDDDDD" w:sz="4"/>
              <w:left w:val="single" w:color="DDDDDD" w:sz="4"/>
              <w:bottom w:val="single" w:color="DDDDDD" w:sz="4"/>
              <w:right w:val="single" w:color="DDDDDD" w:sz="4"/>
            </w:tcBorders>
            <w:shd w:fill="D5E8F0" w:val="clear"/>
            <w:tcMar>
              <w:top w:type="dxa" w:w="80"/>
              <w:left w:type="dxa" w:w="150"/>
              <w:bottom w:type="dxa" w:w="80"/>
              <w:right w:type="dxa" w:w="150"/>
            </w:tcMar>
          </w:tcPr>
          <w:p>
            <w:r>
              <w:rPr>
                <w:rFonts w:ascii="Arial" w:cs="Arial" w:eastAsia="Arial" w:hAnsi="Arial"/>
                <w:i/>
                <w:iCs/>
                <w:color w:val="0D47A1"/>
                <w:sz w:val="18"/>
                <w:szCs w:val="18"/>
              </w:rPr>
              <w:t xml:space="preserve">Avoids sending the entire index to the LLM for every query. A focused context window produces faster, cheaper, and more accurate answers. Comparative queries route to all students; single-name queries route to just that student's data.</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40"/>
        <w:gridCol w:w="7920"/>
      </w:tblGrid>
      <w:tr>
        <w:tc>
          <w:tcPr>
            <w:tcW w:type="dxa" w:w="9360"/>
            <w:gridSpan w:val="2"/>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0D47A1"/>
                <w:sz w:val="18"/>
                <w:szCs w:val="18"/>
              </w:rPr>
              <w:t xml:space="preserve">[QUERY]  </w:t>
            </w:r>
            <w:r>
              <w:rPr>
                <w:rFonts w:ascii="Courier New" w:cs="Courier New" w:eastAsia="Courier New" w:hAnsi="Courier New"/>
                <w:b/>
                <w:bCs/>
                <w:color w:val="1F4E79"/>
                <w:sz w:val="20"/>
                <w:szCs w:val="20"/>
              </w:rPr>
              <w:t xml:space="preserve">build_context</w:t>
            </w:r>
            <w:r>
              <w:rPr>
                <w:rFonts w:ascii="Courier New" w:cs="Courier New" w:eastAsia="Courier New" w:hAnsi="Courier New"/>
                <w:color w:val="888888"/>
                <w:sz w:val="16"/>
                <w:szCs w:val="16"/>
              </w:rPr>
              <w:t xml:space="preserve">  (query: str, index: dict) → tuple</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666666"/>
                <w:sz w:val="18"/>
                <w:szCs w:val="18"/>
              </w:rPr>
              <w:t xml:space="preserve">Description</w:t>
            </w:r>
          </w:p>
        </w:tc>
        <w:tc>
          <w:tcPr>
            <w:tcW w:type="dxa" w:w="792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2E"/>
                <w:sz w:val="18"/>
                <w:szCs w:val="18"/>
              </w:rPr>
              <w:t xml:space="preserve">Uses route_query() to slice the index and builds a compact JSON context string for the LLM. For comparison queries it builds a 6-field summary per student (cgpa, class, branch, college, total_credits, exam_year) instead of sending full semester data, which would be thousands of tokens.</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666666"/>
                <w:sz w:val="18"/>
                <w:szCs w:val="18"/>
              </w:rPr>
              <w:t xml:space="preserve">Parameters</w:t>
            </w:r>
          </w:p>
        </w:tc>
        <w:tc>
          <w:tcPr>
            <w:tcW w:type="dxa" w:w="792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pPr>
              <w:spacing w:after="20" w:before="20"/>
            </w:pPr>
            <w:r>
              <w:rPr>
                <w:rFonts w:ascii="Courier New" w:cs="Courier New" w:eastAsia="Courier New" w:hAnsi="Courier New"/>
                <w:b/>
                <w:bCs/>
                <w:color w:val="C0392B"/>
                <w:sz w:val="17"/>
                <w:szCs w:val="17"/>
              </w:rPr>
              <w:t xml:space="preserve">query</w:t>
            </w:r>
            <w:r>
              <w:rPr>
                <w:rFonts w:ascii="Arial" w:cs="Arial" w:eastAsia="Arial" w:hAnsi="Arial"/>
                <w:color w:val="666666"/>
                <w:sz w:val="16"/>
                <w:szCs w:val="16"/>
              </w:rPr>
              <w:t xml:space="preserve"> (str)</w:t>
            </w:r>
            <w:r>
              <w:rPr>
                <w:rFonts w:ascii="Arial" w:cs="Arial" w:eastAsia="Arial" w:hAnsi="Arial"/>
                <w:color w:val="1A1A2E"/>
                <w:sz w:val="17"/>
                <w:szCs w:val="17"/>
              </w:rPr>
              <w:t xml:space="preserve"> — The user's question</w:t>
            </w:r>
          </w:p>
          <w:p>
            <w:pPr>
              <w:spacing w:after="20" w:before="20"/>
            </w:pPr>
            <w:r>
              <w:rPr>
                <w:rFonts w:ascii="Courier New" w:cs="Courier New" w:eastAsia="Courier New" w:hAnsi="Courier New"/>
                <w:b/>
                <w:bCs/>
                <w:color w:val="C0392B"/>
                <w:sz w:val="17"/>
                <w:szCs w:val="17"/>
              </w:rPr>
              <w:t xml:space="preserve">index</w:t>
            </w:r>
            <w:r>
              <w:rPr>
                <w:rFonts w:ascii="Arial" w:cs="Arial" w:eastAsia="Arial" w:hAnsi="Arial"/>
                <w:color w:val="666666"/>
                <w:sz w:val="16"/>
                <w:szCs w:val="16"/>
              </w:rPr>
              <w:t xml:space="preserve"> (dict)</w:t>
            </w:r>
            <w:r>
              <w:rPr>
                <w:rFonts w:ascii="Arial" w:cs="Arial" w:eastAsia="Arial" w:hAnsi="Arial"/>
                <w:color w:val="1A1A2E"/>
                <w:sz w:val="17"/>
                <w:szCs w:val="17"/>
              </w:rPr>
              <w:t xml:space="preserve"> — The full loaded index</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666666"/>
                <w:sz w:val="18"/>
                <w:szCs w:val="18"/>
              </w:rPr>
              <w:t xml:space="preserve">Returns</w:t>
            </w:r>
          </w:p>
        </w:tc>
        <w:tc>
          <w:tcPr>
            <w:tcW w:type="dxa" w:w="792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ourier New" w:cs="Courier New" w:eastAsia="Courier New" w:hAnsi="Courier New"/>
                <w:color w:val="1A5276"/>
                <w:sz w:val="17"/>
                <w:szCs w:val="17"/>
              </w:rPr>
              <w:t xml:space="preserve">tuple(context_json: str, route: str)  —  serialized JSON context and route label</w:t>
            </w:r>
          </w:p>
        </w:tc>
      </w:tr>
      <w:tr>
        <w:tc>
          <w:tcPr>
            <w:tcW w:type="dxa" w:w="1440"/>
            <w:tcBorders>
              <w:top w:val="single" w:color="DDDDDD" w:sz="4"/>
              <w:left w:val="single" w:color="DDDDDD" w:sz="4"/>
              <w:bottom w:val="single" w:color="DDDDDD" w:sz="4"/>
              <w:right w:val="single" w:color="DDDDDD" w:sz="4"/>
            </w:tcBorders>
            <w:shd w:fill="D5E8F0" w:val="clear"/>
            <w:tcMar>
              <w:top w:type="dxa" w:w="80"/>
              <w:left w:type="dxa" w:w="150"/>
              <w:bottom w:type="dxa" w:w="80"/>
              <w:right w:type="dxa" w:w="150"/>
            </w:tcMar>
          </w:tcPr>
          <w:p>
            <w:r>
              <w:rPr>
                <w:rFonts w:ascii="Arial" w:cs="Arial" w:eastAsia="Arial" w:hAnsi="Arial"/>
                <w:b/>
                <w:bCs/>
                <w:color w:val="0D47A1"/>
                <w:sz w:val="18"/>
                <w:szCs w:val="18"/>
              </w:rPr>
              <w:t xml:space="preserve">Why</w:t>
            </w:r>
          </w:p>
        </w:tc>
        <w:tc>
          <w:tcPr>
            <w:tcW w:type="dxa" w:w="7920"/>
            <w:tcBorders>
              <w:top w:val="single" w:color="DDDDDD" w:sz="4"/>
              <w:left w:val="single" w:color="DDDDDD" w:sz="4"/>
              <w:bottom w:val="single" w:color="DDDDDD" w:sz="4"/>
              <w:right w:val="single" w:color="DDDDDD" w:sz="4"/>
            </w:tcBorders>
            <w:shd w:fill="D5E8F0" w:val="clear"/>
            <w:tcMar>
              <w:top w:type="dxa" w:w="80"/>
              <w:left w:type="dxa" w:w="150"/>
              <w:bottom w:type="dxa" w:w="80"/>
              <w:right w:type="dxa" w:w="150"/>
            </w:tcMar>
          </w:tcPr>
          <w:p>
            <w:r>
              <w:rPr>
                <w:rFonts w:ascii="Arial" w:cs="Arial" w:eastAsia="Arial" w:hAnsi="Arial"/>
                <w:i/>
                <w:iCs/>
                <w:color w:val="0D47A1"/>
                <w:sz w:val="18"/>
                <w:szCs w:val="18"/>
              </w:rPr>
              <w:t xml:space="preserve">Controls LLM token usage and cost. A comparison query for 2 students sends ~200 tokens of context instead of 3000+. Full data is still available for single-student detail queries.</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40"/>
        <w:gridCol w:w="7920"/>
      </w:tblGrid>
      <w:tr>
        <w:tc>
          <w:tcPr>
            <w:tcW w:type="dxa" w:w="9360"/>
            <w:gridSpan w:val="2"/>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0D47A1"/>
                <w:sz w:val="18"/>
                <w:szCs w:val="18"/>
              </w:rPr>
              <w:t xml:space="preserve">[QUERY]  </w:t>
            </w:r>
            <w:r>
              <w:rPr>
                <w:rFonts w:ascii="Courier New" w:cs="Courier New" w:eastAsia="Courier New" w:hAnsi="Courier New"/>
                <w:b/>
                <w:bCs/>
                <w:color w:val="1F4E79"/>
                <w:sz w:val="20"/>
                <w:szCs w:val="20"/>
              </w:rPr>
              <w:t xml:space="preserve">ask</w:t>
            </w:r>
            <w:r>
              <w:rPr>
                <w:rFonts w:ascii="Courier New" w:cs="Courier New" w:eastAsia="Courier New" w:hAnsi="Courier New"/>
                <w:color w:val="888888"/>
                <w:sz w:val="16"/>
                <w:szCs w:val="16"/>
              </w:rPr>
              <w:t xml:space="preserve">  (query: str, client: Groq) → str</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666666"/>
                <w:sz w:val="18"/>
                <w:szCs w:val="18"/>
              </w:rPr>
              <w:t xml:space="preserve">Description</w:t>
            </w:r>
          </w:p>
        </w:tc>
        <w:tc>
          <w:tcPr>
            <w:tcW w:type="dxa" w:w="792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2E"/>
                <w:sz w:val="18"/>
                <w:szCs w:val="18"/>
              </w:rPr>
              <w:t xml:space="preserve">Main Q&amp;A entry point. Loads the index, calls build_context() to get focused JSON, constructs a (system_prompt + context + question) message, sends it to the Groq LLM at temperature 0.2, and returns the answer string.</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666666"/>
                <w:sz w:val="18"/>
                <w:szCs w:val="18"/>
              </w:rPr>
              <w:t xml:space="preserve">Parameters</w:t>
            </w:r>
          </w:p>
        </w:tc>
        <w:tc>
          <w:tcPr>
            <w:tcW w:type="dxa" w:w="792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pPr>
              <w:spacing w:after="20" w:before="20"/>
            </w:pPr>
            <w:r>
              <w:rPr>
                <w:rFonts w:ascii="Courier New" w:cs="Courier New" w:eastAsia="Courier New" w:hAnsi="Courier New"/>
                <w:b/>
                <w:bCs/>
                <w:color w:val="C0392B"/>
                <w:sz w:val="17"/>
                <w:szCs w:val="17"/>
              </w:rPr>
              <w:t xml:space="preserve">query</w:t>
            </w:r>
            <w:r>
              <w:rPr>
                <w:rFonts w:ascii="Arial" w:cs="Arial" w:eastAsia="Arial" w:hAnsi="Arial"/>
                <w:color w:val="666666"/>
                <w:sz w:val="16"/>
                <w:szCs w:val="16"/>
              </w:rPr>
              <w:t xml:space="preserve"> (str)</w:t>
            </w:r>
            <w:r>
              <w:rPr>
                <w:rFonts w:ascii="Arial" w:cs="Arial" w:eastAsia="Arial" w:hAnsi="Arial"/>
                <w:color w:val="1A1A2E"/>
                <w:sz w:val="17"/>
                <w:szCs w:val="17"/>
              </w:rPr>
              <w:t xml:space="preserve"> — The user's natural language question</w:t>
            </w:r>
          </w:p>
          <w:p>
            <w:pPr>
              <w:spacing w:after="20" w:before="20"/>
            </w:pPr>
            <w:r>
              <w:rPr>
                <w:rFonts w:ascii="Courier New" w:cs="Courier New" w:eastAsia="Courier New" w:hAnsi="Courier New"/>
                <w:b/>
                <w:bCs/>
                <w:color w:val="C0392B"/>
                <w:sz w:val="17"/>
                <w:szCs w:val="17"/>
              </w:rPr>
              <w:t xml:space="preserve">client</w:t>
            </w:r>
            <w:r>
              <w:rPr>
                <w:rFonts w:ascii="Arial" w:cs="Arial" w:eastAsia="Arial" w:hAnsi="Arial"/>
                <w:color w:val="666666"/>
                <w:sz w:val="16"/>
                <w:szCs w:val="16"/>
              </w:rPr>
              <w:t xml:space="preserve"> (Groq)</w:t>
            </w:r>
            <w:r>
              <w:rPr>
                <w:rFonts w:ascii="Arial" w:cs="Arial" w:eastAsia="Arial" w:hAnsi="Arial"/>
                <w:color w:val="1A1A2E"/>
                <w:sz w:val="17"/>
                <w:szCs w:val="17"/>
              </w:rPr>
              <w:t xml:space="preserve"> — Initialized Groq API client</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666666"/>
                <w:sz w:val="18"/>
                <w:szCs w:val="18"/>
              </w:rPr>
              <w:t xml:space="preserve">Returns</w:t>
            </w:r>
          </w:p>
        </w:tc>
        <w:tc>
          <w:tcPr>
            <w:tcW w:type="dxa" w:w="792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ourier New" w:cs="Courier New" w:eastAsia="Courier New" w:hAnsi="Courier New"/>
                <w:color w:val="1A5276"/>
                <w:sz w:val="17"/>
                <w:szCs w:val="17"/>
              </w:rPr>
              <w:t xml:space="preserve">str  —  natural language answer from the LLM</w:t>
            </w:r>
          </w:p>
        </w:tc>
      </w:tr>
      <w:tr>
        <w:tc>
          <w:tcPr>
            <w:tcW w:type="dxa" w:w="1440"/>
            <w:tcBorders>
              <w:top w:val="single" w:color="DDDDDD" w:sz="4"/>
              <w:left w:val="single" w:color="DDDDDD" w:sz="4"/>
              <w:bottom w:val="single" w:color="DDDDDD" w:sz="4"/>
              <w:right w:val="single" w:color="DDDDDD" w:sz="4"/>
            </w:tcBorders>
            <w:shd w:fill="D5E8F0" w:val="clear"/>
            <w:tcMar>
              <w:top w:type="dxa" w:w="80"/>
              <w:left w:type="dxa" w:w="150"/>
              <w:bottom w:type="dxa" w:w="80"/>
              <w:right w:type="dxa" w:w="150"/>
            </w:tcMar>
          </w:tcPr>
          <w:p>
            <w:r>
              <w:rPr>
                <w:rFonts w:ascii="Arial" w:cs="Arial" w:eastAsia="Arial" w:hAnsi="Arial"/>
                <w:b/>
                <w:bCs/>
                <w:color w:val="0D47A1"/>
                <w:sz w:val="18"/>
                <w:szCs w:val="18"/>
              </w:rPr>
              <w:t xml:space="preserve">Why</w:t>
            </w:r>
          </w:p>
        </w:tc>
        <w:tc>
          <w:tcPr>
            <w:tcW w:type="dxa" w:w="7920"/>
            <w:tcBorders>
              <w:top w:val="single" w:color="DDDDDD" w:sz="4"/>
              <w:left w:val="single" w:color="DDDDDD" w:sz="4"/>
              <w:bottom w:val="single" w:color="DDDDDD" w:sz="4"/>
              <w:right w:val="single" w:color="DDDDDD" w:sz="4"/>
            </w:tcBorders>
            <w:shd w:fill="D5E8F0" w:val="clear"/>
            <w:tcMar>
              <w:top w:type="dxa" w:w="80"/>
              <w:left w:type="dxa" w:w="150"/>
              <w:bottom w:type="dxa" w:w="80"/>
              <w:right w:type="dxa" w:w="150"/>
            </w:tcMar>
          </w:tcPr>
          <w:p>
            <w:r>
              <w:rPr>
                <w:rFonts w:ascii="Arial" w:cs="Arial" w:eastAsia="Arial" w:hAnsi="Arial"/>
                <w:i/>
                <w:iCs/>
                <w:color w:val="0D47A1"/>
                <w:sz w:val="18"/>
                <w:szCs w:val="18"/>
              </w:rPr>
              <w:t xml:space="preserve">Single entry point for all question answering. Integrates load → route → context → LLM call into one clean function. Temperature 0.2 gives slightly creative phrasing while keeping factual answers deterministic.</w:t>
            </w:r>
          </w:p>
        </w:tc>
      </w:tr>
    </w:tbl>
    <w:p>
      <w:r>
        <w:br w:type="page"/>
      </w:r>
    </w:p>
    <w:p>
      <w:pPr>
        <w:pStyle w:val="Heading2"/>
        <w:spacing w:after="80" w:before="240"/>
      </w:pPr>
      <w:r>
        <w:rPr>
          <w:rFonts w:ascii="Arial" w:cs="Arial" w:eastAsia="Arial" w:hAnsi="Arial"/>
          <w:b/>
          <w:bCs/>
          <w:color w:val="2E75B6"/>
          <w:sz w:val="26"/>
          <w:szCs w:val="26"/>
        </w:rPr>
        <w:t xml:space="preserve">2.5 Layer 5 — CLI and CRUD</w:t>
      </w:r>
    </w:p>
    <w:p>
      <w:pPr>
        <w:spacing w:after="60" w:before="60"/>
      </w:pPr>
      <w:r>
        <w:rPr>
          <w:rFonts w:ascii="Arial" w:cs="Arial" w:eastAsia="Arial" w:hAnsi="Arial"/>
          <w:b w:val="false"/>
          <w:bCs w:val="false"/>
          <w:color w:val="1A1A2E"/>
          <w:sz w:val="20"/>
          <w:szCs w:val="20"/>
        </w:rPr>
        <w:t xml:space="preserve">User-facing functions that tie the pipeline together into a command-line tool.</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40"/>
        <w:gridCol w:w="7920"/>
      </w:tblGrid>
      <w:tr>
        <w:tc>
          <w:tcPr>
            <w:tcW w:type="dxa" w:w="9360"/>
            <w:gridSpan w:val="2"/>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333333"/>
                <w:sz w:val="18"/>
                <w:szCs w:val="18"/>
              </w:rPr>
              <w:t xml:space="preserve">[CLI]  </w:t>
            </w:r>
            <w:r>
              <w:rPr>
                <w:rFonts w:ascii="Courier New" w:cs="Courier New" w:eastAsia="Courier New" w:hAnsi="Courier New"/>
                <w:b/>
                <w:bCs/>
                <w:color w:val="1F4E79"/>
                <w:sz w:val="20"/>
                <w:szCs w:val="20"/>
              </w:rPr>
              <w:t xml:space="preserve">ingest</w:t>
            </w:r>
            <w:r>
              <w:rPr>
                <w:rFonts w:ascii="Courier New" w:cs="Courier New" w:eastAsia="Courier New" w:hAnsi="Courier New"/>
                <w:color w:val="888888"/>
                <w:sz w:val="16"/>
                <w:szCs w:val="16"/>
              </w:rPr>
              <w:t xml:space="preserve">  (pdf_paths: list, client: Groq) → None</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666666"/>
                <w:sz w:val="18"/>
                <w:szCs w:val="18"/>
              </w:rPr>
              <w:t xml:space="preserve">Description</w:t>
            </w:r>
          </w:p>
        </w:tc>
        <w:tc>
          <w:tcPr>
            <w:tcW w:type="dxa" w:w="792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2E"/>
                <w:sz w:val="18"/>
                <w:szCs w:val="18"/>
              </w:rPr>
              <w:t xml:space="preserve">Loops over a list of PDF file paths. For each one: checks file existence, calls parse_pdf() to extract structured data, calls add_to_index() to store it, then saves the updated index to disk once at the end. Prints a summary of all indexed students.</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666666"/>
                <w:sz w:val="18"/>
                <w:szCs w:val="18"/>
              </w:rPr>
              <w:t xml:space="preserve">Parameters</w:t>
            </w:r>
          </w:p>
        </w:tc>
        <w:tc>
          <w:tcPr>
            <w:tcW w:type="dxa" w:w="792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pPr>
              <w:spacing w:after="20" w:before="20"/>
            </w:pPr>
            <w:r>
              <w:rPr>
                <w:rFonts w:ascii="Courier New" w:cs="Courier New" w:eastAsia="Courier New" w:hAnsi="Courier New"/>
                <w:b/>
                <w:bCs/>
                <w:color w:val="C0392B"/>
                <w:sz w:val="17"/>
                <w:szCs w:val="17"/>
              </w:rPr>
              <w:t xml:space="preserve">pdf_paths</w:t>
            </w:r>
            <w:r>
              <w:rPr>
                <w:rFonts w:ascii="Arial" w:cs="Arial" w:eastAsia="Arial" w:hAnsi="Arial"/>
                <w:color w:val="666666"/>
                <w:sz w:val="16"/>
                <w:szCs w:val="16"/>
              </w:rPr>
              <w:t xml:space="preserve"> (list[str])</w:t>
            </w:r>
            <w:r>
              <w:rPr>
                <w:rFonts w:ascii="Arial" w:cs="Arial" w:eastAsia="Arial" w:hAnsi="Arial"/>
                <w:color w:val="1A1A2E"/>
                <w:sz w:val="17"/>
                <w:szCs w:val="17"/>
              </w:rPr>
              <w:t xml:space="preserve"> — One or more PDF file paths to process</w:t>
            </w:r>
          </w:p>
          <w:p>
            <w:pPr>
              <w:spacing w:after="20" w:before="20"/>
            </w:pPr>
            <w:r>
              <w:rPr>
                <w:rFonts w:ascii="Courier New" w:cs="Courier New" w:eastAsia="Courier New" w:hAnsi="Courier New"/>
                <w:b/>
                <w:bCs/>
                <w:color w:val="C0392B"/>
                <w:sz w:val="17"/>
                <w:szCs w:val="17"/>
              </w:rPr>
              <w:t xml:space="preserve">client</w:t>
            </w:r>
            <w:r>
              <w:rPr>
                <w:rFonts w:ascii="Arial" w:cs="Arial" w:eastAsia="Arial" w:hAnsi="Arial"/>
                <w:color w:val="666666"/>
                <w:sz w:val="16"/>
                <w:szCs w:val="16"/>
              </w:rPr>
              <w:t xml:space="preserve"> (Groq)</w:t>
            </w:r>
            <w:r>
              <w:rPr>
                <w:rFonts w:ascii="Arial" w:cs="Arial" w:eastAsia="Arial" w:hAnsi="Arial"/>
                <w:color w:val="1A1A2E"/>
                <w:sz w:val="17"/>
                <w:szCs w:val="17"/>
              </w:rPr>
              <w:t xml:space="preserve"> — Initialized Groq API client</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666666"/>
                <w:sz w:val="18"/>
                <w:szCs w:val="18"/>
              </w:rPr>
              <w:t xml:space="preserve">Returns</w:t>
            </w:r>
          </w:p>
        </w:tc>
        <w:tc>
          <w:tcPr>
            <w:tcW w:type="dxa" w:w="792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ourier New" w:cs="Courier New" w:eastAsia="Courier New" w:hAnsi="Courier New"/>
                <w:color w:val="1A5276"/>
                <w:sz w:val="17"/>
                <w:szCs w:val="17"/>
              </w:rPr>
              <w:t xml:space="preserve">None  —  mutates and saves the index as side effects</w:t>
            </w:r>
          </w:p>
        </w:tc>
      </w:tr>
      <w:tr>
        <w:tc>
          <w:tcPr>
            <w:tcW w:type="dxa" w:w="1440"/>
            <w:tcBorders>
              <w:top w:val="single" w:color="DDDDDD" w:sz="4"/>
              <w:left w:val="single" w:color="DDDDDD" w:sz="4"/>
              <w:bottom w:val="single" w:color="DDDDDD" w:sz="4"/>
              <w:right w:val="single" w:color="DDDDDD" w:sz="4"/>
            </w:tcBorders>
            <w:shd w:fill="D5E8F0" w:val="clear"/>
            <w:tcMar>
              <w:top w:type="dxa" w:w="80"/>
              <w:left w:type="dxa" w:w="150"/>
              <w:bottom w:type="dxa" w:w="80"/>
              <w:right w:type="dxa" w:w="150"/>
            </w:tcMar>
          </w:tcPr>
          <w:p>
            <w:r>
              <w:rPr>
                <w:rFonts w:ascii="Arial" w:cs="Arial" w:eastAsia="Arial" w:hAnsi="Arial"/>
                <w:b/>
                <w:bCs/>
                <w:color w:val="0D47A1"/>
                <w:sz w:val="18"/>
                <w:szCs w:val="18"/>
              </w:rPr>
              <w:t xml:space="preserve">Why</w:t>
            </w:r>
          </w:p>
        </w:tc>
        <w:tc>
          <w:tcPr>
            <w:tcW w:type="dxa" w:w="7920"/>
            <w:tcBorders>
              <w:top w:val="single" w:color="DDDDDD" w:sz="4"/>
              <w:left w:val="single" w:color="DDDDDD" w:sz="4"/>
              <w:bottom w:val="single" w:color="DDDDDD" w:sz="4"/>
              <w:right w:val="single" w:color="DDDDDD" w:sz="4"/>
            </w:tcBorders>
            <w:shd w:fill="D5E8F0" w:val="clear"/>
            <w:tcMar>
              <w:top w:type="dxa" w:w="80"/>
              <w:left w:type="dxa" w:w="150"/>
              <w:bottom w:type="dxa" w:w="80"/>
              <w:right w:type="dxa" w:w="150"/>
            </w:tcMar>
          </w:tcPr>
          <w:p>
            <w:r>
              <w:rPr>
                <w:rFonts w:ascii="Arial" w:cs="Arial" w:eastAsia="Arial" w:hAnsi="Arial"/>
                <w:i/>
                <w:iCs/>
                <w:color w:val="0D47A1"/>
                <w:sz w:val="18"/>
                <w:szCs w:val="18"/>
              </w:rPr>
              <w:t xml:space="preserve">Batch entry point for adding new documents. Saving once at the end (not per-file) avoids partial writes if the process is interrupted mid-batch.</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40"/>
        <w:gridCol w:w="7920"/>
      </w:tblGrid>
      <w:tr>
        <w:tc>
          <w:tcPr>
            <w:tcW w:type="dxa" w:w="9360"/>
            <w:gridSpan w:val="2"/>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333333"/>
                <w:sz w:val="18"/>
                <w:szCs w:val="18"/>
              </w:rPr>
              <w:t xml:space="preserve">[CLI]  </w:t>
            </w:r>
            <w:r>
              <w:rPr>
                <w:rFonts w:ascii="Courier New" w:cs="Courier New" w:eastAsia="Courier New" w:hAnsi="Courier New"/>
                <w:b/>
                <w:bCs/>
                <w:color w:val="1F4E79"/>
                <w:sz w:val="20"/>
                <w:szCs w:val="20"/>
              </w:rPr>
              <w:t xml:space="preserve">list_index</w:t>
            </w:r>
            <w:r>
              <w:rPr>
                <w:rFonts w:ascii="Courier New" w:cs="Courier New" w:eastAsia="Courier New" w:hAnsi="Courier New"/>
                <w:color w:val="888888"/>
                <w:sz w:val="16"/>
                <w:szCs w:val="16"/>
              </w:rPr>
              <w:t xml:space="preserve">  () → None</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666666"/>
                <w:sz w:val="18"/>
                <w:szCs w:val="18"/>
              </w:rPr>
              <w:t xml:space="preserve">Description</w:t>
            </w:r>
          </w:p>
        </w:tc>
        <w:tc>
          <w:tcPr>
            <w:tcW w:type="dxa" w:w="792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2E"/>
                <w:sz w:val="18"/>
                <w:szCs w:val="18"/>
              </w:rPr>
              <w:t xml:space="preserve">Loads the index and prints a human-readable tree of all students and their document types, plus all general documents with their titles.</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666666"/>
                <w:sz w:val="18"/>
                <w:szCs w:val="18"/>
              </w:rPr>
              <w:t xml:space="preserve">Returns</w:t>
            </w:r>
          </w:p>
        </w:tc>
        <w:tc>
          <w:tcPr>
            <w:tcW w:type="dxa" w:w="792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ourier New" w:cs="Courier New" w:eastAsia="Courier New" w:hAnsi="Courier New"/>
                <w:color w:val="1A5276"/>
                <w:sz w:val="17"/>
                <w:szCs w:val="17"/>
              </w:rPr>
              <w:t xml:space="preserve">None  —  prints to stdout</w:t>
            </w:r>
          </w:p>
        </w:tc>
      </w:tr>
      <w:tr>
        <w:tc>
          <w:tcPr>
            <w:tcW w:type="dxa" w:w="1440"/>
            <w:tcBorders>
              <w:top w:val="single" w:color="DDDDDD" w:sz="4"/>
              <w:left w:val="single" w:color="DDDDDD" w:sz="4"/>
              <w:bottom w:val="single" w:color="DDDDDD" w:sz="4"/>
              <w:right w:val="single" w:color="DDDDDD" w:sz="4"/>
            </w:tcBorders>
            <w:shd w:fill="D5E8F0" w:val="clear"/>
            <w:tcMar>
              <w:top w:type="dxa" w:w="80"/>
              <w:left w:type="dxa" w:w="150"/>
              <w:bottom w:type="dxa" w:w="80"/>
              <w:right w:type="dxa" w:w="150"/>
            </w:tcMar>
          </w:tcPr>
          <w:p>
            <w:r>
              <w:rPr>
                <w:rFonts w:ascii="Arial" w:cs="Arial" w:eastAsia="Arial" w:hAnsi="Arial"/>
                <w:b/>
                <w:bCs/>
                <w:color w:val="0D47A1"/>
                <w:sz w:val="18"/>
                <w:szCs w:val="18"/>
              </w:rPr>
              <w:t xml:space="preserve">Why</w:t>
            </w:r>
          </w:p>
        </w:tc>
        <w:tc>
          <w:tcPr>
            <w:tcW w:type="dxa" w:w="7920"/>
            <w:tcBorders>
              <w:top w:val="single" w:color="DDDDDD" w:sz="4"/>
              <w:left w:val="single" w:color="DDDDDD" w:sz="4"/>
              <w:bottom w:val="single" w:color="DDDDDD" w:sz="4"/>
              <w:right w:val="single" w:color="DDDDDD" w:sz="4"/>
            </w:tcBorders>
            <w:shd w:fill="D5E8F0" w:val="clear"/>
            <w:tcMar>
              <w:top w:type="dxa" w:w="80"/>
              <w:left w:type="dxa" w:w="150"/>
              <w:bottom w:type="dxa" w:w="80"/>
              <w:right w:type="dxa" w:w="150"/>
            </w:tcMar>
          </w:tcPr>
          <w:p>
            <w:r>
              <w:rPr>
                <w:rFonts w:ascii="Arial" w:cs="Arial" w:eastAsia="Arial" w:hAnsi="Arial"/>
                <w:i/>
                <w:iCs/>
                <w:color w:val="0D47A1"/>
                <w:sz w:val="18"/>
                <w:szCs w:val="18"/>
              </w:rPr>
              <w:t xml:space="preserve">Debug and audit tool so users can see what is indexed without opening the raw JSON file. Useful after ingestion to confirm all documents were parsed correctly.</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40"/>
        <w:gridCol w:w="7920"/>
      </w:tblGrid>
      <w:tr>
        <w:tc>
          <w:tcPr>
            <w:tcW w:type="dxa" w:w="9360"/>
            <w:gridSpan w:val="2"/>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333333"/>
                <w:sz w:val="18"/>
                <w:szCs w:val="18"/>
              </w:rPr>
              <w:t xml:space="preserve">[CLI]  </w:t>
            </w:r>
            <w:r>
              <w:rPr>
                <w:rFonts w:ascii="Courier New" w:cs="Courier New" w:eastAsia="Courier New" w:hAnsi="Courier New"/>
                <w:b/>
                <w:bCs/>
                <w:color w:val="1F4E79"/>
                <w:sz w:val="20"/>
                <w:szCs w:val="20"/>
              </w:rPr>
              <w:t xml:space="preserve">remove</w:t>
            </w:r>
            <w:r>
              <w:rPr>
                <w:rFonts w:ascii="Courier New" w:cs="Courier New" w:eastAsia="Courier New" w:hAnsi="Courier New"/>
                <w:color w:val="888888"/>
                <w:sz w:val="16"/>
                <w:szCs w:val="16"/>
              </w:rPr>
              <w:t xml:space="preserve">  (name_or_file: str) → None</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666666"/>
                <w:sz w:val="18"/>
                <w:szCs w:val="18"/>
              </w:rPr>
              <w:t xml:space="preserve">Description</w:t>
            </w:r>
          </w:p>
        </w:tc>
        <w:tc>
          <w:tcPr>
            <w:tcW w:type="dxa" w:w="792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2E"/>
                <w:sz w:val="18"/>
                <w:szCs w:val="18"/>
              </w:rPr>
              <w:t xml:space="preserve">Deletes a student entry from the index by UPPERCASE name, or removes a general document by its source filename. Saves the index after successful removal. Prints a message if the entry was not found.</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666666"/>
                <w:sz w:val="18"/>
                <w:szCs w:val="18"/>
              </w:rPr>
              <w:t xml:space="preserve">Parameters</w:t>
            </w:r>
          </w:p>
        </w:tc>
        <w:tc>
          <w:tcPr>
            <w:tcW w:type="dxa" w:w="792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pPr>
              <w:spacing w:after="20" w:before="20"/>
            </w:pPr>
            <w:r>
              <w:rPr>
                <w:rFonts w:ascii="Courier New" w:cs="Courier New" w:eastAsia="Courier New" w:hAnsi="Courier New"/>
                <w:b/>
                <w:bCs/>
                <w:color w:val="C0392B"/>
                <w:sz w:val="17"/>
                <w:szCs w:val="17"/>
              </w:rPr>
              <w:t xml:space="preserve">name_or_file</w:t>
            </w:r>
            <w:r>
              <w:rPr>
                <w:rFonts w:ascii="Arial" w:cs="Arial" w:eastAsia="Arial" w:hAnsi="Arial"/>
                <w:color w:val="666666"/>
                <w:sz w:val="16"/>
                <w:szCs w:val="16"/>
              </w:rPr>
              <w:t xml:space="preserve"> (str)</w:t>
            </w:r>
            <w:r>
              <w:rPr>
                <w:rFonts w:ascii="Arial" w:cs="Arial" w:eastAsia="Arial" w:hAnsi="Arial"/>
                <w:color w:val="1A1A2E"/>
                <w:sz w:val="17"/>
                <w:szCs w:val="17"/>
              </w:rPr>
              <w:t xml:space="preserve"> — Student name (e.g. KOTTALA MANASWINI) or filename (e.g. memos.pdf)</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666666"/>
                <w:sz w:val="18"/>
                <w:szCs w:val="18"/>
              </w:rPr>
              <w:t xml:space="preserve">Returns</w:t>
            </w:r>
          </w:p>
        </w:tc>
        <w:tc>
          <w:tcPr>
            <w:tcW w:type="dxa" w:w="792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ourier New" w:cs="Courier New" w:eastAsia="Courier New" w:hAnsi="Courier New"/>
                <w:color w:val="1A5276"/>
                <w:sz w:val="17"/>
                <w:szCs w:val="17"/>
              </w:rPr>
              <w:t xml:space="preserve">None  —  mutates and saves index as side effect</w:t>
            </w:r>
          </w:p>
        </w:tc>
      </w:tr>
      <w:tr>
        <w:tc>
          <w:tcPr>
            <w:tcW w:type="dxa" w:w="1440"/>
            <w:tcBorders>
              <w:top w:val="single" w:color="DDDDDD" w:sz="4"/>
              <w:left w:val="single" w:color="DDDDDD" w:sz="4"/>
              <w:bottom w:val="single" w:color="DDDDDD" w:sz="4"/>
              <w:right w:val="single" w:color="DDDDDD" w:sz="4"/>
            </w:tcBorders>
            <w:shd w:fill="D5E8F0" w:val="clear"/>
            <w:tcMar>
              <w:top w:type="dxa" w:w="80"/>
              <w:left w:type="dxa" w:w="150"/>
              <w:bottom w:type="dxa" w:w="80"/>
              <w:right w:type="dxa" w:w="150"/>
            </w:tcMar>
          </w:tcPr>
          <w:p>
            <w:r>
              <w:rPr>
                <w:rFonts w:ascii="Arial" w:cs="Arial" w:eastAsia="Arial" w:hAnsi="Arial"/>
                <w:b/>
                <w:bCs/>
                <w:color w:val="0D47A1"/>
                <w:sz w:val="18"/>
                <w:szCs w:val="18"/>
              </w:rPr>
              <w:t xml:space="preserve">Why</w:t>
            </w:r>
          </w:p>
        </w:tc>
        <w:tc>
          <w:tcPr>
            <w:tcW w:type="dxa" w:w="7920"/>
            <w:tcBorders>
              <w:top w:val="single" w:color="DDDDDD" w:sz="4"/>
              <w:left w:val="single" w:color="DDDDDD" w:sz="4"/>
              <w:bottom w:val="single" w:color="DDDDDD" w:sz="4"/>
              <w:right w:val="single" w:color="DDDDDD" w:sz="4"/>
            </w:tcBorders>
            <w:shd w:fill="D5E8F0" w:val="clear"/>
            <w:tcMar>
              <w:top w:type="dxa" w:w="80"/>
              <w:left w:type="dxa" w:w="150"/>
              <w:bottom w:type="dxa" w:w="80"/>
              <w:right w:type="dxa" w:w="150"/>
            </w:tcMar>
          </w:tcPr>
          <w:p>
            <w:r>
              <w:rPr>
                <w:rFonts w:ascii="Arial" w:cs="Arial" w:eastAsia="Arial" w:hAnsi="Arial"/>
                <w:i/>
                <w:iCs/>
                <w:color w:val="0D47A1"/>
                <w:sz w:val="18"/>
                <w:szCs w:val="18"/>
              </w:rPr>
              <w:t xml:space="preserve">Allows correcting bad parses by removing and re-ingesting a document. Also used to keep the index clean as student records are updated.</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440"/>
        <w:gridCol w:w="7920"/>
      </w:tblGrid>
      <w:tr>
        <w:tc>
          <w:tcPr>
            <w:tcW w:type="dxa" w:w="9360"/>
            <w:gridSpan w:val="2"/>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333333"/>
                <w:sz w:val="18"/>
                <w:szCs w:val="18"/>
              </w:rPr>
              <w:t xml:space="preserve">[CLI]  </w:t>
            </w:r>
            <w:r>
              <w:rPr>
                <w:rFonts w:ascii="Courier New" w:cs="Courier New" w:eastAsia="Courier New" w:hAnsi="Courier New"/>
                <w:b/>
                <w:bCs/>
                <w:color w:val="1F4E79"/>
                <w:sz w:val="20"/>
                <w:szCs w:val="20"/>
              </w:rPr>
              <w:t xml:space="preserve">main</w:t>
            </w:r>
            <w:r>
              <w:rPr>
                <w:rFonts w:ascii="Courier New" w:cs="Courier New" w:eastAsia="Courier New" w:hAnsi="Courier New"/>
                <w:color w:val="888888"/>
                <w:sz w:val="16"/>
                <w:szCs w:val="16"/>
              </w:rPr>
              <w:t xml:space="preserve">  () → None</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666666"/>
                <w:sz w:val="18"/>
                <w:szCs w:val="18"/>
              </w:rPr>
              <w:t xml:space="preserve">Description</w:t>
            </w:r>
          </w:p>
        </w:tc>
        <w:tc>
          <w:tcPr>
            <w:tcW w:type="dxa" w:w="792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color w:val="1A1A2E"/>
                <w:sz w:val="18"/>
                <w:szCs w:val="18"/>
              </w:rPr>
              <w:t xml:space="preserve">CLI entry point via Python's argparse module. Maps subcommands to internal functions. Commands: ingest (one or more PDFs), ask (single question), chat (interactive loop), list (print index), show-index (dump raw JSON), remove (delete by name or file).</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666666"/>
                <w:sz w:val="18"/>
                <w:szCs w:val="18"/>
              </w:rPr>
              <w:t xml:space="preserve">Returns</w:t>
            </w:r>
          </w:p>
        </w:tc>
        <w:tc>
          <w:tcPr>
            <w:tcW w:type="dxa" w:w="792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Courier New" w:cs="Courier New" w:eastAsia="Courier New" w:hAnsi="Courier New"/>
                <w:color w:val="1A5276"/>
                <w:sz w:val="17"/>
                <w:szCs w:val="17"/>
              </w:rPr>
              <w:t xml:space="preserve">None  —  dispatches to other functions</w:t>
            </w:r>
          </w:p>
        </w:tc>
      </w:tr>
      <w:tr>
        <w:tc>
          <w:tcPr>
            <w:tcW w:type="dxa" w:w="1440"/>
            <w:tcBorders>
              <w:top w:val="single" w:color="DDDDDD" w:sz="4"/>
              <w:left w:val="single" w:color="DDDDDD" w:sz="4"/>
              <w:bottom w:val="single" w:color="DDDDDD" w:sz="4"/>
              <w:right w:val="single" w:color="DDDDDD" w:sz="4"/>
            </w:tcBorders>
            <w:shd w:fill="D5E8F0" w:val="clear"/>
            <w:tcMar>
              <w:top w:type="dxa" w:w="80"/>
              <w:left w:type="dxa" w:w="150"/>
              <w:bottom w:type="dxa" w:w="80"/>
              <w:right w:type="dxa" w:w="150"/>
            </w:tcMar>
          </w:tcPr>
          <w:p>
            <w:r>
              <w:rPr>
                <w:rFonts w:ascii="Arial" w:cs="Arial" w:eastAsia="Arial" w:hAnsi="Arial"/>
                <w:b/>
                <w:bCs/>
                <w:color w:val="0D47A1"/>
                <w:sz w:val="18"/>
                <w:szCs w:val="18"/>
              </w:rPr>
              <w:t xml:space="preserve">Why</w:t>
            </w:r>
          </w:p>
        </w:tc>
        <w:tc>
          <w:tcPr>
            <w:tcW w:type="dxa" w:w="7920"/>
            <w:tcBorders>
              <w:top w:val="single" w:color="DDDDDD" w:sz="4"/>
              <w:left w:val="single" w:color="DDDDDD" w:sz="4"/>
              <w:bottom w:val="single" w:color="DDDDDD" w:sz="4"/>
              <w:right w:val="single" w:color="DDDDDD" w:sz="4"/>
            </w:tcBorders>
            <w:shd w:fill="D5E8F0" w:val="clear"/>
            <w:tcMar>
              <w:top w:type="dxa" w:w="80"/>
              <w:left w:type="dxa" w:w="150"/>
              <w:bottom w:type="dxa" w:w="80"/>
              <w:right w:type="dxa" w:w="150"/>
            </w:tcMar>
          </w:tcPr>
          <w:p>
            <w:r>
              <w:rPr>
                <w:rFonts w:ascii="Arial" w:cs="Arial" w:eastAsia="Arial" w:hAnsi="Arial"/>
                <w:i/>
                <w:iCs/>
                <w:color w:val="0D47A1"/>
                <w:sz w:val="18"/>
                <w:szCs w:val="18"/>
              </w:rPr>
              <w:t xml:space="preserve">Single script, multiple modes. Users can ingest, query, chat, and manage the index all from one command-line interface without importing any module.</w:t>
            </w:r>
          </w:p>
        </w:tc>
      </w:tr>
    </w:tbl>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3. Data Structure — Index Hierarchy</w:t>
      </w:r>
    </w:p>
    <w:p>
      <w:pPr>
        <w:spacing w:after="60" w:before="60"/>
      </w:pPr>
      <w:r>
        <w:rPr>
          <w:rFonts w:ascii="Arial" w:cs="Arial" w:eastAsia="Arial" w:hAnsi="Arial"/>
          <w:b w:val="false"/>
          <w:bCs w:val="false"/>
          <w:color w:val="1A1A2E"/>
          <w:sz w:val="20"/>
          <w:szCs w:val="20"/>
        </w:rPr>
        <w:t xml:space="preserve">All parsed documents are stored in vectorless_index.json on disk. The structure is a 6-level hierarchy. The table below shows every depth level with an example from the real student data.</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60"/>
        <w:gridCol w:w="1620"/>
        <w:gridCol w:w="1800"/>
        <w:gridCol w:w="1980"/>
        <w:gridCol w:w="1800"/>
      </w:tblGrid>
      <w:tr>
        <w:tc>
          <w:tcPr>
            <w:tcW w:type="dxa" w:w="9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Depth</w:t>
            </w:r>
          </w:p>
        </w:tc>
        <w:tc>
          <w:tcPr>
            <w:tcW w:type="dxa" w:w="126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162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c>
          <w:tcPr>
            <w:tcW w:type="dxa" w:w="198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Stored In</w:t>
            </w:r>
          </w:p>
        </w:tc>
      </w:tr>
      <w:tr>
        <w:tc>
          <w:tcPr>
            <w:tcW w:type="dxa" w:w="900"/>
            <w:tcBorders>
              <w:top w:val="single" w:color="DDDDDD" w:sz="4"/>
              <w:left w:val="single" w:color="DDDDDD" w:sz="4"/>
              <w:bottom w:val="single" w:color="DDDDDD" w:sz="4"/>
              <w:right w:val="single" w:color="DDDDDD" w:sz="4"/>
            </w:tcBorders>
            <w:shd w:fill="F5F5F5" w:val="clear"/>
            <w:tcMar>
              <w:top w:type="dxa" w:w="70"/>
              <w:left w:type="dxa" w:w="100"/>
              <w:bottom w:type="dxa" w:w="70"/>
              <w:right w:type="dxa" w:w="100"/>
            </w:tcMar>
          </w:tcPr>
          <w:p>
            <w:r>
              <w:rPr>
                <w:rFonts w:ascii="Arial" w:cs="Arial" w:eastAsia="Arial" w:hAnsi="Arial"/>
                <w:b/>
                <w:bCs/>
                <w:color w:val="1A1A2E"/>
                <w:sz w:val="17"/>
                <w:szCs w:val="17"/>
              </w:rPr>
              <w:t xml:space="preserve">0</w:t>
            </w:r>
          </w:p>
        </w:tc>
        <w:tc>
          <w:tcPr>
            <w:tcW w:type="dxa" w:w="1260"/>
            <w:tcBorders>
              <w:top w:val="single" w:color="DDDDDD" w:sz="4"/>
              <w:left w:val="single" w:color="DDDDDD" w:sz="4"/>
              <w:bottom w:val="single" w:color="DDDDDD" w:sz="4"/>
              <w:right w:val="single" w:color="DDDDDD" w:sz="4"/>
            </w:tcBorders>
            <w:shd w:fill="F5F5F5" w:val="clear"/>
            <w:tcMar>
              <w:top w:type="dxa" w:w="70"/>
              <w:left w:type="dxa" w:w="100"/>
              <w:bottom w:type="dxa" w:w="70"/>
              <w:right w:type="dxa" w:w="100"/>
            </w:tcMar>
          </w:tcPr>
          <w:p>
            <w:r>
              <w:rPr>
                <w:rFonts w:ascii="Courier New" w:cs="Courier New" w:eastAsia="Courier New" w:hAnsi="Courier New"/>
                <w:b/>
                <w:bCs/>
                <w:color w:val="333333"/>
                <w:sz w:val="17"/>
                <w:szCs w:val="17"/>
              </w:rPr>
              <w:t xml:space="preserve">vectorless_index.json</w:t>
            </w:r>
          </w:p>
        </w:tc>
        <w:tc>
          <w:tcPr>
            <w:tcW w:type="dxa" w:w="1620"/>
            <w:tcBorders>
              <w:top w:val="single" w:color="DDDDDD" w:sz="4"/>
              <w:left w:val="single" w:color="DDDDDD" w:sz="4"/>
              <w:bottom w:val="single" w:color="DDDDDD" w:sz="4"/>
              <w:right w:val="single" w:color="DDDDDD" w:sz="4"/>
            </w:tcBorders>
            <w:shd w:fill="F5F5F5" w:val="clear"/>
            <w:tcMar>
              <w:top w:type="dxa" w:w="70"/>
              <w:left w:type="dxa" w:w="100"/>
              <w:bottom w:type="dxa" w:w="70"/>
              <w:right w:type="dxa" w:w="100"/>
            </w:tcMar>
          </w:tcPr>
          <w:p>
            <w:r>
              <w:rPr>
                <w:rFonts w:ascii="Arial" w:cs="Arial" w:eastAsia="Arial" w:hAnsi="Arial"/>
                <w:b w:val="false"/>
                <w:bCs w:val="false"/>
                <w:color w:val="1A1A2E"/>
                <w:sz w:val="17"/>
                <w:szCs w:val="17"/>
              </w:rPr>
              <w:t xml:space="preserve">File (JSON)</w:t>
            </w:r>
          </w:p>
        </w:tc>
        <w:tc>
          <w:tcPr>
            <w:tcW w:type="dxa" w:w="1800"/>
            <w:tcBorders>
              <w:top w:val="single" w:color="DDDDDD" w:sz="4"/>
              <w:left w:val="single" w:color="DDDDDD" w:sz="4"/>
              <w:bottom w:val="single" w:color="DDDDDD" w:sz="4"/>
              <w:right w:val="single" w:color="DDDDDD" w:sz="4"/>
            </w:tcBorders>
            <w:shd w:fill="F5F5F5" w:val="clear"/>
            <w:tcMar>
              <w:top w:type="dxa" w:w="70"/>
              <w:left w:type="dxa" w:w="100"/>
              <w:bottom w:type="dxa" w:w="70"/>
              <w:right w:type="dxa" w:w="100"/>
            </w:tcMar>
          </w:tcPr>
          <w:p>
            <w:r>
              <w:rPr>
                <w:rFonts w:ascii="Courier New" w:cs="Courier New" w:eastAsia="Courier New" w:hAnsi="Courier New"/>
                <w:b w:val="false"/>
                <w:bCs w:val="false"/>
                <w:color w:val="555555"/>
                <w:sz w:val="17"/>
                <w:szCs w:val="17"/>
              </w:rPr>
              <w:t xml:space="preserve">{ students: {…}, documents: [] }</w:t>
            </w:r>
          </w:p>
        </w:tc>
        <w:tc>
          <w:tcPr>
            <w:tcW w:type="dxa" w:w="1980"/>
            <w:tcBorders>
              <w:top w:val="single" w:color="DDDDDD" w:sz="4"/>
              <w:left w:val="single" w:color="DDDDDD" w:sz="4"/>
              <w:bottom w:val="single" w:color="DDDDDD" w:sz="4"/>
              <w:right w:val="single" w:color="DDDDDD" w:sz="4"/>
            </w:tcBorders>
            <w:shd w:fill="F5F5F5" w:val="clear"/>
            <w:tcMar>
              <w:top w:type="dxa" w:w="70"/>
              <w:left w:type="dxa" w:w="100"/>
              <w:bottom w:type="dxa" w:w="70"/>
              <w:right w:type="dxa" w:w="100"/>
            </w:tcMar>
          </w:tcPr>
          <w:p>
            <w:r>
              <w:rPr>
                <w:rFonts w:ascii="Arial" w:cs="Arial" w:eastAsia="Arial" w:hAnsi="Arial"/>
                <w:b w:val="false"/>
                <w:bCs w:val="false"/>
                <w:color w:val="1A1A2E"/>
                <w:sz w:val="17"/>
                <w:szCs w:val="17"/>
              </w:rPr>
              <w:t xml:space="preserve">Root object on disk</w:t>
            </w:r>
          </w:p>
        </w:tc>
        <w:tc>
          <w:tcPr>
            <w:tcW w:type="dxa" w:w="1800"/>
            <w:tcBorders>
              <w:top w:val="single" w:color="DDDDDD" w:sz="4"/>
              <w:left w:val="single" w:color="DDDDDD" w:sz="4"/>
              <w:bottom w:val="single" w:color="DDDDDD" w:sz="4"/>
              <w:right w:val="single" w:color="DDDDDD" w:sz="4"/>
            </w:tcBorders>
            <w:shd w:fill="F5F5F5" w:val="clear"/>
            <w:tcMar>
              <w:top w:type="dxa" w:w="70"/>
              <w:left w:type="dxa" w:w="100"/>
              <w:bottom w:type="dxa" w:w="70"/>
              <w:right w:type="dxa" w:w="100"/>
            </w:tcMar>
          </w:tcPr>
          <w:p>
            <w:r>
              <w:rPr>
                <w:rFonts w:ascii="Arial" w:cs="Arial" w:eastAsia="Arial" w:hAnsi="Arial"/>
                <w:b w:val="false"/>
                <w:bCs w:val="false"/>
                <w:color w:val="1A1A2E"/>
                <w:sz w:val="17"/>
                <w:szCs w:val="17"/>
              </w:rPr>
              <w:t xml:space="preserve">Disk</w:t>
            </w:r>
          </w:p>
        </w:tc>
      </w:tr>
      <w:tr>
        <w:tc>
          <w:tcPr>
            <w:tcW w:type="dxa" w:w="900"/>
            <w:tcBorders>
              <w:top w:val="single" w:color="DDDDDD" w:sz="4"/>
              <w:left w:val="single" w:color="DDDDDD" w:sz="4"/>
              <w:bottom w:val="single" w:color="DDDDDD" w:sz="4"/>
              <w:right w:val="single" w:color="DDDDDD" w:sz="4"/>
            </w:tcBorders>
            <w:shd w:fill="EDE7F6" w:val="clear"/>
            <w:tcMar>
              <w:top w:type="dxa" w:w="70"/>
              <w:left w:type="dxa" w:w="100"/>
              <w:bottom w:type="dxa" w:w="70"/>
              <w:right w:type="dxa" w:w="100"/>
            </w:tcMar>
          </w:tcPr>
          <w:p>
            <w:r>
              <w:rPr>
                <w:rFonts w:ascii="Arial" w:cs="Arial" w:eastAsia="Arial" w:hAnsi="Arial"/>
                <w:b/>
                <w:bCs/>
                <w:color w:val="1A1A2E"/>
                <w:sz w:val="17"/>
                <w:szCs w:val="17"/>
              </w:rPr>
              <w:t xml:space="preserve">1</w:t>
            </w:r>
          </w:p>
        </w:tc>
        <w:tc>
          <w:tcPr>
            <w:tcW w:type="dxa" w:w="1260"/>
            <w:tcBorders>
              <w:top w:val="single" w:color="DDDDDD" w:sz="4"/>
              <w:left w:val="single" w:color="DDDDDD" w:sz="4"/>
              <w:bottom w:val="single" w:color="DDDDDD" w:sz="4"/>
              <w:right w:val="single" w:color="DDDDDD" w:sz="4"/>
            </w:tcBorders>
            <w:shd w:fill="EDE7F6" w:val="clear"/>
            <w:tcMar>
              <w:top w:type="dxa" w:w="70"/>
              <w:left w:type="dxa" w:w="100"/>
              <w:bottom w:type="dxa" w:w="70"/>
              <w:right w:type="dxa" w:w="100"/>
            </w:tcMar>
          </w:tcPr>
          <w:p>
            <w:r>
              <w:rPr>
                <w:rFonts w:ascii="Courier New" w:cs="Courier New" w:eastAsia="Courier New" w:hAnsi="Courier New"/>
                <w:b/>
                <w:bCs/>
                <w:color w:val="4A148C"/>
                <w:sz w:val="17"/>
                <w:szCs w:val="17"/>
              </w:rPr>
              <w:t xml:space="preserve">students</w:t>
            </w:r>
          </w:p>
        </w:tc>
        <w:tc>
          <w:tcPr>
            <w:tcW w:type="dxa" w:w="1620"/>
            <w:tcBorders>
              <w:top w:val="single" w:color="DDDDDD" w:sz="4"/>
              <w:left w:val="single" w:color="DDDDDD" w:sz="4"/>
              <w:bottom w:val="single" w:color="DDDDDD" w:sz="4"/>
              <w:right w:val="single" w:color="DDDDDD" w:sz="4"/>
            </w:tcBorders>
            <w:shd w:fill="EDE7F6" w:val="clear"/>
            <w:tcMar>
              <w:top w:type="dxa" w:w="70"/>
              <w:left w:type="dxa" w:w="100"/>
              <w:bottom w:type="dxa" w:w="70"/>
              <w:right w:type="dxa" w:w="100"/>
            </w:tcMar>
          </w:tcPr>
          <w:p>
            <w:r>
              <w:rPr>
                <w:rFonts w:ascii="Arial" w:cs="Arial" w:eastAsia="Arial" w:hAnsi="Arial"/>
                <w:b w:val="false"/>
                <w:bCs w:val="false"/>
                <w:color w:val="1A1A2E"/>
                <w:sz w:val="17"/>
                <w:szCs w:val="17"/>
              </w:rPr>
              <w:t xml:space="preserve">Object {}</w:t>
            </w:r>
          </w:p>
        </w:tc>
        <w:tc>
          <w:tcPr>
            <w:tcW w:type="dxa" w:w="1800"/>
            <w:tcBorders>
              <w:top w:val="single" w:color="DDDDDD" w:sz="4"/>
              <w:left w:val="single" w:color="DDDDDD" w:sz="4"/>
              <w:bottom w:val="single" w:color="DDDDDD" w:sz="4"/>
              <w:right w:val="single" w:color="DDDDDD" w:sz="4"/>
            </w:tcBorders>
            <w:shd w:fill="EDE7F6" w:val="clear"/>
            <w:tcMar>
              <w:top w:type="dxa" w:w="70"/>
              <w:left w:type="dxa" w:w="100"/>
              <w:bottom w:type="dxa" w:w="70"/>
              <w:right w:type="dxa" w:w="100"/>
            </w:tcMar>
          </w:tcPr>
          <w:p>
            <w:r>
              <w:rPr>
                <w:rFonts w:ascii="Courier New" w:cs="Courier New" w:eastAsia="Courier New" w:hAnsi="Courier New"/>
                <w:b w:val="false"/>
                <w:bCs w:val="false"/>
                <w:color w:val="4A148C"/>
                <w:sz w:val="17"/>
                <w:szCs w:val="17"/>
              </w:rPr>
              <w:t xml:space="preserve">{ "KOTTALA MANASWINI": {…} }</w:t>
            </w:r>
          </w:p>
        </w:tc>
        <w:tc>
          <w:tcPr>
            <w:tcW w:type="dxa" w:w="1980"/>
            <w:tcBorders>
              <w:top w:val="single" w:color="DDDDDD" w:sz="4"/>
              <w:left w:val="single" w:color="DDDDDD" w:sz="4"/>
              <w:bottom w:val="single" w:color="DDDDDD" w:sz="4"/>
              <w:right w:val="single" w:color="DDDDDD" w:sz="4"/>
            </w:tcBorders>
            <w:shd w:fill="EDE7F6" w:val="clear"/>
            <w:tcMar>
              <w:top w:type="dxa" w:w="70"/>
              <w:left w:type="dxa" w:w="100"/>
              <w:bottom w:type="dxa" w:w="70"/>
              <w:right w:type="dxa" w:w="100"/>
            </w:tcMar>
          </w:tcPr>
          <w:p>
            <w:r>
              <w:rPr>
                <w:rFonts w:ascii="Arial" w:cs="Arial" w:eastAsia="Arial" w:hAnsi="Arial"/>
                <w:b w:val="false"/>
                <w:bCs w:val="false"/>
                <w:color w:val="1A1A2E"/>
                <w:sz w:val="17"/>
                <w:szCs w:val="17"/>
              </w:rPr>
              <w:t xml:space="preserve">All student records keyed by name</w:t>
            </w:r>
          </w:p>
        </w:tc>
        <w:tc>
          <w:tcPr>
            <w:tcW w:type="dxa" w:w="1800"/>
            <w:tcBorders>
              <w:top w:val="single" w:color="DDDDDD" w:sz="4"/>
              <w:left w:val="single" w:color="DDDDDD" w:sz="4"/>
              <w:bottom w:val="single" w:color="DDDDDD" w:sz="4"/>
              <w:right w:val="single" w:color="DDDDDD" w:sz="4"/>
            </w:tcBorders>
            <w:shd w:fill="EDE7F6" w:val="clear"/>
            <w:tcMar>
              <w:top w:type="dxa" w:w="70"/>
              <w:left w:type="dxa" w:w="100"/>
              <w:bottom w:type="dxa" w:w="70"/>
              <w:right w:type="dxa" w:w="100"/>
            </w:tcMar>
          </w:tcPr>
          <w:p>
            <w:r>
              <w:rPr>
                <w:rFonts w:ascii="Arial" w:cs="Arial" w:eastAsia="Arial" w:hAnsi="Arial"/>
                <w:b w:val="false"/>
                <w:bCs w:val="false"/>
                <w:color w:val="1A1A2E"/>
                <w:sz w:val="17"/>
                <w:szCs w:val="17"/>
              </w:rPr>
              <w:t xml:space="preserve">Memory → JSON</w:t>
            </w:r>
          </w:p>
        </w:tc>
      </w:tr>
      <w:tr>
        <w:tc>
          <w:tcPr>
            <w:tcW w:type="dxa" w:w="900"/>
            <w:tcBorders>
              <w:top w:val="single" w:color="DDDDDD" w:sz="4"/>
              <w:left w:val="single" w:color="DDDDDD" w:sz="4"/>
              <w:bottom w:val="single" w:color="DDDDDD" w:sz="4"/>
              <w:right w:val="single" w:color="DDDDDD" w:sz="4"/>
            </w:tcBorders>
            <w:shd w:fill="E8F5E9" w:val="clear"/>
            <w:tcMar>
              <w:top w:type="dxa" w:w="70"/>
              <w:left w:type="dxa" w:w="100"/>
              <w:bottom w:type="dxa" w:w="70"/>
              <w:right w:type="dxa" w:w="100"/>
            </w:tcMar>
          </w:tcPr>
          <w:p>
            <w:r>
              <w:rPr>
                <w:rFonts w:ascii="Arial" w:cs="Arial" w:eastAsia="Arial" w:hAnsi="Arial"/>
                <w:b/>
                <w:bCs/>
                <w:color w:val="1A1A2E"/>
                <w:sz w:val="17"/>
                <w:szCs w:val="17"/>
              </w:rPr>
              <w:t xml:space="preserve">1</w:t>
            </w:r>
          </w:p>
        </w:tc>
        <w:tc>
          <w:tcPr>
            <w:tcW w:type="dxa" w:w="1260"/>
            <w:tcBorders>
              <w:top w:val="single" w:color="DDDDDD" w:sz="4"/>
              <w:left w:val="single" w:color="DDDDDD" w:sz="4"/>
              <w:bottom w:val="single" w:color="DDDDDD" w:sz="4"/>
              <w:right w:val="single" w:color="DDDDDD" w:sz="4"/>
            </w:tcBorders>
            <w:shd w:fill="E8F5E9" w:val="clear"/>
            <w:tcMar>
              <w:top w:type="dxa" w:w="70"/>
              <w:left w:type="dxa" w:w="100"/>
              <w:bottom w:type="dxa" w:w="70"/>
              <w:right w:type="dxa" w:w="100"/>
            </w:tcMar>
          </w:tcPr>
          <w:p>
            <w:r>
              <w:rPr>
                <w:rFonts w:ascii="Courier New" w:cs="Courier New" w:eastAsia="Courier New" w:hAnsi="Courier New"/>
                <w:b/>
                <w:bCs/>
                <w:color w:val="1B5E20"/>
                <w:sz w:val="17"/>
                <w:szCs w:val="17"/>
              </w:rPr>
              <w:t xml:space="preserve">documents</w:t>
            </w:r>
          </w:p>
        </w:tc>
        <w:tc>
          <w:tcPr>
            <w:tcW w:type="dxa" w:w="1620"/>
            <w:tcBorders>
              <w:top w:val="single" w:color="DDDDDD" w:sz="4"/>
              <w:left w:val="single" w:color="DDDDDD" w:sz="4"/>
              <w:bottom w:val="single" w:color="DDDDDD" w:sz="4"/>
              <w:right w:val="single" w:color="DDDDDD" w:sz="4"/>
            </w:tcBorders>
            <w:shd w:fill="E8F5E9" w:val="clear"/>
            <w:tcMar>
              <w:top w:type="dxa" w:w="70"/>
              <w:left w:type="dxa" w:w="100"/>
              <w:bottom w:type="dxa" w:w="70"/>
              <w:right w:type="dxa" w:w="100"/>
            </w:tcMar>
          </w:tcPr>
          <w:p>
            <w:r>
              <w:rPr>
                <w:rFonts w:ascii="Arial" w:cs="Arial" w:eastAsia="Arial" w:hAnsi="Arial"/>
                <w:b w:val="false"/>
                <w:bCs w:val="false"/>
                <w:color w:val="1A1A2E"/>
                <w:sz w:val="17"/>
                <w:szCs w:val="17"/>
              </w:rPr>
              <w:t xml:space="preserve">Array []</w:t>
            </w:r>
          </w:p>
        </w:tc>
        <w:tc>
          <w:tcPr>
            <w:tcW w:type="dxa" w:w="1800"/>
            <w:tcBorders>
              <w:top w:val="single" w:color="DDDDDD" w:sz="4"/>
              <w:left w:val="single" w:color="DDDDDD" w:sz="4"/>
              <w:bottom w:val="single" w:color="DDDDDD" w:sz="4"/>
              <w:right w:val="single" w:color="DDDDDD" w:sz="4"/>
            </w:tcBorders>
            <w:shd w:fill="E8F5E9" w:val="clear"/>
            <w:tcMar>
              <w:top w:type="dxa" w:w="70"/>
              <w:left w:type="dxa" w:w="100"/>
              <w:bottom w:type="dxa" w:w="70"/>
              <w:right w:type="dxa" w:w="100"/>
            </w:tcMar>
          </w:tcPr>
          <w:p>
            <w:r>
              <w:rPr>
                <w:rFonts w:ascii="Courier New" w:cs="Courier New" w:eastAsia="Courier New" w:hAnsi="Courier New"/>
                <w:b w:val="false"/>
                <w:bCs w:val="false"/>
                <w:color w:val="555555"/>
                <w:sz w:val="17"/>
                <w:szCs w:val="17"/>
              </w:rPr>
              <w:t xml:space="preserve">[] (empty in your data)</w:t>
            </w:r>
          </w:p>
        </w:tc>
        <w:tc>
          <w:tcPr>
            <w:tcW w:type="dxa" w:w="1980"/>
            <w:tcBorders>
              <w:top w:val="single" w:color="DDDDDD" w:sz="4"/>
              <w:left w:val="single" w:color="DDDDDD" w:sz="4"/>
              <w:bottom w:val="single" w:color="DDDDDD" w:sz="4"/>
              <w:right w:val="single" w:color="DDDDDD" w:sz="4"/>
            </w:tcBorders>
            <w:shd w:fill="E8F5E9" w:val="clear"/>
            <w:tcMar>
              <w:top w:type="dxa" w:w="70"/>
              <w:left w:type="dxa" w:w="100"/>
              <w:bottom w:type="dxa" w:w="70"/>
              <w:right w:type="dxa" w:w="100"/>
            </w:tcMar>
          </w:tcPr>
          <w:p>
            <w:r>
              <w:rPr>
                <w:rFonts w:ascii="Arial" w:cs="Arial" w:eastAsia="Arial" w:hAnsi="Arial"/>
                <w:b w:val="false"/>
                <w:bCs w:val="false"/>
                <w:color w:val="1A1A2E"/>
                <w:sz w:val="17"/>
                <w:szCs w:val="17"/>
              </w:rPr>
              <w:t xml:space="preserve">Non-student docs (reports, papers)</w:t>
            </w:r>
          </w:p>
        </w:tc>
        <w:tc>
          <w:tcPr>
            <w:tcW w:type="dxa" w:w="1800"/>
            <w:tcBorders>
              <w:top w:val="single" w:color="DDDDDD" w:sz="4"/>
              <w:left w:val="single" w:color="DDDDDD" w:sz="4"/>
              <w:bottom w:val="single" w:color="DDDDDD" w:sz="4"/>
              <w:right w:val="single" w:color="DDDDDD" w:sz="4"/>
            </w:tcBorders>
            <w:shd w:fill="E8F5E9" w:val="clear"/>
            <w:tcMar>
              <w:top w:type="dxa" w:w="70"/>
              <w:left w:type="dxa" w:w="100"/>
              <w:bottom w:type="dxa" w:w="70"/>
              <w:right w:type="dxa" w:w="100"/>
            </w:tcMar>
          </w:tcPr>
          <w:p>
            <w:r>
              <w:rPr>
                <w:rFonts w:ascii="Arial" w:cs="Arial" w:eastAsia="Arial" w:hAnsi="Arial"/>
                <w:b w:val="false"/>
                <w:bCs w:val="false"/>
                <w:color w:val="1A1A2E"/>
                <w:sz w:val="17"/>
                <w:szCs w:val="17"/>
              </w:rPr>
              <w:t xml:space="preserve">Memory → JSON</w:t>
            </w:r>
          </w:p>
        </w:tc>
      </w:tr>
      <w:tr>
        <w:tc>
          <w:tcPr>
            <w:tcW w:type="dxa" w:w="900"/>
            <w:tcBorders>
              <w:top w:val="single" w:color="DDDDDD" w:sz="4"/>
              <w:left w:val="single" w:color="DDDDDD" w:sz="4"/>
              <w:bottom w:val="single" w:color="DDDDDD" w:sz="4"/>
              <w:right w:val="single" w:color="DDDDDD" w:sz="4"/>
            </w:tcBorders>
            <w:shd w:fill="FFF3E0" w:val="clear"/>
            <w:tcMar>
              <w:top w:type="dxa" w:w="70"/>
              <w:left w:type="dxa" w:w="100"/>
              <w:bottom w:type="dxa" w:w="70"/>
              <w:right w:type="dxa" w:w="100"/>
            </w:tcMar>
          </w:tcPr>
          <w:p>
            <w:r>
              <w:rPr>
                <w:rFonts w:ascii="Arial" w:cs="Arial" w:eastAsia="Arial" w:hAnsi="Arial"/>
                <w:b/>
                <w:bCs/>
                <w:color w:val="1A1A2E"/>
                <w:sz w:val="17"/>
                <w:szCs w:val="17"/>
              </w:rPr>
              <w:t xml:space="preserve">2</w:t>
            </w:r>
          </w:p>
        </w:tc>
        <w:tc>
          <w:tcPr>
            <w:tcW w:type="dxa" w:w="1260"/>
            <w:tcBorders>
              <w:top w:val="single" w:color="DDDDDD" w:sz="4"/>
              <w:left w:val="single" w:color="DDDDDD" w:sz="4"/>
              <w:bottom w:val="single" w:color="DDDDDD" w:sz="4"/>
              <w:right w:val="single" w:color="DDDDDD" w:sz="4"/>
            </w:tcBorders>
            <w:shd w:fill="FFF3E0" w:val="clear"/>
            <w:tcMar>
              <w:top w:type="dxa" w:w="70"/>
              <w:left w:type="dxa" w:w="100"/>
              <w:bottom w:type="dxa" w:w="70"/>
              <w:right w:type="dxa" w:w="100"/>
            </w:tcMar>
          </w:tcPr>
          <w:p>
            <w:r>
              <w:rPr>
                <w:rFonts w:ascii="Arial" w:cs="Arial" w:eastAsia="Arial" w:hAnsi="Arial"/>
                <w:b/>
                <w:bCs/>
                <w:color w:val="E65100"/>
                <w:sz w:val="17"/>
                <w:szCs w:val="17"/>
              </w:rPr>
              <w:t xml:space="preserve">KOTTALA MANASWINI</w:t>
            </w:r>
          </w:p>
        </w:tc>
        <w:tc>
          <w:tcPr>
            <w:tcW w:type="dxa" w:w="1620"/>
            <w:tcBorders>
              <w:top w:val="single" w:color="DDDDDD" w:sz="4"/>
              <w:left w:val="single" w:color="DDDDDD" w:sz="4"/>
              <w:bottom w:val="single" w:color="DDDDDD" w:sz="4"/>
              <w:right w:val="single" w:color="DDDDDD" w:sz="4"/>
            </w:tcBorders>
            <w:shd w:fill="FFF3E0" w:val="clear"/>
            <w:tcMar>
              <w:top w:type="dxa" w:w="70"/>
              <w:left w:type="dxa" w:w="100"/>
              <w:bottom w:type="dxa" w:w="70"/>
              <w:right w:type="dxa" w:w="100"/>
            </w:tcMar>
          </w:tcPr>
          <w:p>
            <w:r>
              <w:rPr>
                <w:rFonts w:ascii="Arial" w:cs="Arial" w:eastAsia="Arial" w:hAnsi="Arial"/>
                <w:b w:val="false"/>
                <w:bCs w:val="false"/>
                <w:color w:val="1A1A2E"/>
                <w:sz w:val="17"/>
                <w:szCs w:val="17"/>
              </w:rPr>
              <w:t xml:space="preserve">Object {}</w:t>
            </w:r>
          </w:p>
        </w:tc>
        <w:tc>
          <w:tcPr>
            <w:tcW w:type="dxa" w:w="1800"/>
            <w:tcBorders>
              <w:top w:val="single" w:color="DDDDDD" w:sz="4"/>
              <w:left w:val="single" w:color="DDDDDD" w:sz="4"/>
              <w:bottom w:val="single" w:color="DDDDDD" w:sz="4"/>
              <w:right w:val="single" w:color="DDDDDD" w:sz="4"/>
            </w:tcBorders>
            <w:shd w:fill="FFF3E0" w:val="clear"/>
            <w:tcMar>
              <w:top w:type="dxa" w:w="70"/>
              <w:left w:type="dxa" w:w="100"/>
              <w:bottom w:type="dxa" w:w="70"/>
              <w:right w:type="dxa" w:w="100"/>
            </w:tcMar>
          </w:tcPr>
          <w:p>
            <w:r>
              <w:rPr>
                <w:rFonts w:ascii="Courier New" w:cs="Courier New" w:eastAsia="Courier New" w:hAnsi="Courier New"/>
                <w:b w:val="false"/>
                <w:bCs w:val="false"/>
                <w:color w:val="555555"/>
                <w:sz w:val="17"/>
                <w:szCs w:val="17"/>
              </w:rPr>
              <w:t xml:space="preserve">{ marksheet: {…} }</w:t>
            </w:r>
          </w:p>
        </w:tc>
        <w:tc>
          <w:tcPr>
            <w:tcW w:type="dxa" w:w="1980"/>
            <w:tcBorders>
              <w:top w:val="single" w:color="DDDDDD" w:sz="4"/>
              <w:left w:val="single" w:color="DDDDDD" w:sz="4"/>
              <w:bottom w:val="single" w:color="DDDDDD" w:sz="4"/>
              <w:right w:val="single" w:color="DDDDDD" w:sz="4"/>
            </w:tcBorders>
            <w:shd w:fill="FFF3E0" w:val="clear"/>
            <w:tcMar>
              <w:top w:type="dxa" w:w="70"/>
              <w:left w:type="dxa" w:w="100"/>
              <w:bottom w:type="dxa" w:w="70"/>
              <w:right w:type="dxa" w:w="100"/>
            </w:tcMar>
          </w:tcPr>
          <w:p>
            <w:r>
              <w:rPr>
                <w:rFonts w:ascii="Arial" w:cs="Arial" w:eastAsia="Arial" w:hAnsi="Arial"/>
                <w:b w:val="false"/>
                <w:bCs w:val="false"/>
                <w:color w:val="1A1A2E"/>
                <w:sz w:val="17"/>
                <w:szCs w:val="17"/>
              </w:rPr>
              <w:t xml:space="preserve">Student name key (UPPERCASE)</w:t>
            </w:r>
          </w:p>
        </w:tc>
        <w:tc>
          <w:tcPr>
            <w:tcW w:type="dxa" w:w="1800"/>
            <w:tcBorders>
              <w:top w:val="single" w:color="DDDDDD" w:sz="4"/>
              <w:left w:val="single" w:color="DDDDDD" w:sz="4"/>
              <w:bottom w:val="single" w:color="DDDDDD" w:sz="4"/>
              <w:right w:val="single" w:color="DDDDDD" w:sz="4"/>
            </w:tcBorders>
            <w:shd w:fill="FFF3E0" w:val="clear"/>
            <w:tcMar>
              <w:top w:type="dxa" w:w="70"/>
              <w:left w:type="dxa" w:w="100"/>
              <w:bottom w:type="dxa" w:w="70"/>
              <w:right w:type="dxa" w:w="100"/>
            </w:tcMar>
          </w:tcPr>
          <w:p>
            <w:r>
              <w:rPr>
                <w:rFonts w:ascii="Arial" w:cs="Arial" w:eastAsia="Arial" w:hAnsi="Arial"/>
                <w:b w:val="false"/>
                <w:bCs w:val="false"/>
                <w:color w:val="1A1A2E"/>
                <w:sz w:val="17"/>
                <w:szCs w:val="17"/>
              </w:rPr>
              <w:t xml:space="preserve">index['students']</w:t>
            </w:r>
          </w:p>
        </w:tc>
      </w:tr>
      <w:tr>
        <w:tc>
          <w:tcPr>
            <w:tcW w:type="dxa" w:w="900"/>
            <w:tcBorders>
              <w:top w:val="single" w:color="DDDDDD" w:sz="4"/>
              <w:left w:val="single" w:color="DDDDDD" w:sz="4"/>
              <w:bottom w:val="single" w:color="DDDDDD" w:sz="4"/>
              <w:right w:val="single" w:color="DDDDDD" w:sz="4"/>
            </w:tcBorders>
            <w:shd w:fill="FFF3E0" w:val="clear"/>
            <w:tcMar>
              <w:top w:type="dxa" w:w="70"/>
              <w:left w:type="dxa" w:w="100"/>
              <w:bottom w:type="dxa" w:w="70"/>
              <w:right w:type="dxa" w:w="100"/>
            </w:tcMar>
          </w:tcPr>
          <w:p>
            <w:r>
              <w:rPr>
                <w:rFonts w:ascii="Arial" w:cs="Arial" w:eastAsia="Arial" w:hAnsi="Arial"/>
                <w:b/>
                <w:bCs/>
                <w:color w:val="1A1A2E"/>
                <w:sz w:val="17"/>
                <w:szCs w:val="17"/>
              </w:rPr>
              <w:t xml:space="preserve">2</w:t>
            </w:r>
          </w:p>
        </w:tc>
        <w:tc>
          <w:tcPr>
            <w:tcW w:type="dxa" w:w="1260"/>
            <w:tcBorders>
              <w:top w:val="single" w:color="DDDDDD" w:sz="4"/>
              <w:left w:val="single" w:color="DDDDDD" w:sz="4"/>
              <w:bottom w:val="single" w:color="DDDDDD" w:sz="4"/>
              <w:right w:val="single" w:color="DDDDDD" w:sz="4"/>
            </w:tcBorders>
            <w:shd w:fill="FFF3E0" w:val="clear"/>
            <w:tcMar>
              <w:top w:type="dxa" w:w="70"/>
              <w:left w:type="dxa" w:w="100"/>
              <w:bottom w:type="dxa" w:w="70"/>
              <w:right w:type="dxa" w:w="100"/>
            </w:tcMar>
          </w:tcPr>
          <w:p>
            <w:r>
              <w:rPr>
                <w:rFonts w:ascii="Arial" w:cs="Arial" w:eastAsia="Arial" w:hAnsi="Arial"/>
                <w:b/>
                <w:bCs/>
                <w:color w:val="E65100"/>
                <w:sz w:val="17"/>
                <w:szCs w:val="17"/>
              </w:rPr>
              <w:t xml:space="preserve">BAMANDLA GOUTHAMI</w:t>
            </w:r>
          </w:p>
        </w:tc>
        <w:tc>
          <w:tcPr>
            <w:tcW w:type="dxa" w:w="1620"/>
            <w:tcBorders>
              <w:top w:val="single" w:color="DDDDDD" w:sz="4"/>
              <w:left w:val="single" w:color="DDDDDD" w:sz="4"/>
              <w:bottom w:val="single" w:color="DDDDDD" w:sz="4"/>
              <w:right w:val="single" w:color="DDDDDD" w:sz="4"/>
            </w:tcBorders>
            <w:shd w:fill="FFF3E0" w:val="clear"/>
            <w:tcMar>
              <w:top w:type="dxa" w:w="70"/>
              <w:left w:type="dxa" w:w="100"/>
              <w:bottom w:type="dxa" w:w="70"/>
              <w:right w:type="dxa" w:w="100"/>
            </w:tcMar>
          </w:tcPr>
          <w:p>
            <w:r>
              <w:rPr>
                <w:rFonts w:ascii="Arial" w:cs="Arial" w:eastAsia="Arial" w:hAnsi="Arial"/>
                <w:b w:val="false"/>
                <w:bCs w:val="false"/>
                <w:color w:val="1A1A2E"/>
                <w:sz w:val="17"/>
                <w:szCs w:val="17"/>
              </w:rPr>
              <w:t xml:space="preserve">Object {}</w:t>
            </w:r>
          </w:p>
        </w:tc>
        <w:tc>
          <w:tcPr>
            <w:tcW w:type="dxa" w:w="1800"/>
            <w:tcBorders>
              <w:top w:val="single" w:color="DDDDDD" w:sz="4"/>
              <w:left w:val="single" w:color="DDDDDD" w:sz="4"/>
              <w:bottom w:val="single" w:color="DDDDDD" w:sz="4"/>
              <w:right w:val="single" w:color="DDDDDD" w:sz="4"/>
            </w:tcBorders>
            <w:shd w:fill="FFF3E0" w:val="clear"/>
            <w:tcMar>
              <w:top w:type="dxa" w:w="70"/>
              <w:left w:type="dxa" w:w="100"/>
              <w:bottom w:type="dxa" w:w="70"/>
              <w:right w:type="dxa" w:w="100"/>
            </w:tcMar>
          </w:tcPr>
          <w:p>
            <w:r>
              <w:rPr>
                <w:rFonts w:ascii="Courier New" w:cs="Courier New" w:eastAsia="Courier New" w:hAnsi="Courier New"/>
                <w:b w:val="false"/>
                <w:bCs w:val="false"/>
                <w:color w:val="555555"/>
                <w:sz w:val="17"/>
                <w:szCs w:val="17"/>
              </w:rPr>
              <w:t xml:space="preserve">{ marksheet: {…} }</w:t>
            </w:r>
          </w:p>
        </w:tc>
        <w:tc>
          <w:tcPr>
            <w:tcW w:type="dxa" w:w="1980"/>
            <w:tcBorders>
              <w:top w:val="single" w:color="DDDDDD" w:sz="4"/>
              <w:left w:val="single" w:color="DDDDDD" w:sz="4"/>
              <w:bottom w:val="single" w:color="DDDDDD" w:sz="4"/>
              <w:right w:val="single" w:color="DDDDDD" w:sz="4"/>
            </w:tcBorders>
            <w:shd w:fill="FFF3E0" w:val="clear"/>
            <w:tcMar>
              <w:top w:type="dxa" w:w="70"/>
              <w:left w:type="dxa" w:w="100"/>
              <w:bottom w:type="dxa" w:w="70"/>
              <w:right w:type="dxa" w:w="100"/>
            </w:tcMar>
          </w:tcPr>
          <w:p>
            <w:r>
              <w:rPr>
                <w:rFonts w:ascii="Arial" w:cs="Arial" w:eastAsia="Arial" w:hAnsi="Arial"/>
                <w:b w:val="false"/>
                <w:bCs w:val="false"/>
                <w:color w:val="1A1A2E"/>
                <w:sz w:val="17"/>
                <w:szCs w:val="17"/>
              </w:rPr>
              <w:t xml:space="preserve">Student name key (UPPERCASE)</w:t>
            </w:r>
          </w:p>
        </w:tc>
        <w:tc>
          <w:tcPr>
            <w:tcW w:type="dxa" w:w="1800"/>
            <w:tcBorders>
              <w:top w:val="single" w:color="DDDDDD" w:sz="4"/>
              <w:left w:val="single" w:color="DDDDDD" w:sz="4"/>
              <w:bottom w:val="single" w:color="DDDDDD" w:sz="4"/>
              <w:right w:val="single" w:color="DDDDDD" w:sz="4"/>
            </w:tcBorders>
            <w:shd w:fill="FFF3E0" w:val="clear"/>
            <w:tcMar>
              <w:top w:type="dxa" w:w="70"/>
              <w:left w:type="dxa" w:w="100"/>
              <w:bottom w:type="dxa" w:w="70"/>
              <w:right w:type="dxa" w:w="100"/>
            </w:tcMar>
          </w:tcPr>
          <w:p>
            <w:r>
              <w:rPr>
                <w:rFonts w:ascii="Arial" w:cs="Arial" w:eastAsia="Arial" w:hAnsi="Arial"/>
                <w:b w:val="false"/>
                <w:bCs w:val="false"/>
                <w:color w:val="1A1A2E"/>
                <w:sz w:val="17"/>
                <w:szCs w:val="17"/>
              </w:rPr>
              <w:t xml:space="preserve">index['students']</w:t>
            </w:r>
          </w:p>
        </w:tc>
      </w:tr>
      <w:tr>
        <w:tc>
          <w:tcPr>
            <w:tcW w:type="dxa" w:w="900"/>
            <w:tcBorders>
              <w:top w:val="single" w:color="DDDDDD" w:sz="4"/>
              <w:left w:val="single" w:color="DDDDDD" w:sz="4"/>
              <w:bottom w:val="single" w:color="DDDDDD" w:sz="4"/>
              <w:right w:val="single" w:color="DDDDDD" w:sz="4"/>
            </w:tcBorders>
            <w:shd w:fill="FFF8E1" w:val="clear"/>
            <w:tcMar>
              <w:top w:type="dxa" w:w="70"/>
              <w:left w:type="dxa" w:w="100"/>
              <w:bottom w:type="dxa" w:w="70"/>
              <w:right w:type="dxa" w:w="100"/>
            </w:tcMar>
          </w:tcPr>
          <w:p>
            <w:r>
              <w:rPr>
                <w:rFonts w:ascii="Arial" w:cs="Arial" w:eastAsia="Arial" w:hAnsi="Arial"/>
                <w:b/>
                <w:bCs/>
                <w:color w:val="1A1A2E"/>
                <w:sz w:val="17"/>
                <w:szCs w:val="17"/>
              </w:rPr>
              <w:t xml:space="preserve">3</w:t>
            </w:r>
          </w:p>
        </w:tc>
        <w:tc>
          <w:tcPr>
            <w:tcW w:type="dxa" w:w="1260"/>
            <w:tcBorders>
              <w:top w:val="single" w:color="DDDDDD" w:sz="4"/>
              <w:left w:val="single" w:color="DDDDDD" w:sz="4"/>
              <w:bottom w:val="single" w:color="DDDDDD" w:sz="4"/>
              <w:right w:val="single" w:color="DDDDDD" w:sz="4"/>
            </w:tcBorders>
            <w:shd w:fill="FFF8E1" w:val="clear"/>
            <w:tcMar>
              <w:top w:type="dxa" w:w="70"/>
              <w:left w:type="dxa" w:w="100"/>
              <w:bottom w:type="dxa" w:w="70"/>
              <w:right w:type="dxa" w:w="100"/>
            </w:tcMar>
          </w:tcPr>
          <w:p>
            <w:r>
              <w:rPr>
                <w:rFonts w:ascii="Courier New" w:cs="Courier New" w:eastAsia="Courier New" w:hAnsi="Courier New"/>
                <w:b/>
                <w:bCs/>
                <w:color w:val="E65100"/>
                <w:sz w:val="17"/>
                <w:szCs w:val="17"/>
              </w:rPr>
              <w:t xml:space="preserve">marksheet</w:t>
            </w:r>
          </w:p>
        </w:tc>
        <w:tc>
          <w:tcPr>
            <w:tcW w:type="dxa" w:w="1620"/>
            <w:tcBorders>
              <w:top w:val="single" w:color="DDDDDD" w:sz="4"/>
              <w:left w:val="single" w:color="DDDDDD" w:sz="4"/>
              <w:bottom w:val="single" w:color="DDDDDD" w:sz="4"/>
              <w:right w:val="single" w:color="DDDDDD" w:sz="4"/>
            </w:tcBorders>
            <w:shd w:fill="FFF8E1" w:val="clear"/>
            <w:tcMar>
              <w:top w:type="dxa" w:w="70"/>
              <w:left w:type="dxa" w:w="100"/>
              <w:bottom w:type="dxa" w:w="70"/>
              <w:right w:type="dxa" w:w="100"/>
            </w:tcMar>
          </w:tcPr>
          <w:p>
            <w:r>
              <w:rPr>
                <w:rFonts w:ascii="Arial" w:cs="Arial" w:eastAsia="Arial" w:hAnsi="Arial"/>
                <w:b w:val="false"/>
                <w:bCs w:val="false"/>
                <w:color w:val="1A1A2E"/>
                <w:sz w:val="17"/>
                <w:szCs w:val="17"/>
              </w:rPr>
              <w:t xml:space="preserve">Object {}</w:t>
            </w:r>
          </w:p>
        </w:tc>
        <w:tc>
          <w:tcPr>
            <w:tcW w:type="dxa" w:w="1800"/>
            <w:tcBorders>
              <w:top w:val="single" w:color="DDDDDD" w:sz="4"/>
              <w:left w:val="single" w:color="DDDDDD" w:sz="4"/>
              <w:bottom w:val="single" w:color="DDDDDD" w:sz="4"/>
              <w:right w:val="single" w:color="DDDDDD" w:sz="4"/>
            </w:tcBorders>
            <w:shd w:fill="FFF8E1" w:val="clear"/>
            <w:tcMar>
              <w:top w:type="dxa" w:w="70"/>
              <w:left w:type="dxa" w:w="100"/>
              <w:bottom w:type="dxa" w:w="70"/>
              <w:right w:type="dxa" w:w="100"/>
            </w:tcMar>
          </w:tcPr>
          <w:p>
            <w:r>
              <w:rPr>
                <w:rFonts w:ascii="Courier New" w:cs="Courier New" w:eastAsia="Courier New" w:hAnsi="Courier New"/>
                <w:b w:val="false"/>
                <w:bCs w:val="false"/>
                <w:color w:val="555555"/>
                <w:sz w:val="17"/>
                <w:szCs w:val="17"/>
              </w:rPr>
              <w:t xml:space="preserve">{ document_type, student_info, semesters, summary }</w:t>
            </w:r>
          </w:p>
        </w:tc>
        <w:tc>
          <w:tcPr>
            <w:tcW w:type="dxa" w:w="1980"/>
            <w:tcBorders>
              <w:top w:val="single" w:color="DDDDDD" w:sz="4"/>
              <w:left w:val="single" w:color="DDDDDD" w:sz="4"/>
              <w:bottom w:val="single" w:color="DDDDDD" w:sz="4"/>
              <w:right w:val="single" w:color="DDDDDD" w:sz="4"/>
            </w:tcBorders>
            <w:shd w:fill="FFF8E1" w:val="clear"/>
            <w:tcMar>
              <w:top w:type="dxa" w:w="70"/>
              <w:left w:type="dxa" w:w="100"/>
              <w:bottom w:type="dxa" w:w="70"/>
              <w:right w:type="dxa" w:w="100"/>
            </w:tcMar>
          </w:tcPr>
          <w:p>
            <w:r>
              <w:rPr>
                <w:rFonts w:ascii="Arial" w:cs="Arial" w:eastAsia="Arial" w:hAnsi="Arial"/>
                <w:b w:val="false"/>
                <w:bCs w:val="false"/>
                <w:color w:val="1A1A2E"/>
                <w:sz w:val="17"/>
                <w:szCs w:val="17"/>
              </w:rPr>
              <w:t xml:space="preserve">Parsed marksheet document</w:t>
            </w:r>
          </w:p>
        </w:tc>
        <w:tc>
          <w:tcPr>
            <w:tcW w:type="dxa" w:w="1800"/>
            <w:tcBorders>
              <w:top w:val="single" w:color="DDDDDD" w:sz="4"/>
              <w:left w:val="single" w:color="DDDDDD" w:sz="4"/>
              <w:bottom w:val="single" w:color="DDDDDD" w:sz="4"/>
              <w:right w:val="single" w:color="DDDDDD" w:sz="4"/>
            </w:tcBorders>
            <w:shd w:fill="FFF8E1" w:val="clear"/>
            <w:tcMar>
              <w:top w:type="dxa" w:w="70"/>
              <w:left w:type="dxa" w:w="100"/>
              <w:bottom w:type="dxa" w:w="70"/>
              <w:right w:type="dxa" w:w="100"/>
            </w:tcMar>
          </w:tcPr>
          <w:p>
            <w:r>
              <w:rPr>
                <w:rFonts w:ascii="Arial" w:cs="Arial" w:eastAsia="Arial" w:hAnsi="Arial"/>
                <w:b w:val="false"/>
                <w:bCs w:val="false"/>
                <w:color w:val="1A1A2E"/>
                <w:sz w:val="17"/>
                <w:szCs w:val="17"/>
              </w:rPr>
              <w:t xml:space="preserve">index['students'][name]</w:t>
            </w:r>
          </w:p>
        </w:tc>
      </w:tr>
      <w:tr>
        <w:tc>
          <w:tcPr>
            <w:tcW w:type="dxa" w:w="900"/>
            <w:tcBorders>
              <w:top w:val="single" w:color="DDDDDD" w:sz="4"/>
              <w:left w:val="single" w:color="DDDDDD" w:sz="4"/>
              <w:bottom w:val="single" w:color="DDDDDD" w:sz="4"/>
              <w:right w:val="single" w:color="DDDDDD" w:sz="4"/>
            </w:tcBorders>
            <w:shd w:fill="D5E8F0" w:val="clear"/>
            <w:tcMar>
              <w:top w:type="dxa" w:w="70"/>
              <w:left w:type="dxa" w:w="100"/>
              <w:bottom w:type="dxa" w:w="70"/>
              <w:right w:type="dxa" w:w="100"/>
            </w:tcMar>
          </w:tcPr>
          <w:p>
            <w:r>
              <w:rPr>
                <w:rFonts w:ascii="Arial" w:cs="Arial" w:eastAsia="Arial" w:hAnsi="Arial"/>
                <w:b/>
                <w:bCs/>
                <w:color w:val="1A1A2E"/>
                <w:sz w:val="17"/>
                <w:szCs w:val="17"/>
              </w:rPr>
              <w:t xml:space="preserve">4</w:t>
            </w:r>
          </w:p>
        </w:tc>
        <w:tc>
          <w:tcPr>
            <w:tcW w:type="dxa" w:w="1260"/>
            <w:tcBorders>
              <w:top w:val="single" w:color="DDDDDD" w:sz="4"/>
              <w:left w:val="single" w:color="DDDDDD" w:sz="4"/>
              <w:bottom w:val="single" w:color="DDDDDD" w:sz="4"/>
              <w:right w:val="single" w:color="DDDDDD" w:sz="4"/>
            </w:tcBorders>
            <w:shd w:fill="D5E8F0" w:val="clear"/>
            <w:tcMar>
              <w:top w:type="dxa" w:w="70"/>
              <w:left w:type="dxa" w:w="100"/>
              <w:bottom w:type="dxa" w:w="70"/>
              <w:right w:type="dxa" w:w="100"/>
            </w:tcMar>
          </w:tcPr>
          <w:p>
            <w:r>
              <w:rPr>
                <w:rFonts w:ascii="Courier New" w:cs="Courier New" w:eastAsia="Courier New" w:hAnsi="Courier New"/>
                <w:b/>
                <w:bCs/>
                <w:color w:val="1565C0"/>
                <w:sz w:val="17"/>
                <w:szCs w:val="17"/>
              </w:rPr>
              <w:t xml:space="preserve">student_info</w:t>
            </w:r>
          </w:p>
        </w:tc>
        <w:tc>
          <w:tcPr>
            <w:tcW w:type="dxa" w:w="1620"/>
            <w:tcBorders>
              <w:top w:val="single" w:color="DDDDDD" w:sz="4"/>
              <w:left w:val="single" w:color="DDDDDD" w:sz="4"/>
              <w:bottom w:val="single" w:color="DDDDDD" w:sz="4"/>
              <w:right w:val="single" w:color="DDDDDD" w:sz="4"/>
            </w:tcBorders>
            <w:shd w:fill="D5E8F0" w:val="clear"/>
            <w:tcMar>
              <w:top w:type="dxa" w:w="70"/>
              <w:left w:type="dxa" w:w="100"/>
              <w:bottom w:type="dxa" w:w="70"/>
              <w:right w:type="dxa" w:w="100"/>
            </w:tcMar>
          </w:tcPr>
          <w:p>
            <w:r>
              <w:rPr>
                <w:rFonts w:ascii="Arial" w:cs="Arial" w:eastAsia="Arial" w:hAnsi="Arial"/>
                <w:b w:val="false"/>
                <w:bCs w:val="false"/>
                <w:color w:val="1A1A2E"/>
                <w:sz w:val="17"/>
                <w:szCs w:val="17"/>
              </w:rPr>
              <w:t xml:space="preserve">Object {}</w:t>
            </w:r>
          </w:p>
        </w:tc>
        <w:tc>
          <w:tcPr>
            <w:tcW w:type="dxa" w:w="1800"/>
            <w:tcBorders>
              <w:top w:val="single" w:color="DDDDDD" w:sz="4"/>
              <w:left w:val="single" w:color="DDDDDD" w:sz="4"/>
              <w:bottom w:val="single" w:color="DDDDDD" w:sz="4"/>
              <w:right w:val="single" w:color="DDDDDD" w:sz="4"/>
            </w:tcBorders>
            <w:shd w:fill="D5E8F0" w:val="clear"/>
            <w:tcMar>
              <w:top w:type="dxa" w:w="70"/>
              <w:left w:type="dxa" w:w="100"/>
              <w:bottom w:type="dxa" w:w="70"/>
              <w:right w:type="dxa" w:w="100"/>
            </w:tcMar>
          </w:tcPr>
          <w:p>
            <w:r>
              <w:rPr>
                <w:rFonts w:ascii="Courier New" w:cs="Courier New" w:eastAsia="Courier New" w:hAnsi="Courier New"/>
                <w:b w:val="false"/>
                <w:bCs w:val="false"/>
                <w:color w:val="555555"/>
                <w:sz w:val="17"/>
                <w:szCs w:val="17"/>
              </w:rPr>
              <w:t xml:space="preserve">name, father_name, hall_ticket_no, college, degree, branch…</w:t>
            </w:r>
          </w:p>
        </w:tc>
        <w:tc>
          <w:tcPr>
            <w:tcW w:type="dxa" w:w="1980"/>
            <w:tcBorders>
              <w:top w:val="single" w:color="DDDDDD" w:sz="4"/>
              <w:left w:val="single" w:color="DDDDDD" w:sz="4"/>
              <w:bottom w:val="single" w:color="DDDDDD" w:sz="4"/>
              <w:right w:val="single" w:color="DDDDDD" w:sz="4"/>
            </w:tcBorders>
            <w:shd w:fill="D5E8F0" w:val="clear"/>
            <w:tcMar>
              <w:top w:type="dxa" w:w="70"/>
              <w:left w:type="dxa" w:w="100"/>
              <w:bottom w:type="dxa" w:w="70"/>
              <w:right w:type="dxa" w:w="100"/>
            </w:tcMar>
          </w:tcPr>
          <w:p>
            <w:r>
              <w:rPr>
                <w:rFonts w:ascii="Arial" w:cs="Arial" w:eastAsia="Arial" w:hAnsi="Arial"/>
                <w:b w:val="false"/>
                <w:bCs w:val="false"/>
                <w:color w:val="1A1A2E"/>
                <w:sz w:val="17"/>
                <w:szCs w:val="17"/>
              </w:rPr>
              <w:t xml:space="preserve">Personal and academic identity fields</w:t>
            </w:r>
          </w:p>
        </w:tc>
        <w:tc>
          <w:tcPr>
            <w:tcW w:type="dxa" w:w="1800"/>
            <w:tcBorders>
              <w:top w:val="single" w:color="DDDDDD" w:sz="4"/>
              <w:left w:val="single" w:color="DDDDDD" w:sz="4"/>
              <w:bottom w:val="single" w:color="DDDDDD" w:sz="4"/>
              <w:right w:val="single" w:color="DDDDDD" w:sz="4"/>
            </w:tcBorders>
            <w:shd w:fill="D5E8F0" w:val="clear"/>
            <w:tcMar>
              <w:top w:type="dxa" w:w="70"/>
              <w:left w:type="dxa" w:w="100"/>
              <w:bottom w:type="dxa" w:w="70"/>
              <w:right w:type="dxa" w:w="100"/>
            </w:tcMar>
          </w:tcPr>
          <w:p>
            <w:r>
              <w:rPr>
                <w:rFonts w:ascii="Arial" w:cs="Arial" w:eastAsia="Arial" w:hAnsi="Arial"/>
                <w:b w:val="false"/>
                <w:bCs w:val="false"/>
                <w:color w:val="1A1A2E"/>
                <w:sz w:val="17"/>
                <w:szCs w:val="17"/>
              </w:rPr>
              <w:t xml:space="preserve">marksheet{}</w:t>
            </w:r>
          </w:p>
        </w:tc>
      </w:tr>
      <w:tr>
        <w:tc>
          <w:tcPr>
            <w:tcW w:type="dxa" w:w="900"/>
            <w:tcBorders>
              <w:top w:val="single" w:color="DDDDDD" w:sz="4"/>
              <w:left w:val="single" w:color="DDDDDD" w:sz="4"/>
              <w:bottom w:val="single" w:color="DDDDDD" w:sz="4"/>
              <w:right w:val="single" w:color="DDDDDD" w:sz="4"/>
            </w:tcBorders>
            <w:shd w:fill="D5E8F0" w:val="clear"/>
            <w:tcMar>
              <w:top w:type="dxa" w:w="70"/>
              <w:left w:type="dxa" w:w="100"/>
              <w:bottom w:type="dxa" w:w="70"/>
              <w:right w:type="dxa" w:w="100"/>
            </w:tcMar>
          </w:tcPr>
          <w:p>
            <w:r>
              <w:rPr>
                <w:rFonts w:ascii="Arial" w:cs="Arial" w:eastAsia="Arial" w:hAnsi="Arial"/>
                <w:b/>
                <w:bCs/>
                <w:color w:val="1A1A2E"/>
                <w:sz w:val="17"/>
                <w:szCs w:val="17"/>
              </w:rPr>
              <w:t xml:space="preserve">4</w:t>
            </w:r>
          </w:p>
        </w:tc>
        <w:tc>
          <w:tcPr>
            <w:tcW w:type="dxa" w:w="1260"/>
            <w:tcBorders>
              <w:top w:val="single" w:color="DDDDDD" w:sz="4"/>
              <w:left w:val="single" w:color="DDDDDD" w:sz="4"/>
              <w:bottom w:val="single" w:color="DDDDDD" w:sz="4"/>
              <w:right w:val="single" w:color="DDDDDD" w:sz="4"/>
            </w:tcBorders>
            <w:shd w:fill="D5E8F0" w:val="clear"/>
            <w:tcMar>
              <w:top w:type="dxa" w:w="70"/>
              <w:left w:type="dxa" w:w="100"/>
              <w:bottom w:type="dxa" w:w="70"/>
              <w:right w:type="dxa" w:w="100"/>
            </w:tcMar>
          </w:tcPr>
          <w:p>
            <w:r>
              <w:rPr>
                <w:rFonts w:ascii="Courier New" w:cs="Courier New" w:eastAsia="Courier New" w:hAnsi="Courier New"/>
                <w:b/>
                <w:bCs/>
                <w:color w:val="1565C0"/>
                <w:sz w:val="17"/>
                <w:szCs w:val="17"/>
              </w:rPr>
              <w:t xml:space="preserve">semesters</w:t>
            </w:r>
          </w:p>
        </w:tc>
        <w:tc>
          <w:tcPr>
            <w:tcW w:type="dxa" w:w="1620"/>
            <w:tcBorders>
              <w:top w:val="single" w:color="DDDDDD" w:sz="4"/>
              <w:left w:val="single" w:color="DDDDDD" w:sz="4"/>
              <w:bottom w:val="single" w:color="DDDDDD" w:sz="4"/>
              <w:right w:val="single" w:color="DDDDDD" w:sz="4"/>
            </w:tcBorders>
            <w:shd w:fill="D5E8F0" w:val="clear"/>
            <w:tcMar>
              <w:top w:type="dxa" w:w="70"/>
              <w:left w:type="dxa" w:w="100"/>
              <w:bottom w:type="dxa" w:w="70"/>
              <w:right w:type="dxa" w:w="100"/>
            </w:tcMar>
          </w:tcPr>
          <w:p>
            <w:r>
              <w:rPr>
                <w:rFonts w:ascii="Arial" w:cs="Arial" w:eastAsia="Arial" w:hAnsi="Arial"/>
                <w:b w:val="false"/>
                <w:bCs w:val="false"/>
                <w:color w:val="1A1A2E"/>
                <w:sz w:val="17"/>
                <w:szCs w:val="17"/>
              </w:rPr>
              <w:t xml:space="preserve">Array []</w:t>
            </w:r>
          </w:p>
        </w:tc>
        <w:tc>
          <w:tcPr>
            <w:tcW w:type="dxa" w:w="1800"/>
            <w:tcBorders>
              <w:top w:val="single" w:color="DDDDDD" w:sz="4"/>
              <w:left w:val="single" w:color="DDDDDD" w:sz="4"/>
              <w:bottom w:val="single" w:color="DDDDDD" w:sz="4"/>
              <w:right w:val="single" w:color="DDDDDD" w:sz="4"/>
            </w:tcBorders>
            <w:shd w:fill="D5E8F0" w:val="clear"/>
            <w:tcMar>
              <w:top w:type="dxa" w:w="70"/>
              <w:left w:type="dxa" w:w="100"/>
              <w:bottom w:type="dxa" w:w="70"/>
              <w:right w:type="dxa" w:w="100"/>
            </w:tcMar>
          </w:tcPr>
          <w:p>
            <w:r>
              <w:rPr>
                <w:rFonts w:ascii="Courier New" w:cs="Courier New" w:eastAsia="Courier New" w:hAnsi="Courier New"/>
                <w:b w:val="false"/>
                <w:bCs w:val="false"/>
                <w:color w:val="555555"/>
                <w:sz w:val="17"/>
                <w:szCs w:val="17"/>
              </w:rPr>
              <w:t xml:space="preserve">[{ year, semester, subjects: […] }, …]</w:t>
            </w:r>
          </w:p>
        </w:tc>
        <w:tc>
          <w:tcPr>
            <w:tcW w:type="dxa" w:w="1980"/>
            <w:tcBorders>
              <w:top w:val="single" w:color="DDDDDD" w:sz="4"/>
              <w:left w:val="single" w:color="DDDDDD" w:sz="4"/>
              <w:bottom w:val="single" w:color="DDDDDD" w:sz="4"/>
              <w:right w:val="single" w:color="DDDDDD" w:sz="4"/>
            </w:tcBorders>
            <w:shd w:fill="D5E8F0" w:val="clear"/>
            <w:tcMar>
              <w:top w:type="dxa" w:w="70"/>
              <w:left w:type="dxa" w:w="100"/>
              <w:bottom w:type="dxa" w:w="70"/>
              <w:right w:type="dxa" w:w="100"/>
            </w:tcMar>
          </w:tcPr>
          <w:p>
            <w:r>
              <w:rPr>
                <w:rFonts w:ascii="Arial" w:cs="Arial" w:eastAsia="Arial" w:hAnsi="Arial"/>
                <w:b w:val="false"/>
                <w:bCs w:val="false"/>
                <w:color w:val="1A1A2E"/>
                <w:sz w:val="17"/>
                <w:szCs w:val="17"/>
              </w:rPr>
              <w:t xml:space="preserve">8 semester objects per student</w:t>
            </w:r>
          </w:p>
        </w:tc>
        <w:tc>
          <w:tcPr>
            <w:tcW w:type="dxa" w:w="1800"/>
            <w:tcBorders>
              <w:top w:val="single" w:color="DDDDDD" w:sz="4"/>
              <w:left w:val="single" w:color="DDDDDD" w:sz="4"/>
              <w:bottom w:val="single" w:color="DDDDDD" w:sz="4"/>
              <w:right w:val="single" w:color="DDDDDD" w:sz="4"/>
            </w:tcBorders>
            <w:shd w:fill="D5E8F0" w:val="clear"/>
            <w:tcMar>
              <w:top w:type="dxa" w:w="70"/>
              <w:left w:type="dxa" w:w="100"/>
              <w:bottom w:type="dxa" w:w="70"/>
              <w:right w:type="dxa" w:w="100"/>
            </w:tcMar>
          </w:tcPr>
          <w:p>
            <w:r>
              <w:rPr>
                <w:rFonts w:ascii="Arial" w:cs="Arial" w:eastAsia="Arial" w:hAnsi="Arial"/>
                <w:b w:val="false"/>
                <w:bCs w:val="false"/>
                <w:color w:val="1A1A2E"/>
                <w:sz w:val="17"/>
                <w:szCs w:val="17"/>
              </w:rPr>
              <w:t xml:space="preserve">marksheet{}</w:t>
            </w:r>
          </w:p>
        </w:tc>
      </w:tr>
      <w:tr>
        <w:tc>
          <w:tcPr>
            <w:tcW w:type="dxa" w:w="900"/>
            <w:tcBorders>
              <w:top w:val="single" w:color="DDDDDD" w:sz="4"/>
              <w:left w:val="single" w:color="DDDDDD" w:sz="4"/>
              <w:bottom w:val="single" w:color="DDDDDD" w:sz="4"/>
              <w:right w:val="single" w:color="DDDDDD" w:sz="4"/>
            </w:tcBorders>
            <w:shd w:fill="D5E8F0" w:val="clear"/>
            <w:tcMar>
              <w:top w:type="dxa" w:w="70"/>
              <w:left w:type="dxa" w:w="100"/>
              <w:bottom w:type="dxa" w:w="70"/>
              <w:right w:type="dxa" w:w="100"/>
            </w:tcMar>
          </w:tcPr>
          <w:p>
            <w:r>
              <w:rPr>
                <w:rFonts w:ascii="Arial" w:cs="Arial" w:eastAsia="Arial" w:hAnsi="Arial"/>
                <w:b/>
                <w:bCs/>
                <w:color w:val="1A1A2E"/>
                <w:sz w:val="17"/>
                <w:szCs w:val="17"/>
              </w:rPr>
              <w:t xml:space="preserve">4</w:t>
            </w:r>
          </w:p>
        </w:tc>
        <w:tc>
          <w:tcPr>
            <w:tcW w:type="dxa" w:w="1260"/>
            <w:tcBorders>
              <w:top w:val="single" w:color="DDDDDD" w:sz="4"/>
              <w:left w:val="single" w:color="DDDDDD" w:sz="4"/>
              <w:bottom w:val="single" w:color="DDDDDD" w:sz="4"/>
              <w:right w:val="single" w:color="DDDDDD" w:sz="4"/>
            </w:tcBorders>
            <w:shd w:fill="D5E8F0" w:val="clear"/>
            <w:tcMar>
              <w:top w:type="dxa" w:w="70"/>
              <w:left w:type="dxa" w:w="100"/>
              <w:bottom w:type="dxa" w:w="70"/>
              <w:right w:type="dxa" w:w="100"/>
            </w:tcMar>
          </w:tcPr>
          <w:p>
            <w:r>
              <w:rPr>
                <w:rFonts w:ascii="Courier New" w:cs="Courier New" w:eastAsia="Courier New" w:hAnsi="Courier New"/>
                <w:b/>
                <w:bCs/>
                <w:color w:val="1565C0"/>
                <w:sz w:val="17"/>
                <w:szCs w:val="17"/>
              </w:rPr>
              <w:t xml:space="preserve">summary</w:t>
            </w:r>
          </w:p>
        </w:tc>
        <w:tc>
          <w:tcPr>
            <w:tcW w:type="dxa" w:w="1620"/>
            <w:tcBorders>
              <w:top w:val="single" w:color="DDDDDD" w:sz="4"/>
              <w:left w:val="single" w:color="DDDDDD" w:sz="4"/>
              <w:bottom w:val="single" w:color="DDDDDD" w:sz="4"/>
              <w:right w:val="single" w:color="DDDDDD" w:sz="4"/>
            </w:tcBorders>
            <w:shd w:fill="D5E8F0" w:val="clear"/>
            <w:tcMar>
              <w:top w:type="dxa" w:w="70"/>
              <w:left w:type="dxa" w:w="100"/>
              <w:bottom w:type="dxa" w:w="70"/>
              <w:right w:type="dxa" w:w="100"/>
            </w:tcMar>
          </w:tcPr>
          <w:p>
            <w:r>
              <w:rPr>
                <w:rFonts w:ascii="Arial" w:cs="Arial" w:eastAsia="Arial" w:hAnsi="Arial"/>
                <w:b w:val="false"/>
                <w:bCs w:val="false"/>
                <w:color w:val="1A1A2E"/>
                <w:sz w:val="17"/>
                <w:szCs w:val="17"/>
              </w:rPr>
              <w:t xml:space="preserve">Object {}</w:t>
            </w:r>
          </w:p>
        </w:tc>
        <w:tc>
          <w:tcPr>
            <w:tcW w:type="dxa" w:w="1800"/>
            <w:tcBorders>
              <w:top w:val="single" w:color="DDDDDD" w:sz="4"/>
              <w:left w:val="single" w:color="DDDDDD" w:sz="4"/>
              <w:bottom w:val="single" w:color="DDDDDD" w:sz="4"/>
              <w:right w:val="single" w:color="DDDDDD" w:sz="4"/>
            </w:tcBorders>
            <w:shd w:fill="D5E8F0" w:val="clear"/>
            <w:tcMar>
              <w:top w:type="dxa" w:w="70"/>
              <w:left w:type="dxa" w:w="100"/>
              <w:bottom w:type="dxa" w:w="70"/>
              <w:right w:type="dxa" w:w="100"/>
            </w:tcMar>
          </w:tcPr>
          <w:p>
            <w:r>
              <w:rPr>
                <w:rFonts w:ascii="Courier New" w:cs="Courier New" w:eastAsia="Courier New" w:hAnsi="Courier New"/>
                <w:b w:val="false"/>
                <w:bCs w:val="false"/>
                <w:color w:val="555555"/>
                <w:sz w:val="17"/>
                <w:szCs w:val="17"/>
              </w:rPr>
              <w:t xml:space="preserve">total_credits_registered, total_credits_secured, cgpa, date_of_issue</w:t>
            </w:r>
          </w:p>
        </w:tc>
        <w:tc>
          <w:tcPr>
            <w:tcW w:type="dxa" w:w="1980"/>
            <w:tcBorders>
              <w:top w:val="single" w:color="DDDDDD" w:sz="4"/>
              <w:left w:val="single" w:color="DDDDDD" w:sz="4"/>
              <w:bottom w:val="single" w:color="DDDDDD" w:sz="4"/>
              <w:right w:val="single" w:color="DDDDDD" w:sz="4"/>
            </w:tcBorders>
            <w:shd w:fill="D5E8F0" w:val="clear"/>
            <w:tcMar>
              <w:top w:type="dxa" w:w="70"/>
              <w:left w:type="dxa" w:w="100"/>
              <w:bottom w:type="dxa" w:w="70"/>
              <w:right w:type="dxa" w:w="100"/>
            </w:tcMar>
          </w:tcPr>
          <w:p>
            <w:r>
              <w:rPr>
                <w:rFonts w:ascii="Arial" w:cs="Arial" w:eastAsia="Arial" w:hAnsi="Arial"/>
                <w:b w:val="false"/>
                <w:bCs w:val="false"/>
                <w:color w:val="1A1A2E"/>
                <w:sz w:val="17"/>
                <w:szCs w:val="17"/>
              </w:rPr>
              <w:t xml:space="preserve">Aggregate academic result</w:t>
            </w:r>
          </w:p>
        </w:tc>
        <w:tc>
          <w:tcPr>
            <w:tcW w:type="dxa" w:w="1800"/>
            <w:tcBorders>
              <w:top w:val="single" w:color="DDDDDD" w:sz="4"/>
              <w:left w:val="single" w:color="DDDDDD" w:sz="4"/>
              <w:bottom w:val="single" w:color="DDDDDD" w:sz="4"/>
              <w:right w:val="single" w:color="DDDDDD" w:sz="4"/>
            </w:tcBorders>
            <w:shd w:fill="D5E8F0" w:val="clear"/>
            <w:tcMar>
              <w:top w:type="dxa" w:w="70"/>
              <w:left w:type="dxa" w:w="100"/>
              <w:bottom w:type="dxa" w:w="70"/>
              <w:right w:type="dxa" w:w="100"/>
            </w:tcMar>
          </w:tcPr>
          <w:p>
            <w:r>
              <w:rPr>
                <w:rFonts w:ascii="Arial" w:cs="Arial" w:eastAsia="Arial" w:hAnsi="Arial"/>
                <w:b w:val="false"/>
                <w:bCs w:val="false"/>
                <w:color w:val="1A1A2E"/>
                <w:sz w:val="17"/>
                <w:szCs w:val="17"/>
              </w:rPr>
              <w:t xml:space="preserve">marksheet{}</w:t>
            </w:r>
          </w:p>
        </w:tc>
      </w:tr>
      <w:tr>
        <w:tc>
          <w:tcPr>
            <w:tcW w:type="dxa" w:w="900"/>
            <w:tcBorders>
              <w:top w:val="single" w:color="DDDDDD" w:sz="4"/>
              <w:left w:val="single" w:color="DDDDDD" w:sz="4"/>
              <w:bottom w:val="single" w:color="DDDDDD" w:sz="4"/>
              <w:right w:val="single" w:color="DDDDDD" w:sz="4"/>
            </w:tcBorders>
            <w:shd w:fill="FCE4EC" w:val="clear"/>
            <w:tcMar>
              <w:top w:type="dxa" w:w="70"/>
              <w:left w:type="dxa" w:w="100"/>
              <w:bottom w:type="dxa" w:w="70"/>
              <w:right w:type="dxa" w:w="100"/>
            </w:tcMar>
          </w:tcPr>
          <w:p>
            <w:r>
              <w:rPr>
                <w:rFonts w:ascii="Arial" w:cs="Arial" w:eastAsia="Arial" w:hAnsi="Arial"/>
                <w:b/>
                <w:bCs/>
                <w:color w:val="1A1A2E"/>
                <w:sz w:val="17"/>
                <w:szCs w:val="17"/>
              </w:rPr>
              <w:t xml:space="preserve">5</w:t>
            </w:r>
          </w:p>
        </w:tc>
        <w:tc>
          <w:tcPr>
            <w:tcW w:type="dxa" w:w="1260"/>
            <w:tcBorders>
              <w:top w:val="single" w:color="DDDDDD" w:sz="4"/>
              <w:left w:val="single" w:color="DDDDDD" w:sz="4"/>
              <w:bottom w:val="single" w:color="DDDDDD" w:sz="4"/>
              <w:right w:val="single" w:color="DDDDDD" w:sz="4"/>
            </w:tcBorders>
            <w:shd w:fill="FCE4EC" w:val="clear"/>
            <w:tcMar>
              <w:top w:type="dxa" w:w="70"/>
              <w:left w:type="dxa" w:w="100"/>
              <w:bottom w:type="dxa" w:w="70"/>
              <w:right w:type="dxa" w:w="100"/>
            </w:tcMar>
          </w:tcPr>
          <w:p>
            <w:r>
              <w:rPr>
                <w:rFonts w:ascii="Arial" w:cs="Arial" w:eastAsia="Arial" w:hAnsi="Arial"/>
                <w:b/>
                <w:bCs/>
                <w:color w:val="880E4F"/>
                <w:sz w:val="17"/>
                <w:szCs w:val="17"/>
              </w:rPr>
              <w:t xml:space="preserve">semester item</w:t>
            </w:r>
          </w:p>
        </w:tc>
        <w:tc>
          <w:tcPr>
            <w:tcW w:type="dxa" w:w="1620"/>
            <w:tcBorders>
              <w:top w:val="single" w:color="DDDDDD" w:sz="4"/>
              <w:left w:val="single" w:color="DDDDDD" w:sz="4"/>
              <w:bottom w:val="single" w:color="DDDDDD" w:sz="4"/>
              <w:right w:val="single" w:color="DDDDDD" w:sz="4"/>
            </w:tcBorders>
            <w:shd w:fill="FCE4EC" w:val="clear"/>
            <w:tcMar>
              <w:top w:type="dxa" w:w="70"/>
              <w:left w:type="dxa" w:w="100"/>
              <w:bottom w:type="dxa" w:w="70"/>
              <w:right w:type="dxa" w:w="100"/>
            </w:tcMar>
          </w:tcPr>
          <w:p>
            <w:r>
              <w:rPr>
                <w:rFonts w:ascii="Arial" w:cs="Arial" w:eastAsia="Arial" w:hAnsi="Arial"/>
                <w:b w:val="false"/>
                <w:bCs w:val="false"/>
                <w:color w:val="1A1A2E"/>
                <w:sz w:val="17"/>
                <w:szCs w:val="17"/>
              </w:rPr>
              <w:t xml:space="preserve">Object {}</w:t>
            </w:r>
          </w:p>
        </w:tc>
        <w:tc>
          <w:tcPr>
            <w:tcW w:type="dxa" w:w="1800"/>
            <w:tcBorders>
              <w:top w:val="single" w:color="DDDDDD" w:sz="4"/>
              <w:left w:val="single" w:color="DDDDDD" w:sz="4"/>
              <w:bottom w:val="single" w:color="DDDDDD" w:sz="4"/>
              <w:right w:val="single" w:color="DDDDDD" w:sz="4"/>
            </w:tcBorders>
            <w:shd w:fill="FCE4EC" w:val="clear"/>
            <w:tcMar>
              <w:top w:type="dxa" w:w="70"/>
              <w:left w:type="dxa" w:w="100"/>
              <w:bottom w:type="dxa" w:w="70"/>
              <w:right w:type="dxa" w:w="100"/>
            </w:tcMar>
          </w:tcPr>
          <w:p>
            <w:r>
              <w:rPr>
                <w:rFonts w:ascii="Courier New" w:cs="Courier New" w:eastAsia="Courier New" w:hAnsi="Courier New"/>
                <w:b w:val="false"/>
                <w:bCs w:val="false"/>
                <w:color w:val="555555"/>
                <w:sz w:val="17"/>
                <w:szCs w:val="17"/>
              </w:rPr>
              <w:t xml:space="preserve">{ year: "I YEAR", semester: "I SEMESTER", subjects: […] }</w:t>
            </w:r>
          </w:p>
        </w:tc>
        <w:tc>
          <w:tcPr>
            <w:tcW w:type="dxa" w:w="1980"/>
            <w:tcBorders>
              <w:top w:val="single" w:color="DDDDDD" w:sz="4"/>
              <w:left w:val="single" w:color="DDDDDD" w:sz="4"/>
              <w:bottom w:val="single" w:color="DDDDDD" w:sz="4"/>
              <w:right w:val="single" w:color="DDDDDD" w:sz="4"/>
            </w:tcBorders>
            <w:shd w:fill="FCE4EC" w:val="clear"/>
            <w:tcMar>
              <w:top w:type="dxa" w:w="70"/>
              <w:left w:type="dxa" w:w="100"/>
              <w:bottom w:type="dxa" w:w="70"/>
              <w:right w:type="dxa" w:w="100"/>
            </w:tcMar>
          </w:tcPr>
          <w:p>
            <w:r>
              <w:rPr>
                <w:rFonts w:ascii="Arial" w:cs="Arial" w:eastAsia="Arial" w:hAnsi="Arial"/>
                <w:b w:val="false"/>
                <w:bCs w:val="false"/>
                <w:color w:val="1A1A2E"/>
                <w:sz w:val="17"/>
                <w:szCs w:val="17"/>
              </w:rPr>
              <w:t xml:space="preserve">One semester entry</w:t>
            </w:r>
          </w:p>
        </w:tc>
        <w:tc>
          <w:tcPr>
            <w:tcW w:type="dxa" w:w="1800"/>
            <w:tcBorders>
              <w:top w:val="single" w:color="DDDDDD" w:sz="4"/>
              <w:left w:val="single" w:color="DDDDDD" w:sz="4"/>
              <w:bottom w:val="single" w:color="DDDDDD" w:sz="4"/>
              <w:right w:val="single" w:color="DDDDDD" w:sz="4"/>
            </w:tcBorders>
            <w:shd w:fill="FCE4EC" w:val="clear"/>
            <w:tcMar>
              <w:top w:type="dxa" w:w="70"/>
              <w:left w:type="dxa" w:w="100"/>
              <w:bottom w:type="dxa" w:w="70"/>
              <w:right w:type="dxa" w:w="100"/>
            </w:tcMar>
          </w:tcPr>
          <w:p>
            <w:r>
              <w:rPr>
                <w:rFonts w:ascii="Arial" w:cs="Arial" w:eastAsia="Arial" w:hAnsi="Arial"/>
                <w:b w:val="false"/>
                <w:bCs w:val="false"/>
                <w:color w:val="1A1A2E"/>
                <w:sz w:val="17"/>
                <w:szCs w:val="17"/>
              </w:rPr>
              <w:t xml:space="preserve">semesters[]</w:t>
            </w:r>
          </w:p>
        </w:tc>
      </w:tr>
      <w:tr>
        <w:tc>
          <w:tcPr>
            <w:tcW w:type="dxa" w:w="900"/>
            <w:tcBorders>
              <w:top w:val="single" w:color="DDDDDD" w:sz="4"/>
              <w:left w:val="single" w:color="DDDDDD" w:sz="4"/>
              <w:bottom w:val="single" w:color="DDDDDD" w:sz="4"/>
              <w:right w:val="single" w:color="DDDDDD" w:sz="4"/>
            </w:tcBorders>
            <w:shd w:fill="F3E5F5" w:val="clear"/>
            <w:tcMar>
              <w:top w:type="dxa" w:w="70"/>
              <w:left w:type="dxa" w:w="100"/>
              <w:bottom w:type="dxa" w:w="70"/>
              <w:right w:type="dxa" w:w="100"/>
            </w:tcMar>
          </w:tcPr>
          <w:p>
            <w:r>
              <w:rPr>
                <w:rFonts w:ascii="Arial" w:cs="Arial" w:eastAsia="Arial" w:hAnsi="Arial"/>
                <w:b/>
                <w:bCs/>
                <w:color w:val="1A1A2E"/>
                <w:sz w:val="17"/>
                <w:szCs w:val="17"/>
              </w:rPr>
              <w:t xml:space="preserve">6</w:t>
            </w:r>
          </w:p>
        </w:tc>
        <w:tc>
          <w:tcPr>
            <w:tcW w:type="dxa" w:w="1260"/>
            <w:tcBorders>
              <w:top w:val="single" w:color="DDDDDD" w:sz="4"/>
              <w:left w:val="single" w:color="DDDDDD" w:sz="4"/>
              <w:bottom w:val="single" w:color="DDDDDD" w:sz="4"/>
              <w:right w:val="single" w:color="DDDDDD" w:sz="4"/>
            </w:tcBorders>
            <w:shd w:fill="F3E5F5" w:val="clear"/>
            <w:tcMar>
              <w:top w:type="dxa" w:w="70"/>
              <w:left w:type="dxa" w:w="100"/>
              <w:bottom w:type="dxa" w:w="70"/>
              <w:right w:type="dxa" w:w="100"/>
            </w:tcMar>
          </w:tcPr>
          <w:p>
            <w:r>
              <w:rPr>
                <w:rFonts w:ascii="Arial" w:cs="Arial" w:eastAsia="Arial" w:hAnsi="Arial"/>
                <w:b/>
                <w:bCs/>
                <w:color w:val="6A1B9A"/>
                <w:sz w:val="17"/>
                <w:szCs w:val="17"/>
              </w:rPr>
              <w:t xml:space="preserve">subject item</w:t>
            </w:r>
          </w:p>
        </w:tc>
        <w:tc>
          <w:tcPr>
            <w:tcW w:type="dxa" w:w="1620"/>
            <w:tcBorders>
              <w:top w:val="single" w:color="DDDDDD" w:sz="4"/>
              <w:left w:val="single" w:color="DDDDDD" w:sz="4"/>
              <w:bottom w:val="single" w:color="DDDDDD" w:sz="4"/>
              <w:right w:val="single" w:color="DDDDDD" w:sz="4"/>
            </w:tcBorders>
            <w:shd w:fill="F3E5F5" w:val="clear"/>
            <w:tcMar>
              <w:top w:type="dxa" w:w="70"/>
              <w:left w:type="dxa" w:w="100"/>
              <w:bottom w:type="dxa" w:w="70"/>
              <w:right w:type="dxa" w:w="100"/>
            </w:tcMar>
          </w:tcPr>
          <w:p>
            <w:r>
              <w:rPr>
                <w:rFonts w:ascii="Arial" w:cs="Arial" w:eastAsia="Arial" w:hAnsi="Arial"/>
                <w:b w:val="false"/>
                <w:bCs w:val="false"/>
                <w:color w:val="1A1A2E"/>
                <w:sz w:val="17"/>
                <w:szCs w:val="17"/>
              </w:rPr>
              <w:t xml:space="preserve">Object {}</w:t>
            </w:r>
          </w:p>
        </w:tc>
        <w:tc>
          <w:tcPr>
            <w:tcW w:type="dxa" w:w="1800"/>
            <w:tcBorders>
              <w:top w:val="single" w:color="DDDDDD" w:sz="4"/>
              <w:left w:val="single" w:color="DDDDDD" w:sz="4"/>
              <w:bottom w:val="single" w:color="DDDDDD" w:sz="4"/>
              <w:right w:val="single" w:color="DDDDDD" w:sz="4"/>
            </w:tcBorders>
            <w:shd w:fill="F3E5F5" w:val="clear"/>
            <w:tcMar>
              <w:top w:type="dxa" w:w="70"/>
              <w:left w:type="dxa" w:w="100"/>
              <w:bottom w:type="dxa" w:w="70"/>
              <w:right w:type="dxa" w:w="100"/>
            </w:tcMar>
          </w:tcPr>
          <w:p>
            <w:r>
              <w:rPr>
                <w:rFonts w:ascii="Courier New" w:cs="Courier New" w:eastAsia="Courier New" w:hAnsi="Courier New"/>
                <w:b w:val="false"/>
                <w:bCs w:val="false"/>
                <w:color w:val="555555"/>
                <w:sz w:val="17"/>
                <w:szCs w:val="17"/>
              </w:rPr>
              <w:t xml:space="preserve">sno, subject_title, grade_point, grade, credits</w:t>
            </w:r>
          </w:p>
        </w:tc>
        <w:tc>
          <w:tcPr>
            <w:tcW w:type="dxa" w:w="1980"/>
            <w:tcBorders>
              <w:top w:val="single" w:color="DDDDDD" w:sz="4"/>
              <w:left w:val="single" w:color="DDDDDD" w:sz="4"/>
              <w:bottom w:val="single" w:color="DDDDDD" w:sz="4"/>
              <w:right w:val="single" w:color="DDDDDD" w:sz="4"/>
            </w:tcBorders>
            <w:shd w:fill="F3E5F5" w:val="clear"/>
            <w:tcMar>
              <w:top w:type="dxa" w:w="70"/>
              <w:left w:type="dxa" w:w="100"/>
              <w:bottom w:type="dxa" w:w="70"/>
              <w:right w:type="dxa" w:w="100"/>
            </w:tcMar>
          </w:tcPr>
          <w:p>
            <w:r>
              <w:rPr>
                <w:rFonts w:ascii="Arial" w:cs="Arial" w:eastAsia="Arial" w:hAnsi="Arial"/>
                <w:b w:val="false"/>
                <w:bCs w:val="false"/>
                <w:color w:val="1A1A2E"/>
                <w:sz w:val="17"/>
                <w:szCs w:val="17"/>
              </w:rPr>
              <w:t xml:space="preserve">Leaf level: one subject record</w:t>
            </w:r>
          </w:p>
        </w:tc>
        <w:tc>
          <w:tcPr>
            <w:tcW w:type="dxa" w:w="1800"/>
            <w:tcBorders>
              <w:top w:val="single" w:color="DDDDDD" w:sz="4"/>
              <w:left w:val="single" w:color="DDDDDD" w:sz="4"/>
              <w:bottom w:val="single" w:color="DDDDDD" w:sz="4"/>
              <w:right w:val="single" w:color="DDDDDD" w:sz="4"/>
            </w:tcBorders>
            <w:shd w:fill="F3E5F5" w:val="clear"/>
            <w:tcMar>
              <w:top w:type="dxa" w:w="70"/>
              <w:left w:type="dxa" w:w="100"/>
              <w:bottom w:type="dxa" w:w="70"/>
              <w:right w:type="dxa" w:w="100"/>
            </w:tcMar>
          </w:tcPr>
          <w:p>
            <w:r>
              <w:rPr>
                <w:rFonts w:ascii="Arial" w:cs="Arial" w:eastAsia="Arial" w:hAnsi="Arial"/>
                <w:b w:val="false"/>
                <w:bCs w:val="false"/>
                <w:color w:val="1A1A2E"/>
                <w:sz w:val="17"/>
                <w:szCs w:val="17"/>
              </w:rPr>
              <w:t xml:space="preserve">subjects[]</w:t>
            </w:r>
          </w:p>
        </w:tc>
      </w:tr>
    </w:tbl>
    <w:p>
      <w:pPr>
        <w:spacing w:after="80" w:before="200"/>
      </w:pPr>
    </w:p>
    <w:p>
      <w:pPr>
        <w:pStyle w:val="Heading2"/>
        <w:spacing w:after="80" w:before="240"/>
      </w:pPr>
      <w:r>
        <w:rPr>
          <w:rFonts w:ascii="Arial" w:cs="Arial" w:eastAsia="Arial" w:hAnsi="Arial"/>
          <w:b/>
          <w:bCs/>
          <w:color w:val="2E75B6"/>
          <w:sz w:val="26"/>
          <w:szCs w:val="26"/>
        </w:rPr>
        <w:t xml:space="preserve">3.1 Indexed Students (Current Data)</w:t>
      </w:r>
    </w:p>
    <w:p>
      <w:pPr>
        <w:spacing w:after="60" w:before="60"/>
      </w:pPr>
      <w:r>
        <w:rPr>
          <w:rFonts w:ascii="Arial" w:cs="Arial" w:eastAsia="Arial" w:hAnsi="Arial"/>
          <w:b w:val="false"/>
          <w:bCs w:val="false"/>
          <w:color w:val="1A1A2E"/>
          <w:sz w:val="20"/>
          <w:szCs w:val="20"/>
        </w:rPr>
        <w:t xml:space="preserve">Two students are currently indexed from memos.pdf and memos2.pdf:</w:t>
      </w:r>
    </w:p>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c>
          <w:tcPr>
            <w:tcW w:type="dxa" w:w="234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Student Name</w:t>
            </w:r>
          </w:p>
        </w:tc>
        <w:tc>
          <w:tcPr>
            <w:tcW w:type="dxa" w:w="234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Branch</w:t>
            </w:r>
          </w:p>
        </w:tc>
        <w:tc>
          <w:tcPr>
            <w:tcW w:type="dxa" w:w="156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CGPA</w:t>
            </w:r>
          </w:p>
        </w:tc>
        <w:tc>
          <w:tcPr>
            <w:tcW w:type="dxa" w:w="156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156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 File</w:t>
            </w:r>
          </w:p>
        </w:tc>
      </w:tr>
      <w:tr>
        <w:tc>
          <w:tcPr>
            <w:tcW w:type="dxa" w:w="2340"/>
            <w:tcBorders>
              <w:top w:val="single" w:color="DDDDDD" w:sz="4"/>
              <w:left w:val="single" w:color="DDDDDD" w:sz="4"/>
              <w:bottom w:val="single" w:color="DDDDDD" w:sz="4"/>
              <w:right w:val="single" w:color="DDDDDD" w:sz="4"/>
            </w:tcBorders>
            <w:shd w:fill="E8F5E9" w:val="clear"/>
            <w:tcMar>
              <w:top w:type="dxa" w:w="80"/>
              <w:left w:type="dxa" w:w="120"/>
              <w:bottom w:type="dxa" w:w="80"/>
              <w:right w:type="dxa" w:w="120"/>
            </w:tcMar>
          </w:tcPr>
          <w:p>
            <w:r>
              <w:rPr>
                <w:rFonts w:ascii="Arial" w:cs="Arial" w:eastAsia="Arial" w:hAnsi="Arial"/>
                <w:b w:val="false"/>
                <w:bCs w:val="false"/>
                <w:color w:val="1A1A2E"/>
                <w:sz w:val="18"/>
                <w:szCs w:val="18"/>
              </w:rPr>
              <w:t xml:space="preserve">KOTTALA MANASWINI</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Artificial Intelligence &amp; Data Science</w:t>
            </w:r>
          </w:p>
        </w:tc>
        <w:tc>
          <w:tcPr>
            <w:tcW w:type="dxa" w:w="1560"/>
            <w:tcBorders>
              <w:top w:val="single" w:color="DDDDDD" w:sz="4"/>
              <w:left w:val="single" w:color="DDDDDD" w:sz="4"/>
              <w:bottom w:val="single" w:color="DDDDDD" w:sz="4"/>
              <w:right w:val="single" w:color="DDDDDD" w:sz="4"/>
            </w:tcBorders>
            <w:shd w:fill="FFF8E1" w:val="clear"/>
            <w:tcMar>
              <w:top w:type="dxa" w:w="80"/>
              <w:left w:type="dxa" w:w="120"/>
              <w:bottom w:type="dxa" w:w="80"/>
              <w:right w:type="dxa" w:w="120"/>
            </w:tcMar>
          </w:tcPr>
          <w:p>
            <w:r>
              <w:rPr>
                <w:rFonts w:ascii="Arial" w:cs="Arial" w:eastAsia="Arial" w:hAnsi="Arial"/>
                <w:b/>
                <w:bCs/>
                <w:color w:val="E65100"/>
                <w:sz w:val="18"/>
                <w:szCs w:val="18"/>
              </w:rPr>
              <w:t xml:space="preserve">7.14</w:t>
            </w:r>
          </w:p>
        </w:tc>
        <w:tc>
          <w:tcPr>
            <w:tcW w:type="dxa" w:w="1560"/>
            <w:tcBorders>
              <w:top w:val="single" w:color="DDDDDD" w:sz="4"/>
              <w:left w:val="single" w:color="DDDDDD" w:sz="4"/>
              <w:bottom w:val="single" w:color="DDDDDD" w:sz="4"/>
              <w:right w:val="single" w:color="DDDDDD" w:sz="4"/>
            </w:tcBorders>
            <w:shd w:fill="E8F5E9" w:val="clear"/>
            <w:tcMar>
              <w:top w:type="dxa" w:w="80"/>
              <w:left w:type="dxa" w:w="120"/>
              <w:bottom w:type="dxa" w:w="80"/>
              <w:right w:type="dxa" w:w="120"/>
            </w:tcMar>
          </w:tcPr>
          <w:p>
            <w:r>
              <w:rPr>
                <w:rFonts w:ascii="Arial" w:cs="Arial" w:eastAsia="Arial" w:hAnsi="Arial"/>
                <w:b w:val="false"/>
                <w:bCs w:val="false"/>
                <w:color w:val="2E7D32"/>
                <w:sz w:val="18"/>
                <w:szCs w:val="18"/>
              </w:rPr>
              <w:t xml:space="preserve">First Class</w:t>
            </w:r>
          </w:p>
        </w:tc>
        <w:tc>
          <w:tcPr>
            <w:tcW w:type="dxa" w:w="15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Courier New" w:cs="Courier New" w:eastAsia="Courier New" w:hAnsi="Courier New"/>
                <w:b w:val="false"/>
                <w:bCs w:val="false"/>
                <w:color w:val="666666"/>
                <w:sz w:val="18"/>
                <w:szCs w:val="18"/>
              </w:rPr>
              <w:t xml:space="preserve">memos.pdf</w:t>
            </w:r>
          </w:p>
        </w:tc>
      </w:tr>
      <w:tr>
        <w:tc>
          <w:tcPr>
            <w:tcW w:type="dxa" w:w="2340"/>
            <w:tcBorders>
              <w:top w:val="single" w:color="DDDDDD" w:sz="4"/>
              <w:left w:val="single" w:color="DDDDDD" w:sz="4"/>
              <w:bottom w:val="single" w:color="DDDDDD" w:sz="4"/>
              <w:right w:val="single" w:color="DDDDDD" w:sz="4"/>
            </w:tcBorders>
            <w:shd w:fill="E8F5E9" w:val="clear"/>
            <w:tcMar>
              <w:top w:type="dxa" w:w="80"/>
              <w:left w:type="dxa" w:w="120"/>
              <w:bottom w:type="dxa" w:w="80"/>
              <w:right w:type="dxa" w:w="120"/>
            </w:tcMar>
          </w:tcPr>
          <w:p>
            <w:r>
              <w:rPr>
                <w:rFonts w:ascii="Arial" w:cs="Arial" w:eastAsia="Arial" w:hAnsi="Arial"/>
                <w:b w:val="false"/>
                <w:bCs w:val="false"/>
                <w:color w:val="1A1A2E"/>
                <w:sz w:val="18"/>
                <w:szCs w:val="18"/>
              </w:rPr>
              <w:t xml:space="preserve">BAMANDLA GOUTHAMI</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Computer Science &amp; Engineering</w:t>
            </w:r>
          </w:p>
        </w:tc>
        <w:tc>
          <w:tcPr>
            <w:tcW w:type="dxa" w:w="1560"/>
            <w:tcBorders>
              <w:top w:val="single" w:color="DDDDDD" w:sz="4"/>
              <w:left w:val="single" w:color="DDDDDD" w:sz="4"/>
              <w:bottom w:val="single" w:color="DDDDDD" w:sz="4"/>
              <w:right w:val="single" w:color="DDDDDD" w:sz="4"/>
            </w:tcBorders>
            <w:shd w:fill="FFF8E1" w:val="clear"/>
            <w:tcMar>
              <w:top w:type="dxa" w:w="80"/>
              <w:left w:type="dxa" w:w="120"/>
              <w:bottom w:type="dxa" w:w="80"/>
              <w:right w:type="dxa" w:w="120"/>
            </w:tcMar>
          </w:tcPr>
          <w:p>
            <w:r>
              <w:rPr>
                <w:rFonts w:ascii="Arial" w:cs="Arial" w:eastAsia="Arial" w:hAnsi="Arial"/>
                <w:b/>
                <w:bCs/>
                <w:color w:val="E65100"/>
                <w:sz w:val="18"/>
                <w:szCs w:val="18"/>
              </w:rPr>
              <w:t xml:space="preserve">7.25</w:t>
            </w:r>
          </w:p>
        </w:tc>
        <w:tc>
          <w:tcPr>
            <w:tcW w:type="dxa" w:w="1560"/>
            <w:tcBorders>
              <w:top w:val="single" w:color="DDDDDD" w:sz="4"/>
              <w:left w:val="single" w:color="DDDDDD" w:sz="4"/>
              <w:bottom w:val="single" w:color="DDDDDD" w:sz="4"/>
              <w:right w:val="single" w:color="DDDDDD" w:sz="4"/>
            </w:tcBorders>
            <w:shd w:fill="E8F5E9" w:val="clear"/>
            <w:tcMar>
              <w:top w:type="dxa" w:w="80"/>
              <w:left w:type="dxa" w:w="120"/>
              <w:bottom w:type="dxa" w:w="80"/>
              <w:right w:type="dxa" w:w="120"/>
            </w:tcMar>
          </w:tcPr>
          <w:p>
            <w:r>
              <w:rPr>
                <w:rFonts w:ascii="Arial" w:cs="Arial" w:eastAsia="Arial" w:hAnsi="Arial"/>
                <w:b w:val="false"/>
                <w:bCs w:val="false"/>
                <w:color w:val="2E7D32"/>
                <w:sz w:val="18"/>
                <w:szCs w:val="18"/>
              </w:rPr>
              <w:t xml:space="preserve">First Class</w:t>
            </w:r>
          </w:p>
        </w:tc>
        <w:tc>
          <w:tcPr>
            <w:tcW w:type="dxa" w:w="15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Courier New" w:cs="Courier New" w:eastAsia="Courier New" w:hAnsi="Courier New"/>
                <w:b w:val="false"/>
                <w:bCs w:val="false"/>
                <w:color w:val="666666"/>
                <w:sz w:val="18"/>
                <w:szCs w:val="18"/>
              </w:rPr>
              <w:t xml:space="preserve">memos2.pdf</w:t>
            </w:r>
          </w:p>
        </w:tc>
      </w:tr>
    </w:tbl>
    <w:p>
      <w:pPr>
        <w:spacing w:after="80" w:before="200"/>
      </w:pPr>
    </w:p>
    <w:p>
      <w:pPr>
        <w:pStyle w:val="Heading2"/>
        <w:spacing w:after="80" w:before="240"/>
      </w:pPr>
      <w:r>
        <w:rPr>
          <w:rFonts w:ascii="Arial" w:cs="Arial" w:eastAsia="Arial" w:hAnsi="Arial"/>
          <w:b/>
          <w:bCs/>
          <w:color w:val="2E75B6"/>
          <w:sz w:val="26"/>
          <w:szCs w:val="26"/>
        </w:rPr>
        <w:t xml:space="preserve">3.2 Subject Record Structure (Depth 6)</w:t>
      </w:r>
    </w:p>
    <w:p>
      <w:pPr>
        <w:spacing w:after="60" w:before="60"/>
      </w:pPr>
      <w:r>
        <w:rPr>
          <w:rFonts w:ascii="Arial" w:cs="Arial" w:eastAsia="Arial" w:hAnsi="Arial"/>
          <w:b w:val="false"/>
          <w:bCs w:val="false"/>
          <w:color w:val="1A1A2E"/>
          <w:sz w:val="20"/>
          <w:szCs w:val="20"/>
        </w:rPr>
        <w:t xml:space="preserve">Every subject in every semester is stored as an object with these five fields:</w:t>
      </w:r>
    </w:p>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c>
          <w:tcPr>
            <w:tcW w:type="dxa" w:w="18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8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88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sno</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int</w:t>
            </w:r>
          </w:p>
        </w:tc>
        <w:tc>
          <w:tcPr>
            <w:tcW w:type="dxa" w:w="2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b w:val="false"/>
                <w:bCs w:val="false"/>
                <w:color w:val="666666"/>
                <w:sz w:val="18"/>
                <w:szCs w:val="18"/>
              </w:rPr>
              <w:t xml:space="preserve">1</w:t>
            </w:r>
          </w:p>
        </w:tc>
        <w:tc>
          <w:tcPr>
            <w:tcW w:type="dxa" w:w="2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Serial number within semester</w:t>
            </w:r>
          </w:p>
        </w:tc>
      </w:tr>
      <w:tr>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subject_title</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str</w:t>
            </w:r>
          </w:p>
        </w:tc>
        <w:tc>
          <w:tcPr>
            <w:tcW w:type="dxa" w:w="2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b w:val="false"/>
                <w:bCs w:val="false"/>
                <w:color w:val="666666"/>
                <w:sz w:val="18"/>
                <w:szCs w:val="18"/>
              </w:rPr>
              <w:t xml:space="preserve">MATHEMATICS - I</w:t>
            </w:r>
          </w:p>
        </w:tc>
        <w:tc>
          <w:tcPr>
            <w:tcW w:type="dxa" w:w="2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Full subject name in UPPERCASE</w:t>
            </w:r>
          </w:p>
        </w:tc>
      </w:tr>
      <w:tr>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grade_point</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int | null</w:t>
            </w:r>
          </w:p>
        </w:tc>
        <w:tc>
          <w:tcPr>
            <w:tcW w:type="dxa" w:w="2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b w:val="false"/>
                <w:bCs w:val="false"/>
                <w:color w:val="666666"/>
                <w:sz w:val="18"/>
                <w:szCs w:val="18"/>
              </w:rPr>
              <w:t xml:space="preserve">5, 6, 7, 8, 9, 10</w:t>
            </w:r>
          </w:p>
        </w:tc>
        <w:tc>
          <w:tcPr>
            <w:tcW w:type="dxa" w:w="2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null if subject is mandatory pass (^ grade)</w:t>
            </w:r>
          </w:p>
        </w:tc>
      </w:tr>
      <w:tr>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grade</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str</w:t>
            </w:r>
          </w:p>
        </w:tc>
        <w:tc>
          <w:tcPr>
            <w:tcW w:type="dxa" w:w="2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b w:val="false"/>
                <w:bCs w:val="false"/>
                <w:color w:val="666666"/>
                <w:sz w:val="18"/>
                <w:szCs w:val="18"/>
              </w:rPr>
              <w:t xml:space="preserve">C, B, B+, A, A+, O, ^</w:t>
            </w:r>
          </w:p>
        </w:tc>
        <w:tc>
          <w:tcPr>
            <w:tcW w:type="dxa" w:w="2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 means mandatory pass (no grade point)</w:t>
            </w:r>
          </w:p>
        </w:tc>
      </w:tr>
      <w:tr>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credits</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float</w:t>
            </w:r>
          </w:p>
        </w:tc>
        <w:tc>
          <w:tcPr>
            <w:tcW w:type="dxa" w:w="2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b w:val="false"/>
                <w:bCs w:val="false"/>
                <w:color w:val="666666"/>
                <w:sz w:val="18"/>
                <w:szCs w:val="18"/>
              </w:rPr>
              <w:t xml:space="preserve">1.0, 1.5, 2.0, 3.0, 4.0</w:t>
            </w:r>
          </w:p>
        </w:tc>
        <w:tc>
          <w:tcPr>
            <w:tcW w:type="dxa" w:w="2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0.0 for audit or mandatory subjects</w:t>
            </w:r>
          </w:p>
        </w:tc>
      </w:tr>
    </w:tbl>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4. CLI Usage &amp; Commands</w:t>
      </w:r>
    </w:p>
    <w:p>
      <w:pPr>
        <w:spacing w:after="60" w:before="60"/>
      </w:pPr>
      <w:r>
        <w:rPr>
          <w:rFonts w:ascii="Arial" w:cs="Arial" w:eastAsia="Arial" w:hAnsi="Arial"/>
          <w:b w:val="false"/>
          <w:bCs w:val="false"/>
          <w:color w:val="1A1A2E"/>
          <w:sz w:val="20"/>
          <w:szCs w:val="20"/>
        </w:rPr>
        <w:t xml:space="preserve">All operations are performed via a single script. Set the GROQ_API_KEY environment variable before running any LLM-powered command.</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c>
          <w:tcPr>
            <w:tcW w:type="dxa" w:w="288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24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24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8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ingest &lt;pdfs&gt;</w:t>
            </w:r>
          </w:p>
        </w:tc>
        <w:tc>
          <w:tcPr>
            <w:tcW w:type="dxa" w:w="3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b w:val="false"/>
                <w:bCs w:val="false"/>
                <w:color w:val="666666"/>
                <w:sz w:val="18"/>
                <w:szCs w:val="18"/>
              </w:rPr>
              <w:t xml:space="preserve">python rag.py ingest memos.pdf memos2.pdf</w:t>
            </w:r>
          </w:p>
        </w:tc>
        <w:tc>
          <w:tcPr>
            <w:tcW w:type="dxa" w:w="3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Parse PDFs and add to index</w:t>
            </w:r>
          </w:p>
        </w:tc>
      </w:tr>
      <w:tr>
        <w:tc>
          <w:tcPr>
            <w:tcW w:type="dxa" w:w="28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ask "&lt;question&gt;"</w:t>
            </w:r>
          </w:p>
        </w:tc>
        <w:tc>
          <w:tcPr>
            <w:tcW w:type="dxa" w:w="3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b w:val="false"/>
                <w:bCs w:val="false"/>
                <w:color w:val="666666"/>
                <w:sz w:val="18"/>
                <w:szCs w:val="18"/>
              </w:rPr>
              <w:t xml:space="preserve">python rag.py ask "Who has higher CGPA?"</w:t>
            </w:r>
          </w:p>
        </w:tc>
        <w:tc>
          <w:tcPr>
            <w:tcW w:type="dxa" w:w="3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Single question, print answer</w:t>
            </w:r>
          </w:p>
        </w:tc>
      </w:tr>
      <w:tr>
        <w:tc>
          <w:tcPr>
            <w:tcW w:type="dxa" w:w="28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chat</w:t>
            </w:r>
          </w:p>
        </w:tc>
        <w:tc>
          <w:tcPr>
            <w:tcW w:type="dxa" w:w="3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b w:val="false"/>
                <w:bCs w:val="false"/>
                <w:color w:val="666666"/>
                <w:sz w:val="18"/>
                <w:szCs w:val="18"/>
              </w:rPr>
              <w:t xml:space="preserve">python rag.py chat</w:t>
            </w:r>
          </w:p>
        </w:tc>
        <w:tc>
          <w:tcPr>
            <w:tcW w:type="dxa" w:w="3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Interactive question loop until quit</w:t>
            </w:r>
          </w:p>
        </w:tc>
      </w:tr>
      <w:tr>
        <w:tc>
          <w:tcPr>
            <w:tcW w:type="dxa" w:w="28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list</w:t>
            </w:r>
          </w:p>
        </w:tc>
        <w:tc>
          <w:tcPr>
            <w:tcW w:type="dxa" w:w="3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b w:val="false"/>
                <w:bCs w:val="false"/>
                <w:color w:val="666666"/>
                <w:sz w:val="18"/>
                <w:szCs w:val="18"/>
              </w:rPr>
              <w:t xml:space="preserve">python rag.py list</w:t>
            </w:r>
          </w:p>
        </w:tc>
        <w:tc>
          <w:tcPr>
            <w:tcW w:type="dxa" w:w="3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Print all indexed students and docs</w:t>
            </w:r>
          </w:p>
        </w:tc>
      </w:tr>
      <w:tr>
        <w:tc>
          <w:tcPr>
            <w:tcW w:type="dxa" w:w="28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show-index</w:t>
            </w:r>
          </w:p>
        </w:tc>
        <w:tc>
          <w:tcPr>
            <w:tcW w:type="dxa" w:w="3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b w:val="false"/>
                <w:bCs w:val="false"/>
                <w:color w:val="666666"/>
                <w:sz w:val="18"/>
                <w:szCs w:val="18"/>
              </w:rPr>
              <w:t xml:space="preserve">python rag.py show-index</w:t>
            </w:r>
          </w:p>
        </w:tc>
        <w:tc>
          <w:tcPr>
            <w:tcW w:type="dxa" w:w="3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Dump raw vectorless_index.json to stdout</w:t>
            </w:r>
          </w:p>
        </w:tc>
      </w:tr>
      <w:tr>
        <w:tc>
          <w:tcPr>
            <w:tcW w:type="dxa" w:w="288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remove &lt;name&gt;</w:t>
            </w:r>
          </w:p>
        </w:tc>
        <w:tc>
          <w:tcPr>
            <w:tcW w:type="dxa" w:w="3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b w:val="false"/>
                <w:bCs w:val="false"/>
                <w:color w:val="666666"/>
                <w:sz w:val="18"/>
                <w:szCs w:val="18"/>
              </w:rPr>
              <w:t xml:space="preserve">python rag.py remove "KOTTALA MANASWINI"</w:t>
            </w:r>
          </w:p>
        </w:tc>
        <w:tc>
          <w:tcPr>
            <w:tcW w:type="dxa" w:w="32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Delete student or document from index</w:t>
            </w:r>
          </w:p>
        </w:tc>
      </w:tr>
    </w:tbl>
    <w:p>
      <w:pPr>
        <w:spacing w:after="80" w:before="200"/>
      </w:pPr>
    </w:p>
    <w:p>
      <w:pPr>
        <w:pStyle w:val="Heading2"/>
        <w:spacing w:after="80" w:before="240"/>
      </w:pPr>
      <w:r>
        <w:rPr>
          <w:rFonts w:ascii="Arial" w:cs="Arial" w:eastAsia="Arial" w:hAnsi="Arial"/>
          <w:b/>
          <w:bCs/>
          <w:color w:val="2E75B6"/>
          <w:sz w:val="26"/>
          <w:szCs w:val="26"/>
        </w:rPr>
        <w:t xml:space="preserve">4.1 Environment Setup</w:t>
      </w:r>
    </w:p>
    <w:p>
      <w:pPr>
        <w:spacing w:after="60" w:before="60"/>
      </w:pPr>
      <w:r>
        <w:rPr>
          <w:rFonts w:ascii="Arial" w:cs="Arial" w:eastAsia="Arial" w:hAnsi="Arial"/>
          <w:b w:val="false"/>
          <w:bCs w:val="false"/>
          <w:color w:val="1A1A2E"/>
          <w:sz w:val="20"/>
          <w:szCs w:val="20"/>
        </w:rPr>
        <w:t xml:space="preserve">Set your Groq API key before running any LLM command:</w:t>
      </w:r>
    </w:p>
    <w:p>
      <w:pPr>
        <w:spacing w:after="40" w:before="80"/>
      </w:pPr>
    </w:p>
    <w:p>
      <w:pPr>
        <w:shd w:fill="F0F0F0" w:val="clear"/>
        <w:spacing w:after="40" w:before="40"/>
        <w:ind w:left="360"/>
      </w:pPr>
      <w:r>
        <w:rPr>
          <w:rFonts w:ascii="Courier New" w:cs="Courier New" w:eastAsia="Courier New" w:hAnsi="Courier New"/>
          <w:color w:val="2D2D2D"/>
          <w:sz w:val="16"/>
          <w:szCs w:val="16"/>
        </w:rPr>
        <w:t xml:space="preserve"># PowerShell (Windows)</w:t>
      </w:r>
    </w:p>
    <w:p>
      <w:pPr>
        <w:shd w:fill="F0F0F0" w:val="clear"/>
        <w:spacing w:after="40" w:before="40"/>
        <w:ind w:left="360"/>
      </w:pPr>
      <w:r>
        <w:rPr>
          <w:rFonts w:ascii="Courier New" w:cs="Courier New" w:eastAsia="Courier New" w:hAnsi="Courier New"/>
          <w:color w:val="2D2D2D"/>
          <w:sz w:val="16"/>
          <w:szCs w:val="16"/>
        </w:rPr>
        <w:t xml:space="preserve">$env:GROQ_API_KEY = "gsk_your_key_here"</w:t>
      </w:r>
    </w:p>
    <w:p>
      <w:pPr>
        <w:spacing w:after="0" w:before="40"/>
      </w:pPr>
    </w:p>
    <w:p>
      <w:pPr>
        <w:shd w:fill="F0F0F0" w:val="clear"/>
        <w:spacing w:after="40" w:before="40"/>
        <w:ind w:left="360"/>
      </w:pPr>
      <w:r>
        <w:rPr>
          <w:rFonts w:ascii="Courier New" w:cs="Courier New" w:eastAsia="Courier New" w:hAnsi="Courier New"/>
          <w:color w:val="2D2D2D"/>
          <w:sz w:val="16"/>
          <w:szCs w:val="16"/>
        </w:rPr>
        <w:t xml:space="preserve"># Bash (Linux/macOS)</w:t>
      </w:r>
    </w:p>
    <w:p>
      <w:pPr>
        <w:shd w:fill="F0F0F0" w:val="clear"/>
        <w:spacing w:after="40" w:before="40"/>
        <w:ind w:left="360"/>
      </w:pPr>
      <w:r>
        <w:rPr>
          <w:rFonts w:ascii="Courier New" w:cs="Courier New" w:eastAsia="Courier New" w:hAnsi="Courier New"/>
          <w:color w:val="2D2D2D"/>
          <w:sz w:val="16"/>
          <w:szCs w:val="16"/>
        </w:rPr>
        <w:t xml:space="preserve">export GROQ_API_KEY="gsk_your_key_here"</w:t>
      </w:r>
    </w:p>
    <w:p>
      <w:pPr>
        <w:spacing w:after="80" w:before="200"/>
      </w:pPr>
    </w:p>
    <w:p>
      <w:pPr>
        <w:pStyle w:val="Heading2"/>
        <w:spacing w:after="80" w:before="240"/>
      </w:pPr>
      <w:r>
        <w:rPr>
          <w:rFonts w:ascii="Arial" w:cs="Arial" w:eastAsia="Arial" w:hAnsi="Arial"/>
          <w:b/>
          <w:bCs/>
          <w:color w:val="2E75B6"/>
          <w:sz w:val="26"/>
          <w:szCs w:val="26"/>
        </w:rPr>
        <w:t xml:space="preserve">4.2 Dependencies</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234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34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Install</w:t>
            </w:r>
          </w:p>
        </w:tc>
        <w:tc>
          <w:tcPr>
            <w:tcW w:type="dxa" w:w="234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r>
      <w:tr>
        <w:tc>
          <w:tcPr>
            <w:tcW w:type="dxa" w:w="234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groq</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Groq LLM API client</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b w:val="false"/>
                <w:bCs w:val="false"/>
                <w:color w:val="666666"/>
                <w:sz w:val="18"/>
                <w:szCs w:val="18"/>
              </w:rPr>
              <w:t xml:space="preserve">pip install groq</w:t>
            </w:r>
          </w:p>
        </w:tc>
        <w:tc>
          <w:tcPr>
            <w:tcW w:type="dxa" w:w="2340"/>
            <w:tcBorders>
              <w:top w:val="single" w:color="DDDDDD" w:sz="4"/>
              <w:left w:val="single" w:color="DDDDDD" w:sz="4"/>
              <w:bottom w:val="single" w:color="DDDDDD" w:sz="4"/>
              <w:right w:val="single" w:color="DDDDDD" w:sz="4"/>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Yes</w:t>
            </w:r>
          </w:p>
        </w:tc>
      </w:tr>
      <w:tr>
        <w:tc>
          <w:tcPr>
            <w:tcW w:type="dxa" w:w="234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pdfplumber</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Digital PDF text extraction</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b w:val="false"/>
                <w:bCs w:val="false"/>
                <w:color w:val="666666"/>
                <w:sz w:val="18"/>
                <w:szCs w:val="18"/>
              </w:rPr>
              <w:t xml:space="preserve">pip install pdfplumber</w:t>
            </w:r>
          </w:p>
        </w:tc>
        <w:tc>
          <w:tcPr>
            <w:tcW w:type="dxa" w:w="2340"/>
            <w:tcBorders>
              <w:top w:val="single" w:color="DDDDDD" w:sz="4"/>
              <w:left w:val="single" w:color="DDDDDD" w:sz="4"/>
              <w:bottom w:val="single" w:color="DDDDDD" w:sz="4"/>
              <w:right w:val="single" w:color="DDDDDD" w:sz="4"/>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Yes</w:t>
            </w:r>
          </w:p>
        </w:tc>
      </w:tr>
      <w:tr>
        <w:tc>
          <w:tcPr>
            <w:tcW w:type="dxa" w:w="234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PyMuPDF (fitz)</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PDF page rasterization</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b w:val="false"/>
                <w:bCs w:val="false"/>
                <w:color w:val="666666"/>
                <w:sz w:val="18"/>
                <w:szCs w:val="18"/>
              </w:rPr>
              <w:t xml:space="preserve">pip install pymupdf</w:t>
            </w:r>
          </w:p>
        </w:tc>
        <w:tc>
          <w:tcPr>
            <w:tcW w:type="dxa" w:w="2340"/>
            <w:tcBorders>
              <w:top w:val="single" w:color="DDDDDD" w:sz="4"/>
              <w:left w:val="single" w:color="DDDDDD" w:sz="4"/>
              <w:bottom w:val="single" w:color="DDDDDD" w:sz="4"/>
              <w:right w:val="single" w:color="DDDDDD" w:sz="4"/>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Yes</w:t>
            </w:r>
          </w:p>
        </w:tc>
      </w:tr>
      <w:tr>
        <w:tc>
          <w:tcPr>
            <w:tcW w:type="dxa" w:w="234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easyocr</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OCR for scanned PDFs</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b w:val="false"/>
                <w:bCs w:val="false"/>
                <w:color w:val="666666"/>
                <w:sz w:val="18"/>
                <w:szCs w:val="18"/>
              </w:rPr>
              <w:t xml:space="preserve">pip install easyocr</w:t>
            </w:r>
          </w:p>
        </w:tc>
        <w:tc>
          <w:tcPr>
            <w:tcW w:type="dxa" w:w="2340"/>
            <w:tcBorders>
              <w:top w:val="single" w:color="DDDDDD" w:sz="4"/>
              <w:left w:val="single" w:color="DDDDDD" w:sz="4"/>
              <w:bottom w:val="single" w:color="DDDDDD" w:sz="4"/>
              <w:right w:val="single" w:color="DDDDDD" w:sz="4"/>
            </w:tcBorders>
            <w:shd w:fill="FFF8E1" w:val="clear"/>
            <w:tcMar>
              <w:top w:type="dxa" w:w="80"/>
              <w:left w:type="dxa" w:w="120"/>
              <w:bottom w:type="dxa" w:w="80"/>
              <w:right w:type="dxa" w:w="120"/>
            </w:tcMar>
          </w:tcPr>
          <w:p>
            <w:r>
              <w:rPr>
                <w:rFonts w:ascii="Arial" w:cs="Arial" w:eastAsia="Arial" w:hAnsi="Arial"/>
                <w:b/>
                <w:bCs/>
                <w:color w:val="E65100"/>
                <w:sz w:val="18"/>
                <w:szCs w:val="18"/>
              </w:rPr>
              <w:t xml:space="preserve">Recommended</w:t>
            </w:r>
          </w:p>
        </w:tc>
      </w:tr>
      <w:tr>
        <w:tc>
          <w:tcPr>
            <w:tcW w:type="dxa" w:w="234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pytesseract</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Tesseract OCR fallback</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b w:val="false"/>
                <w:bCs w:val="false"/>
                <w:color w:val="666666"/>
                <w:sz w:val="18"/>
                <w:szCs w:val="18"/>
              </w:rPr>
              <w:t xml:space="preserve">pip install pytesseract</w:t>
            </w:r>
          </w:p>
        </w:tc>
        <w:tc>
          <w:tcPr>
            <w:tcW w:type="dxa" w:w="234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val="false"/>
                <w:bCs w:val="false"/>
                <w:color w:val="1A1A2E"/>
                <w:sz w:val="18"/>
                <w:szCs w:val="18"/>
              </w:rPr>
              <w:t xml:space="preserve">Optional</w:t>
            </w:r>
          </w:p>
        </w:tc>
      </w:tr>
      <w:tr>
        <w:tc>
          <w:tcPr>
            <w:tcW w:type="dxa" w:w="234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Pillow</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Image handling for OCR</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b w:val="false"/>
                <w:bCs w:val="false"/>
                <w:color w:val="666666"/>
                <w:sz w:val="18"/>
                <w:szCs w:val="18"/>
              </w:rPr>
              <w:t xml:space="preserve">pip install Pillow</w:t>
            </w:r>
          </w:p>
        </w:tc>
        <w:tc>
          <w:tcPr>
            <w:tcW w:type="dxa" w:w="2340"/>
            <w:tcBorders>
              <w:top w:val="single" w:color="DDDDDD" w:sz="4"/>
              <w:left w:val="single" w:color="DDDDDD" w:sz="4"/>
              <w:bottom w:val="single" w:color="DDDDDD" w:sz="4"/>
              <w:right w:val="single" w:color="DDDDDD" w:sz="4"/>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Yes</w:t>
            </w:r>
          </w:p>
        </w:tc>
      </w:tr>
      <w:tr>
        <w:tc>
          <w:tcPr>
            <w:tcW w:type="dxa" w:w="234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Courier New" w:cs="Courier New" w:eastAsia="Courier New" w:hAnsi="Courier New"/>
                <w:b w:val="false"/>
                <w:bCs w:val="false"/>
                <w:color w:val="1A1A2E"/>
                <w:sz w:val="18"/>
                <w:szCs w:val="18"/>
              </w:rPr>
              <w:t xml:space="preserve">numpy</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Array ops for EasyOCR</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b w:val="false"/>
                <w:bCs w:val="false"/>
                <w:color w:val="666666"/>
                <w:sz w:val="18"/>
                <w:szCs w:val="18"/>
              </w:rPr>
              <w:t xml:space="preserve">pip install numpy</w:t>
            </w:r>
          </w:p>
        </w:tc>
        <w:tc>
          <w:tcPr>
            <w:tcW w:type="dxa" w:w="2340"/>
            <w:tcBorders>
              <w:top w:val="single" w:color="DDDDDD" w:sz="4"/>
              <w:left w:val="single" w:color="DDDDDD" w:sz="4"/>
              <w:bottom w:val="single" w:color="DDDDDD" w:sz="4"/>
              <w:right w:val="single" w:color="DDDDDD" w:sz="4"/>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Yes</w:t>
            </w:r>
          </w:p>
        </w:tc>
      </w:tr>
    </w:tbl>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5. Grade Scale Reference</w:t>
      </w:r>
    </w:p>
    <w:p>
      <w:pPr>
        <w:spacing w:after="60" w:before="60"/>
      </w:pPr>
      <w:r>
        <w:rPr>
          <w:rFonts w:ascii="Arial" w:cs="Arial" w:eastAsia="Arial" w:hAnsi="Arial"/>
          <w:b w:val="false"/>
          <w:bCs w:val="false"/>
          <w:color w:val="1A1A2E"/>
          <w:sz w:val="20"/>
          <w:szCs w:val="20"/>
        </w:rPr>
        <w:t xml:space="preserve">JNTUH 10-point grading scale used in the marksheet documents:</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Grade</w:t>
            </w:r>
          </w:p>
        </w:tc>
        <w:tc>
          <w:tcPr>
            <w:tcW w:type="dxa" w:w="234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Grade Point</w:t>
            </w:r>
          </w:p>
        </w:tc>
        <w:tc>
          <w:tcPr>
            <w:tcW w:type="dxa" w:w="234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234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Seen in Data</w:t>
            </w:r>
          </w:p>
        </w:tc>
      </w:tr>
      <w:tr>
        <w:tc>
          <w:tcPr>
            <w:tcW w:type="dxa" w:w="2340"/>
            <w:tcBorders>
              <w:top w:val="single" w:color="DDDDDD" w:sz="4"/>
              <w:left w:val="single" w:color="DDDDDD" w:sz="4"/>
              <w:bottom w:val="single" w:color="DDDDDD" w:sz="4"/>
              <w:right w:val="single" w:color="DDDDDD" w:sz="4"/>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O</w:t>
            </w:r>
          </w:p>
        </w:tc>
        <w:tc>
          <w:tcPr>
            <w:tcW w:type="dxa" w:w="2340"/>
            <w:tcBorders>
              <w:top w:val="single" w:color="DDDDDD" w:sz="4"/>
              <w:left w:val="single" w:color="DDDDDD" w:sz="4"/>
              <w:bottom w:val="single" w:color="DDDDDD" w:sz="4"/>
              <w:right w:val="single" w:color="DDDDDD" w:sz="4"/>
            </w:tcBorders>
            <w:shd w:fill="E8F5E9" w:val="clear"/>
            <w:tcMar>
              <w:top w:type="dxa" w:w="80"/>
              <w:left w:type="dxa" w:w="120"/>
              <w:bottom w:type="dxa" w:w="80"/>
              <w:right w:type="dxa" w:w="120"/>
            </w:tcMar>
          </w:tcPr>
          <w:p>
            <w:r>
              <w:rPr>
                <w:rFonts w:ascii="Arial" w:cs="Arial" w:eastAsia="Arial" w:hAnsi="Arial"/>
                <w:b w:val="false"/>
                <w:bCs w:val="false"/>
                <w:color w:val="2E7D32"/>
                <w:sz w:val="18"/>
                <w:szCs w:val="18"/>
              </w:rPr>
              <w:t xml:space="preserve">10</w:t>
            </w:r>
          </w:p>
        </w:tc>
        <w:tc>
          <w:tcPr>
            <w:tcW w:type="dxa" w:w="2340"/>
            <w:tcBorders>
              <w:top w:val="single" w:color="DDDDDD" w:sz="4"/>
              <w:left w:val="single" w:color="DDDDDD" w:sz="4"/>
              <w:bottom w:val="single" w:color="DDDDDD" w:sz="4"/>
              <w:right w:val="single" w:color="DDDDDD" w:sz="4"/>
            </w:tcBorders>
            <w:shd w:fill="E8F5E9" w:val="clear"/>
            <w:tcMar>
              <w:top w:type="dxa" w:w="80"/>
              <w:left w:type="dxa" w:w="120"/>
              <w:bottom w:type="dxa" w:w="80"/>
              <w:right w:type="dxa" w:w="120"/>
            </w:tcMar>
          </w:tcPr>
          <w:p>
            <w:r>
              <w:rPr>
                <w:rFonts w:ascii="Arial" w:cs="Arial" w:eastAsia="Arial" w:hAnsi="Arial"/>
                <w:b w:val="false"/>
                <w:bCs w:val="false"/>
                <w:color w:val="1A1A2E"/>
                <w:sz w:val="18"/>
                <w:szCs w:val="18"/>
              </w:rPr>
              <w:t xml:space="preserve">Outstanding</w:t>
            </w:r>
          </w:p>
        </w:tc>
        <w:tc>
          <w:tcPr>
            <w:tcW w:type="dxa" w:w="2340"/>
            <w:tcBorders>
              <w:top w:val="single" w:color="DDDDDD" w:sz="4"/>
              <w:left w:val="single" w:color="DDDDDD" w:sz="4"/>
              <w:bottom w:val="single" w:color="DDDDDD" w:sz="4"/>
              <w:right w:val="single" w:color="DDDDDD" w:sz="4"/>
            </w:tcBorders>
            <w:shd w:fill="E8F5E9" w:val="clear"/>
            <w:tcMar>
              <w:top w:type="dxa" w:w="80"/>
              <w:left w:type="dxa" w:w="120"/>
              <w:bottom w:type="dxa" w:w="80"/>
              <w:right w:type="dxa" w:w="120"/>
            </w:tcMar>
          </w:tcPr>
          <w:p>
            <w:r>
              <w:rPr>
                <w:rFonts w:ascii="Arial" w:cs="Arial" w:eastAsia="Arial" w:hAnsi="Arial"/>
                <w:b w:val="false"/>
                <w:bCs w:val="false"/>
                <w:color w:val="1A1A2E"/>
                <w:sz w:val="18"/>
                <w:szCs w:val="18"/>
              </w:rPr>
              <w:t xml:space="preserve">Labs, Project, Seminar</w:t>
            </w:r>
          </w:p>
        </w:tc>
      </w:tr>
      <w:tr>
        <w:tc>
          <w:tcPr>
            <w:tcW w:type="dxa" w:w="2340"/>
            <w:tcBorders>
              <w:top w:val="single" w:color="DDDDDD" w:sz="4"/>
              <w:left w:val="single" w:color="DDDDDD" w:sz="4"/>
              <w:bottom w:val="single" w:color="DDDDDD" w:sz="4"/>
              <w:right w:val="single" w:color="DDDDDD" w:sz="4"/>
            </w:tcBorders>
            <w:shd w:fill="E8F5E9" w:val="clear"/>
            <w:tcMar>
              <w:top w:type="dxa" w:w="80"/>
              <w:left w:type="dxa" w:w="120"/>
              <w:bottom w:type="dxa" w:w="80"/>
              <w:right w:type="dxa" w:w="120"/>
            </w:tcMar>
          </w:tcPr>
          <w:p>
            <w:r>
              <w:rPr>
                <w:rFonts w:ascii="Arial" w:cs="Arial" w:eastAsia="Arial" w:hAnsi="Arial"/>
                <w:b w:val="false"/>
                <w:bCs w:val="false"/>
                <w:color w:val="1A1A2E"/>
                <w:sz w:val="18"/>
                <w:szCs w:val="18"/>
              </w:rPr>
              <w:t xml:space="preserve">A+</w:t>
            </w:r>
          </w:p>
        </w:tc>
        <w:tc>
          <w:tcPr>
            <w:tcW w:type="dxa" w:w="2340"/>
            <w:tcBorders>
              <w:top w:val="single" w:color="DDDDDD" w:sz="4"/>
              <w:left w:val="single" w:color="DDDDDD" w:sz="4"/>
              <w:bottom w:val="single" w:color="DDDDDD" w:sz="4"/>
              <w:right w:val="single" w:color="DDDDDD" w:sz="4"/>
            </w:tcBorders>
            <w:shd w:fill="E8F5E9" w:val="clear"/>
            <w:tcMar>
              <w:top w:type="dxa" w:w="80"/>
              <w:left w:type="dxa" w:w="120"/>
              <w:bottom w:type="dxa" w:w="80"/>
              <w:right w:type="dxa" w:w="120"/>
            </w:tcMar>
          </w:tcPr>
          <w:p>
            <w:r>
              <w:rPr>
                <w:rFonts w:ascii="Arial" w:cs="Arial" w:eastAsia="Arial" w:hAnsi="Arial"/>
                <w:b w:val="false"/>
                <w:bCs w:val="false"/>
                <w:color w:val="1A1A2E"/>
                <w:sz w:val="18"/>
                <w:szCs w:val="18"/>
              </w:rPr>
              <w:t xml:space="preserve">9</w:t>
            </w:r>
          </w:p>
        </w:tc>
        <w:tc>
          <w:tcPr>
            <w:tcW w:type="dxa" w:w="2340"/>
            <w:tcBorders>
              <w:top w:val="single" w:color="DDDDDD" w:sz="4"/>
              <w:left w:val="single" w:color="DDDDDD" w:sz="4"/>
              <w:bottom w:val="single" w:color="DDDDDD" w:sz="4"/>
              <w:right w:val="single" w:color="DDDDDD" w:sz="4"/>
            </w:tcBorders>
            <w:shd w:fill="E8F5E9" w:val="clear"/>
            <w:tcMar>
              <w:top w:type="dxa" w:w="80"/>
              <w:left w:type="dxa" w:w="120"/>
              <w:bottom w:type="dxa" w:w="80"/>
              <w:right w:type="dxa" w:w="120"/>
            </w:tcMar>
          </w:tcPr>
          <w:p>
            <w:r>
              <w:rPr>
                <w:rFonts w:ascii="Arial" w:cs="Arial" w:eastAsia="Arial" w:hAnsi="Arial"/>
                <w:b w:val="false"/>
                <w:bCs w:val="false"/>
                <w:color w:val="1A1A2E"/>
                <w:sz w:val="18"/>
                <w:szCs w:val="18"/>
              </w:rPr>
              <w:t xml:space="preserve">Excellent</w:t>
            </w:r>
          </w:p>
        </w:tc>
        <w:tc>
          <w:tcPr>
            <w:tcW w:type="dxa" w:w="2340"/>
            <w:tcBorders>
              <w:top w:val="single" w:color="DDDDDD" w:sz="4"/>
              <w:left w:val="single" w:color="DDDDDD" w:sz="4"/>
              <w:bottom w:val="single" w:color="DDDDDD" w:sz="4"/>
              <w:right w:val="single" w:color="DDDDDD" w:sz="4"/>
            </w:tcBorders>
            <w:shd w:fill="E8F5E9" w:val="clear"/>
            <w:tcMar>
              <w:top w:type="dxa" w:w="80"/>
              <w:left w:type="dxa" w:w="120"/>
              <w:bottom w:type="dxa" w:w="80"/>
              <w:right w:type="dxa" w:w="120"/>
            </w:tcMar>
          </w:tcPr>
          <w:p>
            <w:r>
              <w:rPr>
                <w:rFonts w:ascii="Arial" w:cs="Arial" w:eastAsia="Arial" w:hAnsi="Arial"/>
                <w:b w:val="false"/>
                <w:bCs w:val="false"/>
                <w:color w:val="1A1A2E"/>
                <w:sz w:val="18"/>
                <w:szCs w:val="18"/>
              </w:rPr>
              <w:t xml:space="preserve">Python Lab, Eng. Chemistry Lab</w:t>
            </w:r>
          </w:p>
        </w:tc>
      </w:tr>
      <w:tr>
        <w:tc>
          <w:tcPr>
            <w:tcW w:type="dxa" w:w="2340"/>
            <w:tcBorders>
              <w:top w:val="single" w:color="DDDDDD" w:sz="4"/>
              <w:left w:val="single" w:color="DDDDDD" w:sz="4"/>
              <w:bottom w:val="single" w:color="DDDDDD" w:sz="4"/>
              <w:right w:val="single" w:color="DDDDDD" w:sz="4"/>
            </w:tcBorders>
            <w:shd w:fill="D5E8F0" w:val="clear"/>
            <w:tcMar>
              <w:top w:type="dxa" w:w="80"/>
              <w:left w:type="dxa" w:w="120"/>
              <w:bottom w:type="dxa" w:w="80"/>
              <w:right w:type="dxa" w:w="120"/>
            </w:tcMar>
          </w:tcPr>
          <w:p>
            <w:r>
              <w:rPr>
                <w:rFonts w:ascii="Arial" w:cs="Arial" w:eastAsia="Arial" w:hAnsi="Arial"/>
                <w:b w:val="false"/>
                <w:bCs w:val="false"/>
                <w:color w:val="1A1A2E"/>
                <w:sz w:val="18"/>
                <w:szCs w:val="18"/>
              </w:rPr>
              <w:t xml:space="preserve">A</w:t>
            </w:r>
          </w:p>
        </w:tc>
        <w:tc>
          <w:tcPr>
            <w:tcW w:type="dxa" w:w="2340"/>
            <w:tcBorders>
              <w:top w:val="single" w:color="DDDDDD" w:sz="4"/>
              <w:left w:val="single" w:color="DDDDDD" w:sz="4"/>
              <w:bottom w:val="single" w:color="DDDDDD" w:sz="4"/>
              <w:right w:val="single" w:color="DDDDDD" w:sz="4"/>
            </w:tcBorders>
            <w:shd w:fill="D5E8F0" w:val="clear"/>
            <w:tcMar>
              <w:top w:type="dxa" w:w="80"/>
              <w:left w:type="dxa" w:w="120"/>
              <w:bottom w:type="dxa" w:w="80"/>
              <w:right w:type="dxa" w:w="120"/>
            </w:tcMar>
          </w:tcPr>
          <w:p>
            <w:r>
              <w:rPr>
                <w:rFonts w:ascii="Arial" w:cs="Arial" w:eastAsia="Arial" w:hAnsi="Arial"/>
                <w:b w:val="false"/>
                <w:bCs w:val="false"/>
                <w:color w:val="1A1A2E"/>
                <w:sz w:val="18"/>
                <w:szCs w:val="18"/>
              </w:rPr>
              <w:t xml:space="preserve">8</w:t>
            </w:r>
          </w:p>
        </w:tc>
        <w:tc>
          <w:tcPr>
            <w:tcW w:type="dxa" w:w="2340"/>
            <w:tcBorders>
              <w:top w:val="single" w:color="DDDDDD" w:sz="4"/>
              <w:left w:val="single" w:color="DDDDDD" w:sz="4"/>
              <w:bottom w:val="single" w:color="DDDDDD" w:sz="4"/>
              <w:right w:val="single" w:color="DDDDDD" w:sz="4"/>
            </w:tcBorders>
            <w:shd w:fill="D5E8F0" w:val="clear"/>
            <w:tcMar>
              <w:top w:type="dxa" w:w="80"/>
              <w:left w:type="dxa" w:w="120"/>
              <w:bottom w:type="dxa" w:w="80"/>
              <w:right w:type="dxa" w:w="120"/>
            </w:tcMar>
          </w:tcPr>
          <w:p>
            <w:r>
              <w:rPr>
                <w:rFonts w:ascii="Arial" w:cs="Arial" w:eastAsia="Arial" w:hAnsi="Arial"/>
                <w:b w:val="false"/>
                <w:bCs w:val="false"/>
                <w:color w:val="1A1A2E"/>
                <w:sz w:val="18"/>
                <w:szCs w:val="18"/>
              </w:rPr>
              <w:t xml:space="preserve">Very Good</w:t>
            </w:r>
          </w:p>
        </w:tc>
        <w:tc>
          <w:tcPr>
            <w:tcW w:type="dxa" w:w="2340"/>
            <w:tcBorders>
              <w:top w:val="single" w:color="DDDDDD" w:sz="4"/>
              <w:left w:val="single" w:color="DDDDDD" w:sz="4"/>
              <w:bottom w:val="single" w:color="DDDDDD" w:sz="4"/>
              <w:right w:val="single" w:color="DDDDDD" w:sz="4"/>
            </w:tcBorders>
            <w:shd w:fill="D5E8F0" w:val="clear"/>
            <w:tcMar>
              <w:top w:type="dxa" w:w="80"/>
              <w:left w:type="dxa" w:w="120"/>
              <w:bottom w:type="dxa" w:w="80"/>
              <w:right w:type="dxa" w:w="120"/>
            </w:tcMar>
          </w:tcPr>
          <w:p>
            <w:r>
              <w:rPr>
                <w:rFonts w:ascii="Arial" w:cs="Arial" w:eastAsia="Arial" w:hAnsi="Arial"/>
                <w:b w:val="false"/>
                <w:bCs w:val="false"/>
                <w:color w:val="1A1A2E"/>
                <w:sz w:val="18"/>
                <w:szCs w:val="18"/>
              </w:rPr>
              <w:t xml:space="preserve">Programming, Ad-hoc Networks</w:t>
            </w:r>
          </w:p>
        </w:tc>
      </w:tr>
      <w:tr>
        <w:tc>
          <w:tcPr>
            <w:tcW w:type="dxa" w:w="2340"/>
            <w:tcBorders>
              <w:top w:val="single" w:color="DDDDDD" w:sz="4"/>
              <w:left w:val="single" w:color="DDDDDD" w:sz="4"/>
              <w:bottom w:val="single" w:color="DDDDDD" w:sz="4"/>
              <w:right w:val="single" w:color="DDDDDD" w:sz="4"/>
            </w:tcBorders>
            <w:shd w:fill="D5E8F0" w:val="clear"/>
            <w:tcMar>
              <w:top w:type="dxa" w:w="80"/>
              <w:left w:type="dxa" w:w="120"/>
              <w:bottom w:type="dxa" w:w="80"/>
              <w:right w:type="dxa" w:w="120"/>
            </w:tcMar>
          </w:tcPr>
          <w:p>
            <w:r>
              <w:rPr>
                <w:rFonts w:ascii="Arial" w:cs="Arial" w:eastAsia="Arial" w:hAnsi="Arial"/>
                <w:b w:val="false"/>
                <w:bCs w:val="false"/>
                <w:color w:val="1A1A2E"/>
                <w:sz w:val="18"/>
                <w:szCs w:val="18"/>
              </w:rPr>
              <w:t xml:space="preserve">B+</w:t>
            </w:r>
          </w:p>
        </w:tc>
        <w:tc>
          <w:tcPr>
            <w:tcW w:type="dxa" w:w="2340"/>
            <w:tcBorders>
              <w:top w:val="single" w:color="DDDDDD" w:sz="4"/>
              <w:left w:val="single" w:color="DDDDDD" w:sz="4"/>
              <w:bottom w:val="single" w:color="DDDDDD" w:sz="4"/>
              <w:right w:val="single" w:color="DDDDDD" w:sz="4"/>
            </w:tcBorders>
            <w:shd w:fill="D5E8F0" w:val="clear"/>
            <w:tcMar>
              <w:top w:type="dxa" w:w="80"/>
              <w:left w:type="dxa" w:w="120"/>
              <w:bottom w:type="dxa" w:w="80"/>
              <w:right w:type="dxa" w:w="120"/>
            </w:tcMar>
          </w:tcPr>
          <w:p>
            <w:r>
              <w:rPr>
                <w:rFonts w:ascii="Arial" w:cs="Arial" w:eastAsia="Arial" w:hAnsi="Arial"/>
                <w:b w:val="false"/>
                <w:bCs w:val="false"/>
                <w:color w:val="1A1A2E"/>
                <w:sz w:val="18"/>
                <w:szCs w:val="18"/>
              </w:rPr>
              <w:t xml:space="preserve">7</w:t>
            </w:r>
          </w:p>
        </w:tc>
        <w:tc>
          <w:tcPr>
            <w:tcW w:type="dxa" w:w="2340"/>
            <w:tcBorders>
              <w:top w:val="single" w:color="DDDDDD" w:sz="4"/>
              <w:left w:val="single" w:color="DDDDDD" w:sz="4"/>
              <w:bottom w:val="single" w:color="DDDDDD" w:sz="4"/>
              <w:right w:val="single" w:color="DDDDDD" w:sz="4"/>
            </w:tcBorders>
            <w:shd w:fill="D5E8F0" w:val="clear"/>
            <w:tcMar>
              <w:top w:type="dxa" w:w="80"/>
              <w:left w:type="dxa" w:w="120"/>
              <w:bottom w:type="dxa" w:w="80"/>
              <w:right w:type="dxa" w:w="120"/>
            </w:tcMar>
          </w:tcPr>
          <w:p>
            <w:r>
              <w:rPr>
                <w:rFonts w:ascii="Arial" w:cs="Arial" w:eastAsia="Arial" w:hAnsi="Arial"/>
                <w:b w:val="false"/>
                <w:bCs w:val="false"/>
                <w:color w:val="1A1A2E"/>
                <w:sz w:val="18"/>
                <w:szCs w:val="18"/>
              </w:rPr>
              <w:t xml:space="preserve">Good</w:t>
            </w:r>
          </w:p>
        </w:tc>
        <w:tc>
          <w:tcPr>
            <w:tcW w:type="dxa" w:w="2340"/>
            <w:tcBorders>
              <w:top w:val="single" w:color="DDDDDD" w:sz="4"/>
              <w:left w:val="single" w:color="DDDDDD" w:sz="4"/>
              <w:bottom w:val="single" w:color="DDDDDD" w:sz="4"/>
              <w:right w:val="single" w:color="DDDDDD" w:sz="4"/>
            </w:tcBorders>
            <w:shd w:fill="D5E8F0" w:val="clear"/>
            <w:tcMar>
              <w:top w:type="dxa" w:w="80"/>
              <w:left w:type="dxa" w:w="120"/>
              <w:bottom w:type="dxa" w:w="80"/>
              <w:right w:type="dxa" w:w="120"/>
            </w:tcMar>
          </w:tcPr>
          <w:p>
            <w:r>
              <w:rPr>
                <w:rFonts w:ascii="Arial" w:cs="Arial" w:eastAsia="Arial" w:hAnsi="Arial"/>
                <w:b w:val="false"/>
                <w:bCs w:val="false"/>
                <w:color w:val="1A1A2E"/>
                <w:sz w:val="18"/>
                <w:szCs w:val="18"/>
              </w:rPr>
              <w:t xml:space="preserve">Engineering Graphics, Deep Learning</w:t>
            </w:r>
          </w:p>
        </w:tc>
      </w:tr>
      <w:tr>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B</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6</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Above Average</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Mathematics II, Comp. Networks</w:t>
            </w:r>
          </w:p>
        </w:tc>
      </w:tr>
      <w:tr>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5</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Average</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Mathematics I, Machine Learning</w:t>
            </w:r>
          </w:p>
        </w:tc>
      </w:tr>
      <w:tr>
        <w:tc>
          <w:tcPr>
            <w:tcW w:type="dxa" w:w="2340"/>
            <w:tcBorders>
              <w:top w:val="single" w:color="DDDDDD" w:sz="4"/>
              <w:left w:val="single" w:color="DDDDDD" w:sz="4"/>
              <w:bottom w:val="single" w:color="DDDDDD" w:sz="4"/>
              <w:right w:val="single" w:color="DDDDDD" w:sz="4"/>
            </w:tcBorders>
            <w:shd w:fill="FFF8E1" w:val="clear"/>
            <w:tcMar>
              <w:top w:type="dxa" w:w="80"/>
              <w:left w:type="dxa" w:w="120"/>
              <w:bottom w:type="dxa" w:w="80"/>
              <w:right w:type="dxa" w:w="120"/>
            </w:tcMar>
          </w:tcPr>
          <w:p>
            <w:r>
              <w:rPr>
                <w:rFonts w:ascii="Arial" w:cs="Arial" w:eastAsia="Arial" w:hAnsi="Arial"/>
                <w:b/>
                <w:bCs/>
                <w:color w:val="E65100"/>
                <w:sz w:val="18"/>
                <w:szCs w:val="18"/>
              </w:rPr>
              <w:t xml:space="preserve">^</w:t>
            </w:r>
          </w:p>
        </w:tc>
        <w:tc>
          <w:tcPr>
            <w:tcW w:type="dxa" w:w="2340"/>
            <w:tcBorders>
              <w:top w:val="single" w:color="DDDDDD" w:sz="4"/>
              <w:left w:val="single" w:color="DDDDDD" w:sz="4"/>
              <w:bottom w:val="single" w:color="DDDDDD" w:sz="4"/>
              <w:right w:val="single" w:color="DDDDDD" w:sz="4"/>
            </w:tcBorders>
            <w:shd w:fill="FFF8E1" w:val="clear"/>
            <w:tcMar>
              <w:top w:type="dxa" w:w="80"/>
              <w:left w:type="dxa" w:w="120"/>
              <w:bottom w:type="dxa" w:w="80"/>
              <w:right w:type="dxa" w:w="120"/>
            </w:tcMar>
          </w:tcPr>
          <w:p>
            <w:r>
              <w:rPr>
                <w:rFonts w:ascii="Arial" w:cs="Arial" w:eastAsia="Arial" w:hAnsi="Arial"/>
                <w:b w:val="false"/>
                <w:bCs w:val="false"/>
                <w:color w:val="1A1A2E"/>
                <w:sz w:val="18"/>
                <w:szCs w:val="18"/>
              </w:rPr>
              <w:t xml:space="preserve">null</w:t>
            </w:r>
          </w:p>
        </w:tc>
        <w:tc>
          <w:tcPr>
            <w:tcW w:type="dxa" w:w="2340"/>
            <w:tcBorders>
              <w:top w:val="single" w:color="DDDDDD" w:sz="4"/>
              <w:left w:val="single" w:color="DDDDDD" w:sz="4"/>
              <w:bottom w:val="single" w:color="DDDDDD" w:sz="4"/>
              <w:right w:val="single" w:color="DDDDDD" w:sz="4"/>
            </w:tcBorders>
            <w:shd w:fill="FFF8E1" w:val="clear"/>
            <w:tcMar>
              <w:top w:type="dxa" w:w="80"/>
              <w:left w:type="dxa" w:w="120"/>
              <w:bottom w:type="dxa" w:w="80"/>
              <w:right w:type="dxa" w:w="120"/>
            </w:tcMar>
          </w:tcPr>
          <w:p>
            <w:r>
              <w:rPr>
                <w:rFonts w:ascii="Arial" w:cs="Arial" w:eastAsia="Arial" w:hAnsi="Arial"/>
                <w:b w:val="false"/>
                <w:bCs w:val="false"/>
                <w:color w:val="1A1A2E"/>
                <w:sz w:val="18"/>
                <w:szCs w:val="18"/>
              </w:rPr>
              <w:t xml:space="preserve">Mandatory Pass</w:t>
            </w:r>
          </w:p>
        </w:tc>
        <w:tc>
          <w:tcPr>
            <w:tcW w:type="dxa" w:w="2340"/>
            <w:tcBorders>
              <w:top w:val="single" w:color="DDDDDD" w:sz="4"/>
              <w:left w:val="single" w:color="DDDDDD" w:sz="4"/>
              <w:bottom w:val="single" w:color="DDDDDD" w:sz="4"/>
              <w:right w:val="single" w:color="DDDDDD" w:sz="4"/>
            </w:tcBorders>
            <w:shd w:fill="FFF8E1" w:val="clear"/>
            <w:tcMar>
              <w:top w:type="dxa" w:w="80"/>
              <w:left w:type="dxa" w:w="120"/>
              <w:bottom w:type="dxa" w:w="80"/>
              <w:right w:type="dxa" w:w="120"/>
            </w:tcMar>
          </w:tcPr>
          <w:p>
            <w:r>
              <w:rPr>
                <w:rFonts w:ascii="Arial" w:cs="Arial" w:eastAsia="Arial" w:hAnsi="Arial"/>
                <w:b w:val="false"/>
                <w:bCs w:val="false"/>
                <w:color w:val="1A1A2E"/>
                <w:sz w:val="18"/>
                <w:szCs w:val="18"/>
              </w:rPr>
              <w:t xml:space="preserve">Cyber Security (Gouthami)</w:t>
            </w:r>
          </w:p>
        </w:tc>
      </w:tr>
    </w:tbl>
    <w:p>
      <w:pPr>
        <w:pBdr>
          <w:bottom w:val="single" w:color="2E75B6" w:sz="6" w:space="1"/>
        </w:pBdr>
        <w:spacing w:after="0" w:before="400"/>
      </w:pPr>
    </w:p>
    <w:p>
      <w:pPr>
        <w:spacing w:after="0" w:before="120"/>
      </w:pPr>
      <w:r>
        <w:rPr>
          <w:rFonts w:ascii="Arial" w:cs="Arial" w:eastAsia="Arial" w:hAnsi="Arial"/>
          <w:color w:val="666666"/>
          <w:sz w:val="16"/>
          <w:szCs w:val="16"/>
        </w:rPr>
        <w:t xml:space="preserve">Multi-Document Vectorless RAG Pipeline  —  Technical Documentation  |  Generated July 2025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2026-05-05T05:03:33.464Z</dcterms:created>
  <dcterms:modified xsi:type="dcterms:W3CDTF">2026-05-05T05:03:33.464Z</dcterms:modified>
</cp:coreProperties>
</file>

<file path=docProps/custom.xml><?xml version="1.0" encoding="utf-8"?>
<Properties xmlns="http://schemas.openxmlformats.org/officeDocument/2006/custom-properties" xmlns:vt="http://schemas.openxmlformats.org/officeDocument/2006/docPropsVTypes"/>
</file>