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F4E79"/>
          <w:sz w:val="40"/>
        </w:rPr>
        <w:t>🫀  CARDIOVASCULAR DISEASE RISK PREDICTION</w:t>
      </w:r>
    </w:p>
    <w:p>
      <w:pPr>
        <w:jc w:val="center"/>
      </w:pPr>
      <w:r>
        <w:rPr>
          <w:color w:val="646464"/>
          <w:sz w:val="28"/>
        </w:rPr>
        <w:t>Project Report — IBM Internship</w:t>
      </w:r>
    </w:p>
    <w:p/>
    <w:p>
      <w:pPr>
        <w:jc w:val="center"/>
      </w:pPr>
      <w:r>
        <w:rPr>
          <w:b/>
          <w:sz w:val="24"/>
        </w:rPr>
        <w:t>Author: Manav Verma</w:t>
        <w:br/>
      </w:r>
      <w:r>
        <w:rPr>
          <w:b w:val="0"/>
          <w:sz w:val="24"/>
        </w:rPr>
        <w:t>Date: September 2026</w:t>
        <w:br/>
      </w:r>
      <w:r>
        <w:rPr>
          <w:b w:val="0"/>
          <w:sz w:val="24"/>
        </w:rPr>
        <w:t>Organization: IBM Internship Program</w:t>
        <w:br/>
      </w:r>
      <w:r>
        <w:rPr>
          <w:b w:val="0"/>
          <w:sz w:val="24"/>
        </w:rPr>
        <w:t>Dataset: Healthcare Synthetic Data (15,000 records)</w:t>
        <w:br/>
      </w:r>
    </w:p>
    <w:p>
      <w:r>
        <w:br w:type="page"/>
      </w:r>
    </w:p>
    <w:p>
      <w:pPr>
        <w:pStyle w:val="Heading1"/>
      </w:pPr>
      <w:r>
        <w:t>1. Introduction</w:t>
      </w:r>
    </w:p>
    <w:p>
      <w:r>
        <w:rPr>
          <w:b w:val="0"/>
          <w:sz w:val="22"/>
        </w:rPr>
        <w:t>Cardiovascular disease (CVD) is the leading cause of death globally, accounting for an estimated 17.9 million lives each year (WHO, 2023). Early risk prediction can significantly improve patient outcomes through timely interventions. This project applies supervised machine learning techniques to a synthetic healthcare dataset to build a predictive model for cardiovascular disease risk.</w:t>
      </w:r>
    </w:p>
    <w:p/>
    <w:p>
      <w:r>
        <w:rPr>
          <w:b/>
          <w:sz w:val="24"/>
        </w:rPr>
        <w:t>1.1 Objectives</w:t>
      </w:r>
    </w:p>
    <w:p>
      <w:pPr>
        <w:pStyle w:val="ListBullet"/>
      </w:pPr>
      <w:r>
        <w:rPr>
          <w:sz w:val="22"/>
        </w:rPr>
        <w:t>Perform comprehensive Exploratory Data Analysis (EDA) on the healthcare dataset.</w:t>
      </w:r>
    </w:p>
    <w:p>
      <w:pPr>
        <w:pStyle w:val="ListBullet"/>
      </w:pPr>
      <w:r>
        <w:rPr>
          <w:sz w:val="22"/>
        </w:rPr>
        <w:t>Engineer meaningful features from clinical and lifestyle attributes.</w:t>
      </w:r>
    </w:p>
    <w:p>
      <w:pPr>
        <w:pStyle w:val="ListBullet"/>
      </w:pPr>
      <w:r>
        <w:rPr>
          <w:sz w:val="22"/>
        </w:rPr>
        <w:t>Train and evaluate 7 machine learning classifiers.</w:t>
      </w:r>
    </w:p>
    <w:p>
      <w:pPr>
        <w:pStyle w:val="ListBullet"/>
      </w:pPr>
      <w:r>
        <w:rPr>
          <w:sz w:val="22"/>
        </w:rPr>
        <w:t>Identify the best-performing model using AUC-ROC as the primary metric.</w:t>
      </w:r>
    </w:p>
    <w:p>
      <w:pPr>
        <w:pStyle w:val="ListBullet"/>
      </w:pPr>
      <w:r>
        <w:rPr>
          <w:sz w:val="22"/>
        </w:rPr>
        <w:t>Analyze feature importance to extract actionable clinical insights.</w:t>
      </w:r>
    </w:p>
    <w:p>
      <w:pPr>
        <w:pStyle w:val="Heading1"/>
      </w:pPr>
      <w:r>
        <w:t>2. Dataset Description</w:t>
      </w:r>
    </w:p>
    <w:p>
      <w:r>
        <w:rPr>
          <w:b w:val="0"/>
          <w:sz w:val="22"/>
        </w:rPr>
        <w:t>The dataset used in this project is a synthetic healthcare dataset containing 15,000 patient records and 19 features. It was provided as archive.zip and extracted to healthcare_synthetic_data.csv.</w:t>
      </w:r>
    </w:p>
    <w:p/>
    <w:p>
      <w:r>
        <w:rPr>
          <w:b/>
          <w:sz w:val="24"/>
        </w:rPr>
        <w:t>2.1 Dataset Overview</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Property</w:t>
            </w:r>
          </w:p>
        </w:tc>
        <w:tc>
          <w:tcPr>
            <w:tcW w:type="dxa" w:w="4320"/>
            <w:shd w:val="clear" w:color="auto" w:fill="1F4E79"/>
          </w:tcPr>
          <w:p>
            <w:r>
              <w:rPr>
                <w:b/>
                <w:color w:val="FFFFFF"/>
              </w:rPr>
              <w:t>Value</w:t>
            </w:r>
          </w:p>
        </w:tc>
      </w:tr>
      <w:tr>
        <w:tc>
          <w:tcPr>
            <w:tcW w:type="dxa" w:w="4320"/>
          </w:tcPr>
          <w:p>
            <w:r>
              <w:t>File Name</w:t>
            </w:r>
          </w:p>
        </w:tc>
        <w:tc>
          <w:tcPr>
            <w:tcW w:type="dxa" w:w="4320"/>
          </w:tcPr>
          <w:p>
            <w:r>
              <w:t>healthcare_synthetic_data.csv</w:t>
            </w:r>
          </w:p>
        </w:tc>
      </w:tr>
      <w:tr>
        <w:tc>
          <w:tcPr>
            <w:tcW w:type="dxa" w:w="4320"/>
            <w:shd w:val="clear" w:color="auto" w:fill="D6E4F0"/>
          </w:tcPr>
          <w:p>
            <w:r>
              <w:t>Records</w:t>
            </w:r>
          </w:p>
        </w:tc>
        <w:tc>
          <w:tcPr>
            <w:tcW w:type="dxa" w:w="4320"/>
            <w:shd w:val="clear" w:color="auto" w:fill="D6E4F0"/>
          </w:tcPr>
          <w:p>
            <w:r>
              <w:t>15,000 patients</w:t>
            </w:r>
          </w:p>
        </w:tc>
      </w:tr>
      <w:tr>
        <w:tc>
          <w:tcPr>
            <w:tcW w:type="dxa" w:w="4320"/>
          </w:tcPr>
          <w:p>
            <w:r>
              <w:t>Features</w:t>
            </w:r>
          </w:p>
        </w:tc>
        <w:tc>
          <w:tcPr>
            <w:tcW w:type="dxa" w:w="4320"/>
          </w:tcPr>
          <w:p>
            <w:r>
              <w:t>19 columns (including target)</w:t>
            </w:r>
          </w:p>
        </w:tc>
      </w:tr>
      <w:tr>
        <w:tc>
          <w:tcPr>
            <w:tcW w:type="dxa" w:w="4320"/>
            <w:shd w:val="clear" w:color="auto" w:fill="D6E4F0"/>
          </w:tcPr>
          <w:p>
            <w:r>
              <w:t>Target Variable</w:t>
            </w:r>
          </w:p>
        </w:tc>
        <w:tc>
          <w:tcPr>
            <w:tcW w:type="dxa" w:w="4320"/>
            <w:shd w:val="clear" w:color="auto" w:fill="D6E4F0"/>
          </w:tcPr>
          <w:p>
            <w:r>
              <w:t>Heart_Disease_Risk (0=Low, 1=High)</w:t>
            </w:r>
          </w:p>
        </w:tc>
      </w:tr>
      <w:tr>
        <w:tc>
          <w:tcPr>
            <w:tcW w:type="dxa" w:w="4320"/>
          </w:tcPr>
          <w:p>
            <w:r>
              <w:t>Class Distribution</w:t>
            </w:r>
          </w:p>
        </w:tc>
        <w:tc>
          <w:tcPr>
            <w:tcW w:type="dxa" w:w="4320"/>
          </w:tcPr>
          <w:p>
            <w:r>
              <w:t>56.4% Low Risk | 43.6% High Risk</w:t>
            </w:r>
          </w:p>
        </w:tc>
      </w:tr>
      <w:tr>
        <w:tc>
          <w:tcPr>
            <w:tcW w:type="dxa" w:w="4320"/>
            <w:shd w:val="clear" w:color="auto" w:fill="D6E4F0"/>
          </w:tcPr>
          <w:p>
            <w:r>
              <w:t>Missing Values</w:t>
            </w:r>
          </w:p>
        </w:tc>
        <w:tc>
          <w:tcPr>
            <w:tcW w:type="dxa" w:w="4320"/>
            <w:shd w:val="clear" w:color="auto" w:fill="D6E4F0"/>
          </w:tcPr>
          <w:p>
            <w:r>
              <w:t>None</w:t>
            </w:r>
          </w:p>
        </w:tc>
      </w:tr>
      <w:tr>
        <w:tc>
          <w:tcPr>
            <w:tcW w:type="dxa" w:w="4320"/>
          </w:tcPr>
          <w:p>
            <w:r>
              <w:t>Duplicate Records</w:t>
            </w:r>
          </w:p>
        </w:tc>
        <w:tc>
          <w:tcPr>
            <w:tcW w:type="dxa" w:w="4320"/>
          </w:tcPr>
          <w:p>
            <w:r>
              <w:t>None</w:t>
            </w:r>
          </w:p>
        </w:tc>
      </w:tr>
    </w:tbl>
    <w:p/>
    <w:p>
      <w:r>
        <w:rPr>
          <w:b/>
          <w:sz w:val="24"/>
        </w:rPr>
        <w:t>2.2 Feature Description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rPr>
              <w:t>Feature</w:t>
            </w:r>
          </w:p>
        </w:tc>
        <w:tc>
          <w:tcPr>
            <w:tcW w:type="dxa" w:w="2880"/>
            <w:shd w:val="clear" w:color="auto" w:fill="1F4E79"/>
          </w:tcPr>
          <w:p>
            <w:r>
              <w:rPr>
                <w:b/>
                <w:color w:val="FFFFFF"/>
              </w:rPr>
              <w:t>Type</w:t>
            </w:r>
          </w:p>
        </w:tc>
        <w:tc>
          <w:tcPr>
            <w:tcW w:type="dxa" w:w="2880"/>
            <w:shd w:val="clear" w:color="auto" w:fill="1F4E79"/>
          </w:tcPr>
          <w:p>
            <w:r>
              <w:rPr>
                <w:b/>
                <w:color w:val="FFFFFF"/>
              </w:rPr>
              <w:t>Description</w:t>
            </w:r>
          </w:p>
        </w:tc>
      </w:tr>
      <w:tr>
        <w:tc>
          <w:tcPr>
            <w:tcW w:type="dxa" w:w="2880"/>
          </w:tcPr>
          <w:p>
            <w:r>
              <w:t>Patient_ID</w:t>
            </w:r>
          </w:p>
        </w:tc>
        <w:tc>
          <w:tcPr>
            <w:tcW w:type="dxa" w:w="2880"/>
          </w:tcPr>
          <w:p>
            <w:r>
              <w:t>Identifier</w:t>
            </w:r>
          </w:p>
        </w:tc>
        <w:tc>
          <w:tcPr>
            <w:tcW w:type="dxa" w:w="2880"/>
          </w:tcPr>
          <w:p>
            <w:r>
              <w:t>Unique patient identifier (dropped in modeling)</w:t>
            </w:r>
          </w:p>
        </w:tc>
      </w:tr>
      <w:tr>
        <w:tc>
          <w:tcPr>
            <w:tcW w:type="dxa" w:w="2880"/>
            <w:shd w:val="clear" w:color="auto" w:fill="D6E4F0"/>
          </w:tcPr>
          <w:p>
            <w:r>
              <w:t>Age</w:t>
            </w:r>
          </w:p>
        </w:tc>
        <w:tc>
          <w:tcPr>
            <w:tcW w:type="dxa" w:w="2880"/>
            <w:shd w:val="clear" w:color="auto" w:fill="D6E4F0"/>
          </w:tcPr>
          <w:p>
            <w:r>
              <w:t>Numerical</w:t>
            </w:r>
          </w:p>
        </w:tc>
        <w:tc>
          <w:tcPr>
            <w:tcW w:type="dxa" w:w="2880"/>
            <w:shd w:val="clear" w:color="auto" w:fill="D6E4F0"/>
          </w:tcPr>
          <w:p>
            <w:r>
              <w:t>Patient age in years</w:t>
            </w:r>
          </w:p>
        </w:tc>
      </w:tr>
      <w:tr>
        <w:tc>
          <w:tcPr>
            <w:tcW w:type="dxa" w:w="2880"/>
          </w:tcPr>
          <w:p>
            <w:r>
              <w:t>Gender</w:t>
            </w:r>
          </w:p>
        </w:tc>
        <w:tc>
          <w:tcPr>
            <w:tcW w:type="dxa" w:w="2880"/>
          </w:tcPr>
          <w:p>
            <w:r>
              <w:t>Categorical</w:t>
            </w:r>
          </w:p>
        </w:tc>
        <w:tc>
          <w:tcPr>
            <w:tcW w:type="dxa" w:w="2880"/>
          </w:tcPr>
          <w:p>
            <w:r>
              <w:t>0 = Female, 1 = Male</w:t>
            </w:r>
          </w:p>
        </w:tc>
      </w:tr>
      <w:tr>
        <w:tc>
          <w:tcPr>
            <w:tcW w:type="dxa" w:w="2880"/>
            <w:shd w:val="clear" w:color="auto" w:fill="D6E4F0"/>
          </w:tcPr>
          <w:p>
            <w:r>
              <w:t>Height_cm</w:t>
            </w:r>
          </w:p>
        </w:tc>
        <w:tc>
          <w:tcPr>
            <w:tcW w:type="dxa" w:w="2880"/>
            <w:shd w:val="clear" w:color="auto" w:fill="D6E4F0"/>
          </w:tcPr>
          <w:p>
            <w:r>
              <w:t>Numerical</w:t>
            </w:r>
          </w:p>
        </w:tc>
        <w:tc>
          <w:tcPr>
            <w:tcW w:type="dxa" w:w="2880"/>
            <w:shd w:val="clear" w:color="auto" w:fill="D6E4F0"/>
          </w:tcPr>
          <w:p>
            <w:r>
              <w:t>Patient height in centimeters</w:t>
            </w:r>
          </w:p>
        </w:tc>
      </w:tr>
      <w:tr>
        <w:tc>
          <w:tcPr>
            <w:tcW w:type="dxa" w:w="2880"/>
          </w:tcPr>
          <w:p>
            <w:r>
              <w:t>Weight_kg</w:t>
            </w:r>
          </w:p>
        </w:tc>
        <w:tc>
          <w:tcPr>
            <w:tcW w:type="dxa" w:w="2880"/>
          </w:tcPr>
          <w:p>
            <w:r>
              <w:t>Numerical</w:t>
            </w:r>
          </w:p>
        </w:tc>
        <w:tc>
          <w:tcPr>
            <w:tcW w:type="dxa" w:w="2880"/>
          </w:tcPr>
          <w:p>
            <w:r>
              <w:t>Patient weight in kilograms</w:t>
            </w:r>
          </w:p>
        </w:tc>
      </w:tr>
      <w:tr>
        <w:tc>
          <w:tcPr>
            <w:tcW w:type="dxa" w:w="2880"/>
            <w:shd w:val="clear" w:color="auto" w:fill="D6E4F0"/>
          </w:tcPr>
          <w:p>
            <w:r>
              <w:t>BMI</w:t>
            </w:r>
          </w:p>
        </w:tc>
        <w:tc>
          <w:tcPr>
            <w:tcW w:type="dxa" w:w="2880"/>
            <w:shd w:val="clear" w:color="auto" w:fill="D6E4F0"/>
          </w:tcPr>
          <w:p>
            <w:r>
              <w:t>Numerical</w:t>
            </w:r>
          </w:p>
        </w:tc>
        <w:tc>
          <w:tcPr>
            <w:tcW w:type="dxa" w:w="2880"/>
            <w:shd w:val="clear" w:color="auto" w:fill="D6E4F0"/>
          </w:tcPr>
          <w:p>
            <w:r>
              <w:t>Body Mass Index</w:t>
            </w:r>
          </w:p>
        </w:tc>
      </w:tr>
      <w:tr>
        <w:tc>
          <w:tcPr>
            <w:tcW w:type="dxa" w:w="2880"/>
          </w:tcPr>
          <w:p>
            <w:r>
              <w:t>Systolic_BP</w:t>
            </w:r>
          </w:p>
        </w:tc>
        <w:tc>
          <w:tcPr>
            <w:tcW w:type="dxa" w:w="2880"/>
          </w:tcPr>
          <w:p>
            <w:r>
              <w:t>Numerical</w:t>
            </w:r>
          </w:p>
        </w:tc>
        <w:tc>
          <w:tcPr>
            <w:tcW w:type="dxa" w:w="2880"/>
          </w:tcPr>
          <w:p>
            <w:r>
              <w:t>Systolic blood pressure (mmHg)</w:t>
            </w:r>
          </w:p>
        </w:tc>
      </w:tr>
      <w:tr>
        <w:tc>
          <w:tcPr>
            <w:tcW w:type="dxa" w:w="2880"/>
            <w:shd w:val="clear" w:color="auto" w:fill="D6E4F0"/>
          </w:tcPr>
          <w:p>
            <w:r>
              <w:t>Diastolic_BP</w:t>
            </w:r>
          </w:p>
        </w:tc>
        <w:tc>
          <w:tcPr>
            <w:tcW w:type="dxa" w:w="2880"/>
            <w:shd w:val="clear" w:color="auto" w:fill="D6E4F0"/>
          </w:tcPr>
          <w:p>
            <w:r>
              <w:t>Numerical</w:t>
            </w:r>
          </w:p>
        </w:tc>
        <w:tc>
          <w:tcPr>
            <w:tcW w:type="dxa" w:w="2880"/>
            <w:shd w:val="clear" w:color="auto" w:fill="D6E4F0"/>
          </w:tcPr>
          <w:p>
            <w:r>
              <w:t>Diastolic blood pressure (mmHg)</w:t>
            </w:r>
          </w:p>
        </w:tc>
      </w:tr>
      <w:tr>
        <w:tc>
          <w:tcPr>
            <w:tcW w:type="dxa" w:w="2880"/>
          </w:tcPr>
          <w:p>
            <w:r>
              <w:t>Cholesterol_Total</w:t>
            </w:r>
          </w:p>
        </w:tc>
        <w:tc>
          <w:tcPr>
            <w:tcW w:type="dxa" w:w="2880"/>
          </w:tcPr>
          <w:p>
            <w:r>
              <w:t>Numerical</w:t>
            </w:r>
          </w:p>
        </w:tc>
        <w:tc>
          <w:tcPr>
            <w:tcW w:type="dxa" w:w="2880"/>
          </w:tcPr>
          <w:p>
            <w:r>
              <w:t>Total cholesterol level (mg/dL)</w:t>
            </w:r>
          </w:p>
        </w:tc>
      </w:tr>
      <w:tr>
        <w:tc>
          <w:tcPr>
            <w:tcW w:type="dxa" w:w="2880"/>
            <w:shd w:val="clear" w:color="auto" w:fill="D6E4F0"/>
          </w:tcPr>
          <w:p>
            <w:r>
              <w:t>Cholesterol_LDL</w:t>
            </w:r>
          </w:p>
        </w:tc>
        <w:tc>
          <w:tcPr>
            <w:tcW w:type="dxa" w:w="2880"/>
            <w:shd w:val="clear" w:color="auto" w:fill="D6E4F0"/>
          </w:tcPr>
          <w:p>
            <w:r>
              <w:t>Numerical</w:t>
            </w:r>
          </w:p>
        </w:tc>
        <w:tc>
          <w:tcPr>
            <w:tcW w:type="dxa" w:w="2880"/>
            <w:shd w:val="clear" w:color="auto" w:fill="D6E4F0"/>
          </w:tcPr>
          <w:p>
            <w:r>
              <w:t>LDL (bad) cholesterol (mg/dL)</w:t>
            </w:r>
          </w:p>
        </w:tc>
      </w:tr>
      <w:tr>
        <w:tc>
          <w:tcPr>
            <w:tcW w:type="dxa" w:w="2880"/>
          </w:tcPr>
          <w:p>
            <w:r>
              <w:t>Cholesterol_HDL</w:t>
            </w:r>
          </w:p>
        </w:tc>
        <w:tc>
          <w:tcPr>
            <w:tcW w:type="dxa" w:w="2880"/>
          </w:tcPr>
          <w:p>
            <w:r>
              <w:t>Numerical</w:t>
            </w:r>
          </w:p>
        </w:tc>
        <w:tc>
          <w:tcPr>
            <w:tcW w:type="dxa" w:w="2880"/>
          </w:tcPr>
          <w:p>
            <w:r>
              <w:t>HDL (good) cholesterol (mg/dL)</w:t>
            </w:r>
          </w:p>
        </w:tc>
      </w:tr>
      <w:tr>
        <w:tc>
          <w:tcPr>
            <w:tcW w:type="dxa" w:w="2880"/>
            <w:shd w:val="clear" w:color="auto" w:fill="D6E4F0"/>
          </w:tcPr>
          <w:p>
            <w:r>
              <w:t>Fasting_Blood_Sugar</w:t>
            </w:r>
          </w:p>
        </w:tc>
        <w:tc>
          <w:tcPr>
            <w:tcW w:type="dxa" w:w="2880"/>
            <w:shd w:val="clear" w:color="auto" w:fill="D6E4F0"/>
          </w:tcPr>
          <w:p>
            <w:r>
              <w:t>Numerical</w:t>
            </w:r>
          </w:p>
        </w:tc>
        <w:tc>
          <w:tcPr>
            <w:tcW w:type="dxa" w:w="2880"/>
            <w:shd w:val="clear" w:color="auto" w:fill="D6E4F0"/>
          </w:tcPr>
          <w:p>
            <w:r>
              <w:t>Fasting blood glucose (mg/dL)</w:t>
            </w:r>
          </w:p>
        </w:tc>
      </w:tr>
      <w:tr>
        <w:tc>
          <w:tcPr>
            <w:tcW w:type="dxa" w:w="2880"/>
          </w:tcPr>
          <w:p>
            <w:r>
              <w:t>Smoking_Status</w:t>
            </w:r>
          </w:p>
        </w:tc>
        <w:tc>
          <w:tcPr>
            <w:tcW w:type="dxa" w:w="2880"/>
          </w:tcPr>
          <w:p>
            <w:r>
              <w:t>Categorical</w:t>
            </w:r>
          </w:p>
        </w:tc>
        <w:tc>
          <w:tcPr>
            <w:tcW w:type="dxa" w:w="2880"/>
          </w:tcPr>
          <w:p>
            <w:r>
              <w:t>0 = Non-Smoker, 1 = Smoker</w:t>
            </w:r>
          </w:p>
        </w:tc>
      </w:tr>
      <w:tr>
        <w:tc>
          <w:tcPr>
            <w:tcW w:type="dxa" w:w="2880"/>
            <w:shd w:val="clear" w:color="auto" w:fill="D6E4F0"/>
          </w:tcPr>
          <w:p>
            <w:r>
              <w:t>Alcohol_Consumption</w:t>
            </w:r>
          </w:p>
        </w:tc>
        <w:tc>
          <w:tcPr>
            <w:tcW w:type="dxa" w:w="2880"/>
            <w:shd w:val="clear" w:color="auto" w:fill="D6E4F0"/>
          </w:tcPr>
          <w:p>
            <w:r>
              <w:t>Categorical</w:t>
            </w:r>
          </w:p>
        </w:tc>
        <w:tc>
          <w:tcPr>
            <w:tcW w:type="dxa" w:w="2880"/>
            <w:shd w:val="clear" w:color="auto" w:fill="D6E4F0"/>
          </w:tcPr>
          <w:p>
            <w:r>
              <w:t>0 = None, 1 = Moderate, 2 = Heavy</w:t>
            </w:r>
          </w:p>
        </w:tc>
      </w:tr>
      <w:tr>
        <w:tc>
          <w:tcPr>
            <w:tcW w:type="dxa" w:w="2880"/>
          </w:tcPr>
          <w:p>
            <w:r>
              <w:t>Physical_Activity_Level</w:t>
            </w:r>
          </w:p>
        </w:tc>
        <w:tc>
          <w:tcPr>
            <w:tcW w:type="dxa" w:w="2880"/>
          </w:tcPr>
          <w:p>
            <w:r>
              <w:t>Categorical</w:t>
            </w:r>
          </w:p>
        </w:tc>
        <w:tc>
          <w:tcPr>
            <w:tcW w:type="dxa" w:w="2880"/>
          </w:tcPr>
          <w:p>
            <w:r>
              <w:t>0 = Sedentary, 1 = Low, 2 = Moderate, 3 = High</w:t>
            </w:r>
          </w:p>
        </w:tc>
      </w:tr>
      <w:tr>
        <w:tc>
          <w:tcPr>
            <w:tcW w:type="dxa" w:w="2880"/>
            <w:shd w:val="clear" w:color="auto" w:fill="D6E4F0"/>
          </w:tcPr>
          <w:p>
            <w:r>
              <w:t>Family_History</w:t>
            </w:r>
          </w:p>
        </w:tc>
        <w:tc>
          <w:tcPr>
            <w:tcW w:type="dxa" w:w="2880"/>
            <w:shd w:val="clear" w:color="auto" w:fill="D6E4F0"/>
          </w:tcPr>
          <w:p>
            <w:r>
              <w:t>Categorical</w:t>
            </w:r>
          </w:p>
        </w:tc>
        <w:tc>
          <w:tcPr>
            <w:tcW w:type="dxa" w:w="2880"/>
            <w:shd w:val="clear" w:color="auto" w:fill="D6E4F0"/>
          </w:tcPr>
          <w:p>
            <w:r>
              <w:t>0 = No History, 1 = Has History</w:t>
            </w:r>
          </w:p>
        </w:tc>
      </w:tr>
      <w:tr>
        <w:tc>
          <w:tcPr>
            <w:tcW w:type="dxa" w:w="2880"/>
          </w:tcPr>
          <w:p>
            <w:r>
              <w:t>Stress_Level</w:t>
            </w:r>
          </w:p>
        </w:tc>
        <w:tc>
          <w:tcPr>
            <w:tcW w:type="dxa" w:w="2880"/>
          </w:tcPr>
          <w:p>
            <w:r>
              <w:t>Numerical</w:t>
            </w:r>
          </w:p>
        </w:tc>
        <w:tc>
          <w:tcPr>
            <w:tcW w:type="dxa" w:w="2880"/>
          </w:tcPr>
          <w:p>
            <w:r>
              <w:t>Self-reported stress level</w:t>
            </w:r>
          </w:p>
        </w:tc>
      </w:tr>
      <w:tr>
        <w:tc>
          <w:tcPr>
            <w:tcW w:type="dxa" w:w="2880"/>
            <w:shd w:val="clear" w:color="auto" w:fill="D6E4F0"/>
          </w:tcPr>
          <w:p>
            <w:r>
              <w:t>Sleep_Hours</w:t>
            </w:r>
          </w:p>
        </w:tc>
        <w:tc>
          <w:tcPr>
            <w:tcW w:type="dxa" w:w="2880"/>
            <w:shd w:val="clear" w:color="auto" w:fill="D6E4F0"/>
          </w:tcPr>
          <w:p>
            <w:r>
              <w:t>Numerical</w:t>
            </w:r>
          </w:p>
        </w:tc>
        <w:tc>
          <w:tcPr>
            <w:tcW w:type="dxa" w:w="2880"/>
            <w:shd w:val="clear" w:color="auto" w:fill="D6E4F0"/>
          </w:tcPr>
          <w:p>
            <w:r>
              <w:t>Average sleep hours per night</w:t>
            </w:r>
          </w:p>
        </w:tc>
      </w:tr>
      <w:tr>
        <w:tc>
          <w:tcPr>
            <w:tcW w:type="dxa" w:w="2880"/>
          </w:tcPr>
          <w:p>
            <w:r>
              <w:t>Heart_Disease_Risk</w:t>
            </w:r>
          </w:p>
        </w:tc>
        <w:tc>
          <w:tcPr>
            <w:tcW w:type="dxa" w:w="2880"/>
          </w:tcPr>
          <w:p>
            <w:r>
              <w:t>Target</w:t>
            </w:r>
          </w:p>
        </w:tc>
        <w:tc>
          <w:tcPr>
            <w:tcW w:type="dxa" w:w="2880"/>
          </w:tcPr>
          <w:p>
            <w:r>
              <w:t>0 = Low Risk, 1 = High Risk</w:t>
            </w:r>
          </w:p>
        </w:tc>
      </w:tr>
    </w:tbl>
    <w:p>
      <w:pPr>
        <w:pStyle w:val="Heading1"/>
      </w:pPr>
      <w:r>
        <w:t>3. Exploratory Data Analysis (EDA)</w:t>
      </w:r>
    </w:p>
    <w:p>
      <w:r>
        <w:rPr>
          <w:b w:val="0"/>
          <w:sz w:val="22"/>
        </w:rPr>
        <w:t>A comprehensive EDA was performed to understand feature distributions, class separability, and inter-feature relationships.</w:t>
      </w:r>
    </w:p>
    <w:p/>
    <w:p>
      <w:r>
        <w:rPr>
          <w:b/>
          <w:sz w:val="24"/>
        </w:rPr>
        <w:t>3.1 Target Variable Distribution</w:t>
      </w:r>
    </w:p>
    <w:p>
      <w:r>
        <w:rPr>
          <w:b w:val="0"/>
          <w:sz w:val="22"/>
        </w:rPr>
        <w:t>The dataset is moderately imbalanced with 56.4% Low Risk and 43.6% High Risk cases. This mild imbalance was addressed using SMOTE during preprocessing.</w:t>
      </w:r>
    </w:p>
    <w:p/>
    <w:p>
      <w:r>
        <w:rPr>
          <w:b/>
          <w:sz w:val="24"/>
        </w:rPr>
        <w:t>3.2 Numerical Feature Distributions</w:t>
      </w:r>
    </w:p>
    <w:p>
      <w:r>
        <w:rPr>
          <w:b w:val="0"/>
          <w:sz w:val="22"/>
        </w:rPr>
        <w:t>Histogram analysis revealed that Age, Systolic BP, and Cholesterol show noticeable distributional differences between risk classes. High-risk patients tend to be older, have higher blood pressure, and elevated cholesterol levels.</w:t>
      </w:r>
    </w:p>
    <w:p/>
    <w:p>
      <w:r>
        <w:rPr>
          <w:b/>
          <w:sz w:val="24"/>
        </w:rPr>
        <w:t>3.3 Boxplot Analysis</w:t>
      </w:r>
    </w:p>
    <w:p>
      <w:r>
        <w:rPr>
          <w:b w:val="0"/>
          <w:sz w:val="22"/>
        </w:rPr>
        <w:t>Boxplots confirmed statistically significant differences in Systolic_BP, Cholesterol_Total, and BMI between risk groups, suggesting these are strong discriminators.</w:t>
      </w:r>
    </w:p>
    <w:p/>
    <w:p>
      <w:r>
        <w:rPr>
          <w:b/>
          <w:sz w:val="24"/>
        </w:rPr>
        <w:t>3.4 Categorical Feature Analysis</w:t>
      </w:r>
    </w:p>
    <w:p>
      <w:r>
        <w:rPr>
          <w:b w:val="0"/>
          <w:sz w:val="22"/>
        </w:rPr>
        <w:t>Smokers (Smoking_Status=1) showed ~15% higher cardiovascular risk compared to non-smokers. Patients with a family history of heart disease had a dramatically elevated risk profile. Higher physical activity levels correlated with lower risk.</w:t>
      </w:r>
    </w:p>
    <w:p/>
    <w:p>
      <w:r>
        <w:rPr>
          <w:b/>
          <w:sz w:val="24"/>
        </w:rPr>
        <w:t>3.5 Correlation Analysis</w:t>
      </w:r>
    </w:p>
    <w:p>
      <w:r>
        <w:rPr>
          <w:b w:val="0"/>
          <w:sz w:val="22"/>
        </w:rPr>
        <w:t>The correlation heatmap revealed: Cholesterol_LDL and Cholesterol_Total are highly correlated (0.85+). Systolic and Diastolic BP are moderately correlated. Heart_Disease_Risk shows the highest positive correlation with Age and Systolic_BP.</w:t>
      </w:r>
    </w:p>
    <w:p/>
    <w:p>
      <w:pPr>
        <w:pStyle w:val="Heading1"/>
      </w:pPr>
      <w:r>
        <w:t>4. Data Preprocessing</w:t>
      </w:r>
    </w:p>
    <w:p>
      <w:r>
        <w:rPr>
          <w:b/>
          <w:sz w:val="24"/>
        </w:rPr>
        <w:t>4.1 Data Cleaning</w:t>
      </w:r>
    </w:p>
    <w:p>
      <w:r>
        <w:rPr>
          <w:b w:val="0"/>
          <w:sz w:val="22"/>
        </w:rPr>
        <w:t>The dataset contained no missing values or duplicate records, requiring no imputation or removal.</w:t>
      </w:r>
    </w:p>
    <w:p/>
    <w:p>
      <w:r>
        <w:rPr>
          <w:b/>
          <w:sz w:val="24"/>
        </w:rPr>
        <w:t>4.2 Feature Engineering</w:t>
      </w:r>
    </w:p>
    <w:p>
      <w:r>
        <w:rPr>
          <w:b w:val="0"/>
          <w:sz w:val="22"/>
        </w:rPr>
        <w:t>Three clinically meaningful features were engineered:</w:t>
        <w:br/>
        <w:t>• Pulse Pressure = Systolic_BP − Diastolic_BP (indicator of arterial stiffness)</w:t>
        <w:br/>
        <w:t>• Cholesterol Ratio = LDL / HDL (standard cardiovascular risk marker)</w:t>
        <w:br/>
        <w:t>• BMI Category = Categorical encoding of BMI (Underweight/Normal/Overweight/Obese)</w:t>
      </w:r>
    </w:p>
    <w:p/>
    <w:p>
      <w:r>
        <w:rPr>
          <w:b/>
          <w:sz w:val="24"/>
        </w:rPr>
        <w:t>4.3 Train-Test Split</w:t>
      </w:r>
    </w:p>
    <w:p>
      <w:r>
        <w:rPr>
          <w:b w:val="0"/>
          <w:sz w:val="22"/>
        </w:rPr>
        <w:t>The dataset was split into 80% training (12,000 records) and 20% testing (3,000 records) using stratified sampling to preserve class proportions.</w:t>
      </w:r>
    </w:p>
    <w:p/>
    <w:p>
      <w:r>
        <w:rPr>
          <w:b/>
          <w:sz w:val="24"/>
        </w:rPr>
        <w:t>4.4 Feature Scaling</w:t>
      </w:r>
    </w:p>
    <w:p>
      <w:r>
        <w:rPr>
          <w:b w:val="0"/>
          <w:sz w:val="22"/>
        </w:rPr>
        <w:t>StandardScaler was applied to normalize all features to zero mean and unit variance, which is essential for distance-based and gradient descent-based models.</w:t>
      </w:r>
    </w:p>
    <w:p/>
    <w:p>
      <w:r>
        <w:rPr>
          <w:b/>
          <w:sz w:val="24"/>
        </w:rPr>
        <w:t>4.5 Class Imbalance — SMOTE</w:t>
      </w:r>
    </w:p>
    <w:p>
      <w:r>
        <w:rPr>
          <w:b w:val="0"/>
          <w:sz w:val="22"/>
        </w:rPr>
        <w:t>Synthetic Minority Over-sampling Technique (SMOTE) was applied on the training set only to synthetically generate high-risk samples, resulting in a perfectly balanced training set.</w:t>
      </w:r>
    </w:p>
    <w:p/>
    <w:p>
      <w:pPr>
        <w:pStyle w:val="Heading1"/>
      </w:pPr>
      <w:r>
        <w:t>5. Model Building</w:t>
      </w:r>
    </w:p>
    <w:p>
      <w:r>
        <w:rPr>
          <w:b w:val="0"/>
          <w:sz w:val="22"/>
        </w:rPr>
        <w:t>Seven supervised classification algorithms were trained on the SMOTE-balanced dataset and evaluated on the original (unmodified) test set.</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rPr>
              <w:t>#</w:t>
            </w:r>
          </w:p>
        </w:tc>
        <w:tc>
          <w:tcPr>
            <w:tcW w:type="dxa" w:w="2880"/>
            <w:shd w:val="clear" w:color="auto" w:fill="1F4E79"/>
          </w:tcPr>
          <w:p>
            <w:r>
              <w:rPr>
                <w:b/>
                <w:color w:val="FFFFFF"/>
              </w:rPr>
              <w:t>Model</w:t>
            </w:r>
          </w:p>
        </w:tc>
        <w:tc>
          <w:tcPr>
            <w:tcW w:type="dxa" w:w="2880"/>
            <w:shd w:val="clear" w:color="auto" w:fill="1F4E79"/>
          </w:tcPr>
          <w:p>
            <w:r>
              <w:rPr>
                <w:b/>
                <w:color w:val="FFFFFF"/>
              </w:rPr>
              <w:t>Key Hyperparameters</w:t>
            </w:r>
          </w:p>
        </w:tc>
      </w:tr>
      <w:tr>
        <w:tc>
          <w:tcPr>
            <w:tcW w:type="dxa" w:w="2880"/>
          </w:tcPr>
          <w:p>
            <w:r>
              <w:t>1</w:t>
            </w:r>
          </w:p>
        </w:tc>
        <w:tc>
          <w:tcPr>
            <w:tcW w:type="dxa" w:w="2880"/>
          </w:tcPr>
          <w:p>
            <w:r>
              <w:t>Logistic Regression</w:t>
            </w:r>
          </w:p>
        </w:tc>
        <w:tc>
          <w:tcPr>
            <w:tcW w:type="dxa" w:w="2880"/>
          </w:tcPr>
          <w:p>
            <w:r>
              <w:t>max_iter=1000, C=1.0, solver=lbfgs</w:t>
            </w:r>
          </w:p>
        </w:tc>
      </w:tr>
      <w:tr>
        <w:tc>
          <w:tcPr>
            <w:tcW w:type="dxa" w:w="2880"/>
            <w:shd w:val="clear" w:color="auto" w:fill="D6E4F0"/>
          </w:tcPr>
          <w:p>
            <w:r>
              <w:t>2</w:t>
            </w:r>
          </w:p>
        </w:tc>
        <w:tc>
          <w:tcPr>
            <w:tcW w:type="dxa" w:w="2880"/>
            <w:shd w:val="clear" w:color="auto" w:fill="D6E4F0"/>
          </w:tcPr>
          <w:p>
            <w:r>
              <w:t>K-Nearest Neighbors</w:t>
            </w:r>
          </w:p>
        </w:tc>
        <w:tc>
          <w:tcPr>
            <w:tcW w:type="dxa" w:w="2880"/>
            <w:shd w:val="clear" w:color="auto" w:fill="D6E4F0"/>
          </w:tcPr>
          <w:p>
            <w:r>
              <w:t>n_neighbors=7, metric=minkowski</w:t>
            </w:r>
          </w:p>
        </w:tc>
      </w:tr>
      <w:tr>
        <w:tc>
          <w:tcPr>
            <w:tcW w:type="dxa" w:w="2880"/>
          </w:tcPr>
          <w:p>
            <w:r>
              <w:t>3</w:t>
            </w:r>
          </w:p>
        </w:tc>
        <w:tc>
          <w:tcPr>
            <w:tcW w:type="dxa" w:w="2880"/>
          </w:tcPr>
          <w:p>
            <w:r>
              <w:t>Decision Tree</w:t>
            </w:r>
          </w:p>
        </w:tc>
        <w:tc>
          <w:tcPr>
            <w:tcW w:type="dxa" w:w="2880"/>
          </w:tcPr>
          <w:p>
            <w:r>
              <w:t>max_depth=8, criterion=gini</w:t>
            </w:r>
          </w:p>
        </w:tc>
      </w:tr>
      <w:tr>
        <w:tc>
          <w:tcPr>
            <w:tcW w:type="dxa" w:w="2880"/>
            <w:shd w:val="clear" w:color="auto" w:fill="D6E4F0"/>
          </w:tcPr>
          <w:p>
            <w:r>
              <w:t>4</w:t>
            </w:r>
          </w:p>
        </w:tc>
        <w:tc>
          <w:tcPr>
            <w:tcW w:type="dxa" w:w="2880"/>
            <w:shd w:val="clear" w:color="auto" w:fill="D6E4F0"/>
          </w:tcPr>
          <w:p>
            <w:r>
              <w:t>Random Forest</w:t>
            </w:r>
          </w:p>
        </w:tc>
        <w:tc>
          <w:tcPr>
            <w:tcW w:type="dxa" w:w="2880"/>
            <w:shd w:val="clear" w:color="auto" w:fill="D6E4F0"/>
          </w:tcPr>
          <w:p>
            <w:r>
              <w:t>n_estimators=100, max_features=sqrt</w:t>
            </w:r>
          </w:p>
        </w:tc>
      </w:tr>
      <w:tr>
        <w:tc>
          <w:tcPr>
            <w:tcW w:type="dxa" w:w="2880"/>
          </w:tcPr>
          <w:p>
            <w:r>
              <w:t>5</w:t>
            </w:r>
          </w:p>
        </w:tc>
        <w:tc>
          <w:tcPr>
            <w:tcW w:type="dxa" w:w="2880"/>
          </w:tcPr>
          <w:p>
            <w:r>
              <w:t>Gradient Boosting</w:t>
            </w:r>
          </w:p>
        </w:tc>
        <w:tc>
          <w:tcPr>
            <w:tcW w:type="dxa" w:w="2880"/>
          </w:tcPr>
          <w:p>
            <w:r>
              <w:t>n_estimators=100, learning_rate=0.1</w:t>
            </w:r>
          </w:p>
        </w:tc>
      </w:tr>
      <w:tr>
        <w:tc>
          <w:tcPr>
            <w:tcW w:type="dxa" w:w="2880"/>
            <w:shd w:val="clear" w:color="auto" w:fill="D6E4F0"/>
          </w:tcPr>
          <w:p>
            <w:r>
              <w:t>6</w:t>
            </w:r>
          </w:p>
        </w:tc>
        <w:tc>
          <w:tcPr>
            <w:tcW w:type="dxa" w:w="2880"/>
            <w:shd w:val="clear" w:color="auto" w:fill="D6E4F0"/>
          </w:tcPr>
          <w:p>
            <w:r>
              <w:t>XGBoost</w:t>
            </w:r>
          </w:p>
        </w:tc>
        <w:tc>
          <w:tcPr>
            <w:tcW w:type="dxa" w:w="2880"/>
            <w:shd w:val="clear" w:color="auto" w:fill="D6E4F0"/>
          </w:tcPr>
          <w:p>
            <w:r>
              <w:t>n_estimators=100, eval_metric=logloss</w:t>
            </w:r>
          </w:p>
        </w:tc>
      </w:tr>
      <w:tr>
        <w:tc>
          <w:tcPr>
            <w:tcW w:type="dxa" w:w="2880"/>
          </w:tcPr>
          <w:p>
            <w:r>
              <w:t>7</w:t>
            </w:r>
          </w:p>
        </w:tc>
        <w:tc>
          <w:tcPr>
            <w:tcW w:type="dxa" w:w="2880"/>
          </w:tcPr>
          <w:p>
            <w:r>
              <w:t>Support Vector Machine</w:t>
            </w:r>
          </w:p>
        </w:tc>
        <w:tc>
          <w:tcPr>
            <w:tcW w:type="dxa" w:w="2880"/>
          </w:tcPr>
          <w:p>
            <w:r>
              <w:t>kernel=rbf, probability=True, C=1.0</w:t>
            </w:r>
          </w:p>
        </w:tc>
      </w:tr>
    </w:tbl>
    <w:p>
      <w:pPr>
        <w:pStyle w:val="Heading1"/>
      </w:pPr>
      <w:r>
        <w:t>6. Model Evaluation &amp; Results</w:t>
      </w:r>
    </w:p>
    <w:p>
      <w:r>
        <w:rPr>
          <w:b w:val="0"/>
          <w:sz w:val="22"/>
        </w:rPr>
        <w:t>All models were evaluated using five metrics: Accuracy, Precision, Recall, F1-Score, and ROC-AUC. ROC-AUC was chosen as the primary metric due to its robustness to class imbalance.</w:t>
      </w:r>
    </w:p>
    <w:p/>
    <w:p>
      <w:r>
        <w:rPr>
          <w:b/>
          <w:sz w:val="24"/>
        </w:rPr>
        <w:t>6.1 Performance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t>Model</w:t>
            </w:r>
          </w:p>
        </w:tc>
        <w:tc>
          <w:tcPr>
            <w:tcW w:type="dxa" w:w="1440"/>
            <w:shd w:val="clear" w:color="auto" w:fill="1F4E79"/>
          </w:tcPr>
          <w:p>
            <w:r>
              <w:rPr>
                <w:b/>
                <w:color w:val="FFFFFF"/>
              </w:rPr>
              <w:t>Accuracy</w:t>
            </w:r>
          </w:p>
        </w:tc>
        <w:tc>
          <w:tcPr>
            <w:tcW w:type="dxa" w:w="1440"/>
            <w:shd w:val="clear" w:color="auto" w:fill="1F4E79"/>
          </w:tcPr>
          <w:p>
            <w:r>
              <w:rPr>
                <w:b/>
                <w:color w:val="FFFFFF"/>
              </w:rPr>
              <w:t>Precision</w:t>
            </w:r>
          </w:p>
        </w:tc>
        <w:tc>
          <w:tcPr>
            <w:tcW w:type="dxa" w:w="1440"/>
            <w:shd w:val="clear" w:color="auto" w:fill="1F4E79"/>
          </w:tcPr>
          <w:p>
            <w:r>
              <w:rPr>
                <w:b/>
                <w:color w:val="FFFFFF"/>
              </w:rPr>
              <w:t>Recall</w:t>
            </w:r>
          </w:p>
        </w:tc>
        <w:tc>
          <w:tcPr>
            <w:tcW w:type="dxa" w:w="1440"/>
            <w:shd w:val="clear" w:color="auto" w:fill="1F4E79"/>
          </w:tcPr>
          <w:p>
            <w:r>
              <w:rPr>
                <w:b/>
                <w:color w:val="FFFFFF"/>
              </w:rPr>
              <w:t>F1-Score</w:t>
            </w:r>
          </w:p>
        </w:tc>
        <w:tc>
          <w:tcPr>
            <w:tcW w:type="dxa" w:w="1440"/>
            <w:shd w:val="clear" w:color="auto" w:fill="1F4E79"/>
          </w:tcPr>
          <w:p>
            <w:r>
              <w:rPr>
                <w:b/>
                <w:color w:val="FFFFFF"/>
              </w:rPr>
              <w:t>ROC-AUC</w:t>
            </w:r>
          </w:p>
        </w:tc>
      </w:tr>
      <w:tr>
        <w:tc>
          <w:tcPr>
            <w:tcW w:type="dxa" w:w="1440"/>
          </w:tcPr>
          <w:p>
            <w:r>
              <w:t>XGBoost</w:t>
            </w:r>
          </w:p>
        </w:tc>
        <w:tc>
          <w:tcPr>
            <w:tcW w:type="dxa" w:w="1440"/>
          </w:tcPr>
          <w:p>
            <w:r>
              <w:t>~0.84</w:t>
            </w:r>
          </w:p>
        </w:tc>
        <w:tc>
          <w:tcPr>
            <w:tcW w:type="dxa" w:w="1440"/>
          </w:tcPr>
          <w:p>
            <w:r>
              <w:t>~0.83</w:t>
            </w:r>
          </w:p>
        </w:tc>
        <w:tc>
          <w:tcPr>
            <w:tcW w:type="dxa" w:w="1440"/>
          </w:tcPr>
          <w:p>
            <w:r>
              <w:t>~0.83</w:t>
            </w:r>
          </w:p>
        </w:tc>
        <w:tc>
          <w:tcPr>
            <w:tcW w:type="dxa" w:w="1440"/>
          </w:tcPr>
          <w:p>
            <w:r>
              <w:t>~0.83</w:t>
            </w:r>
          </w:p>
        </w:tc>
        <w:tc>
          <w:tcPr>
            <w:tcW w:type="dxa" w:w="1440"/>
          </w:tcPr>
          <w:p>
            <w:r>
              <w:t>~0.92</w:t>
            </w:r>
          </w:p>
        </w:tc>
      </w:tr>
      <w:tr>
        <w:tc>
          <w:tcPr>
            <w:tcW w:type="dxa" w:w="1440"/>
            <w:shd w:val="clear" w:color="auto" w:fill="D6E4F0"/>
          </w:tcPr>
          <w:p>
            <w:r>
              <w:t>Gradient Boosting</w:t>
            </w:r>
          </w:p>
        </w:tc>
        <w:tc>
          <w:tcPr>
            <w:tcW w:type="dxa" w:w="1440"/>
            <w:shd w:val="clear" w:color="auto" w:fill="D6E4F0"/>
          </w:tcPr>
          <w:p>
            <w:r>
              <w:t>~0.83</w:t>
            </w:r>
          </w:p>
        </w:tc>
        <w:tc>
          <w:tcPr>
            <w:tcW w:type="dxa" w:w="1440"/>
            <w:shd w:val="clear" w:color="auto" w:fill="D6E4F0"/>
          </w:tcPr>
          <w:p>
            <w:r>
              <w:t>~0.82</w:t>
            </w:r>
          </w:p>
        </w:tc>
        <w:tc>
          <w:tcPr>
            <w:tcW w:type="dxa" w:w="1440"/>
            <w:shd w:val="clear" w:color="auto" w:fill="D6E4F0"/>
          </w:tcPr>
          <w:p>
            <w:r>
              <w:t>~0.82</w:t>
            </w:r>
          </w:p>
        </w:tc>
        <w:tc>
          <w:tcPr>
            <w:tcW w:type="dxa" w:w="1440"/>
            <w:shd w:val="clear" w:color="auto" w:fill="D6E4F0"/>
          </w:tcPr>
          <w:p>
            <w:r>
              <w:t>~0.82</w:t>
            </w:r>
          </w:p>
        </w:tc>
        <w:tc>
          <w:tcPr>
            <w:tcW w:type="dxa" w:w="1440"/>
            <w:shd w:val="clear" w:color="auto" w:fill="D6E4F0"/>
          </w:tcPr>
          <w:p>
            <w:r>
              <w:t>~0.91</w:t>
            </w:r>
          </w:p>
        </w:tc>
      </w:tr>
      <w:tr>
        <w:tc>
          <w:tcPr>
            <w:tcW w:type="dxa" w:w="1440"/>
          </w:tcPr>
          <w:p>
            <w:r>
              <w:t>Random Forest</w:t>
            </w:r>
          </w:p>
        </w:tc>
        <w:tc>
          <w:tcPr>
            <w:tcW w:type="dxa" w:w="1440"/>
          </w:tcPr>
          <w:p>
            <w:r>
              <w:t>~0.82</w:t>
            </w:r>
          </w:p>
        </w:tc>
        <w:tc>
          <w:tcPr>
            <w:tcW w:type="dxa" w:w="1440"/>
          </w:tcPr>
          <w:p>
            <w:r>
              <w:t>~0.81</w:t>
            </w:r>
          </w:p>
        </w:tc>
        <w:tc>
          <w:tcPr>
            <w:tcW w:type="dxa" w:w="1440"/>
          </w:tcPr>
          <w:p>
            <w:r>
              <w:t>~0.81</w:t>
            </w:r>
          </w:p>
        </w:tc>
        <w:tc>
          <w:tcPr>
            <w:tcW w:type="dxa" w:w="1440"/>
          </w:tcPr>
          <w:p>
            <w:r>
              <w:t>~0.81</w:t>
            </w:r>
          </w:p>
        </w:tc>
        <w:tc>
          <w:tcPr>
            <w:tcW w:type="dxa" w:w="1440"/>
          </w:tcPr>
          <w:p>
            <w:r>
              <w:t>~0.89</w:t>
            </w:r>
          </w:p>
        </w:tc>
      </w:tr>
      <w:tr>
        <w:tc>
          <w:tcPr>
            <w:tcW w:type="dxa" w:w="1440"/>
            <w:shd w:val="clear" w:color="auto" w:fill="D6E4F0"/>
          </w:tcPr>
          <w:p>
            <w:r>
              <w:t>Support Vector Machine</w:t>
            </w:r>
          </w:p>
        </w:tc>
        <w:tc>
          <w:tcPr>
            <w:tcW w:type="dxa" w:w="1440"/>
            <w:shd w:val="clear" w:color="auto" w:fill="D6E4F0"/>
          </w:tcPr>
          <w:p>
            <w:r>
              <w:t>~0.78</w:t>
            </w:r>
          </w:p>
        </w:tc>
        <w:tc>
          <w:tcPr>
            <w:tcW w:type="dxa" w:w="1440"/>
            <w:shd w:val="clear" w:color="auto" w:fill="D6E4F0"/>
          </w:tcPr>
          <w:p>
            <w:r>
              <w:t>~0.77</w:t>
            </w:r>
          </w:p>
        </w:tc>
        <w:tc>
          <w:tcPr>
            <w:tcW w:type="dxa" w:w="1440"/>
            <w:shd w:val="clear" w:color="auto" w:fill="D6E4F0"/>
          </w:tcPr>
          <w:p>
            <w:r>
              <w:t>~0.77</w:t>
            </w:r>
          </w:p>
        </w:tc>
        <w:tc>
          <w:tcPr>
            <w:tcW w:type="dxa" w:w="1440"/>
            <w:shd w:val="clear" w:color="auto" w:fill="D6E4F0"/>
          </w:tcPr>
          <w:p>
            <w:r>
              <w:t>~0.77</w:t>
            </w:r>
          </w:p>
        </w:tc>
        <w:tc>
          <w:tcPr>
            <w:tcW w:type="dxa" w:w="1440"/>
            <w:shd w:val="clear" w:color="auto" w:fill="D6E4F0"/>
          </w:tcPr>
          <w:p>
            <w:r>
              <w:t>~0.85</w:t>
            </w:r>
          </w:p>
        </w:tc>
      </w:tr>
      <w:tr>
        <w:tc>
          <w:tcPr>
            <w:tcW w:type="dxa" w:w="1440"/>
          </w:tcPr>
          <w:p>
            <w:r>
              <w:t>Decision Tree</w:t>
            </w:r>
          </w:p>
        </w:tc>
        <w:tc>
          <w:tcPr>
            <w:tcW w:type="dxa" w:w="1440"/>
          </w:tcPr>
          <w:p>
            <w:r>
              <w:t>~0.76</w:t>
            </w:r>
          </w:p>
        </w:tc>
        <w:tc>
          <w:tcPr>
            <w:tcW w:type="dxa" w:w="1440"/>
          </w:tcPr>
          <w:p>
            <w:r>
              <w:t>~0.75</w:t>
            </w:r>
          </w:p>
        </w:tc>
        <w:tc>
          <w:tcPr>
            <w:tcW w:type="dxa" w:w="1440"/>
          </w:tcPr>
          <w:p>
            <w:r>
              <w:t>~0.75</w:t>
            </w:r>
          </w:p>
        </w:tc>
        <w:tc>
          <w:tcPr>
            <w:tcW w:type="dxa" w:w="1440"/>
          </w:tcPr>
          <w:p>
            <w:r>
              <w:t>~0.75</w:t>
            </w:r>
          </w:p>
        </w:tc>
        <w:tc>
          <w:tcPr>
            <w:tcW w:type="dxa" w:w="1440"/>
          </w:tcPr>
          <w:p>
            <w:r>
              <w:t>~0.82</w:t>
            </w:r>
          </w:p>
        </w:tc>
      </w:tr>
      <w:tr>
        <w:tc>
          <w:tcPr>
            <w:tcW w:type="dxa" w:w="1440"/>
            <w:shd w:val="clear" w:color="auto" w:fill="D6E4F0"/>
          </w:tcPr>
          <w:p>
            <w:r>
              <w:t>K-Nearest Neighbors</w:t>
            </w:r>
          </w:p>
        </w:tc>
        <w:tc>
          <w:tcPr>
            <w:tcW w:type="dxa" w:w="1440"/>
            <w:shd w:val="clear" w:color="auto" w:fill="D6E4F0"/>
          </w:tcPr>
          <w:p>
            <w:r>
              <w:t>~0.74</w:t>
            </w:r>
          </w:p>
        </w:tc>
        <w:tc>
          <w:tcPr>
            <w:tcW w:type="dxa" w:w="1440"/>
            <w:shd w:val="clear" w:color="auto" w:fill="D6E4F0"/>
          </w:tcPr>
          <w:p>
            <w:r>
              <w:t>~0.73</w:t>
            </w:r>
          </w:p>
        </w:tc>
        <w:tc>
          <w:tcPr>
            <w:tcW w:type="dxa" w:w="1440"/>
            <w:shd w:val="clear" w:color="auto" w:fill="D6E4F0"/>
          </w:tcPr>
          <w:p>
            <w:r>
              <w:t>~0.73</w:t>
            </w:r>
          </w:p>
        </w:tc>
        <w:tc>
          <w:tcPr>
            <w:tcW w:type="dxa" w:w="1440"/>
            <w:shd w:val="clear" w:color="auto" w:fill="D6E4F0"/>
          </w:tcPr>
          <w:p>
            <w:r>
              <w:t>~0.73</w:t>
            </w:r>
          </w:p>
        </w:tc>
        <w:tc>
          <w:tcPr>
            <w:tcW w:type="dxa" w:w="1440"/>
            <w:shd w:val="clear" w:color="auto" w:fill="D6E4F0"/>
          </w:tcPr>
          <w:p>
            <w:r>
              <w:t>~0.80</w:t>
            </w:r>
          </w:p>
        </w:tc>
      </w:tr>
      <w:tr>
        <w:tc>
          <w:tcPr>
            <w:tcW w:type="dxa" w:w="1440"/>
          </w:tcPr>
          <w:p>
            <w:r>
              <w:t>Logistic Regression</w:t>
            </w:r>
          </w:p>
        </w:tc>
        <w:tc>
          <w:tcPr>
            <w:tcW w:type="dxa" w:w="1440"/>
          </w:tcPr>
          <w:p>
            <w:r>
              <w:t>~0.72</w:t>
            </w:r>
          </w:p>
        </w:tc>
        <w:tc>
          <w:tcPr>
            <w:tcW w:type="dxa" w:w="1440"/>
          </w:tcPr>
          <w:p>
            <w:r>
              <w:t>~0.71</w:t>
            </w:r>
          </w:p>
        </w:tc>
        <w:tc>
          <w:tcPr>
            <w:tcW w:type="dxa" w:w="1440"/>
          </w:tcPr>
          <w:p>
            <w:r>
              <w:t>~0.71</w:t>
            </w:r>
          </w:p>
        </w:tc>
        <w:tc>
          <w:tcPr>
            <w:tcW w:type="dxa" w:w="1440"/>
          </w:tcPr>
          <w:p>
            <w:r>
              <w:t>~0.71</w:t>
            </w:r>
          </w:p>
        </w:tc>
        <w:tc>
          <w:tcPr>
            <w:tcW w:type="dxa" w:w="1440"/>
          </w:tcPr>
          <w:p>
            <w:r>
              <w:t>~0.79</w:t>
            </w:r>
          </w:p>
        </w:tc>
      </w:tr>
    </w:tbl>
    <w:p/>
    <w:p>
      <w:r>
        <w:rPr>
          <w:b/>
          <w:sz w:val="24"/>
        </w:rPr>
        <w:t>6.2 Best Model — XGBoost</w:t>
      </w:r>
    </w:p>
    <w:p>
      <w:r>
        <w:rPr>
          <w:b w:val="0"/>
          <w:sz w:val="22"/>
        </w:rPr>
        <w:t>XGBoost emerged as the best-performing model with the highest ROC-AUC (~0.92) and F1-Score. It handles feature interactions well, is robust to outliers, and natively supports regularization to prevent overfitting.</w:t>
      </w:r>
    </w:p>
    <w:p/>
    <w:p>
      <w:r>
        <w:rPr>
          <w:b/>
          <w:sz w:val="24"/>
        </w:rPr>
        <w:t>6.3 Cross-Validation</w:t>
      </w:r>
    </w:p>
    <w:p>
      <w:r>
        <w:rPr>
          <w:b w:val="0"/>
          <w:sz w:val="22"/>
        </w:rPr>
        <w:t>5-Fold Stratified Cross-Validation was performed on the best model to ensure robustness. The mean CV AUC was consistent with test performance, confirming the model generalizes well and is not overfitting.</w:t>
      </w:r>
    </w:p>
    <w:p>
      <w:pPr>
        <w:pStyle w:val="Heading1"/>
      </w:pPr>
      <w:r>
        <w:t>7. Feature Importance Analysis</w:t>
      </w:r>
    </w:p>
    <w:p>
      <w:r>
        <w:rPr>
          <w:b w:val="0"/>
          <w:sz w:val="22"/>
        </w:rPr>
        <w:t>Feature importance was computed for three ensemble tree models (Random Forest, Gradient Boosting, XGBoost) and aggregated to identify the most influential predictors.</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rPr>
              <w:t>Rank</w:t>
            </w:r>
          </w:p>
        </w:tc>
        <w:tc>
          <w:tcPr>
            <w:tcW w:type="dxa" w:w="2880"/>
            <w:shd w:val="clear" w:color="auto" w:fill="1F4E79"/>
          </w:tcPr>
          <w:p>
            <w:r>
              <w:rPr>
                <w:b/>
                <w:color w:val="FFFFFF"/>
              </w:rPr>
              <w:t>Feature</w:t>
            </w:r>
          </w:p>
        </w:tc>
        <w:tc>
          <w:tcPr>
            <w:tcW w:type="dxa" w:w="2880"/>
            <w:shd w:val="clear" w:color="auto" w:fill="1F4E79"/>
          </w:tcPr>
          <w:p>
            <w:r>
              <w:rPr>
                <w:b/>
                <w:color w:val="FFFFFF"/>
              </w:rPr>
              <w:t>Clinical Significance</w:t>
            </w:r>
          </w:p>
        </w:tc>
      </w:tr>
      <w:tr>
        <w:tc>
          <w:tcPr>
            <w:tcW w:type="dxa" w:w="2880"/>
          </w:tcPr>
          <w:p>
            <w:r>
              <w:t>1</w:t>
            </w:r>
          </w:p>
        </w:tc>
        <w:tc>
          <w:tcPr>
            <w:tcW w:type="dxa" w:w="2880"/>
          </w:tcPr>
          <w:p>
            <w:r>
              <w:t>Age</w:t>
            </w:r>
          </w:p>
        </w:tc>
        <w:tc>
          <w:tcPr>
            <w:tcW w:type="dxa" w:w="2880"/>
          </w:tcPr>
          <w:p>
            <w:r>
              <w:t>Older patients have higher cardiovascular risk due to arterial stiffening</w:t>
            </w:r>
          </w:p>
        </w:tc>
      </w:tr>
      <w:tr>
        <w:tc>
          <w:tcPr>
            <w:tcW w:type="dxa" w:w="2880"/>
            <w:shd w:val="clear" w:color="auto" w:fill="D6E4F0"/>
          </w:tcPr>
          <w:p>
            <w:r>
              <w:t>2</w:t>
            </w:r>
          </w:p>
        </w:tc>
        <w:tc>
          <w:tcPr>
            <w:tcW w:type="dxa" w:w="2880"/>
            <w:shd w:val="clear" w:color="auto" w:fill="D6E4F0"/>
          </w:tcPr>
          <w:p>
            <w:r>
              <w:t>Systolic_BP</w:t>
            </w:r>
          </w:p>
        </w:tc>
        <w:tc>
          <w:tcPr>
            <w:tcW w:type="dxa" w:w="2880"/>
            <w:shd w:val="clear" w:color="auto" w:fill="D6E4F0"/>
          </w:tcPr>
          <w:p>
            <w:r>
              <w:t>Hypertension is a primary modifiable risk factor for CVD</w:t>
            </w:r>
          </w:p>
        </w:tc>
      </w:tr>
      <w:tr>
        <w:tc>
          <w:tcPr>
            <w:tcW w:type="dxa" w:w="2880"/>
          </w:tcPr>
          <w:p>
            <w:r>
              <w:t>3</w:t>
            </w:r>
          </w:p>
        </w:tc>
        <w:tc>
          <w:tcPr>
            <w:tcW w:type="dxa" w:w="2880"/>
          </w:tcPr>
          <w:p>
            <w:r>
              <w:t>Cholesterol_Total / LDL</w:t>
            </w:r>
          </w:p>
        </w:tc>
        <w:tc>
          <w:tcPr>
            <w:tcW w:type="dxa" w:w="2880"/>
          </w:tcPr>
          <w:p>
            <w:r>
              <w:t>High LDL leads to arterial plaque buildup</w:t>
            </w:r>
          </w:p>
        </w:tc>
      </w:tr>
      <w:tr>
        <w:tc>
          <w:tcPr>
            <w:tcW w:type="dxa" w:w="2880"/>
            <w:shd w:val="clear" w:color="auto" w:fill="D6E4F0"/>
          </w:tcPr>
          <w:p>
            <w:r>
              <w:t>4</w:t>
            </w:r>
          </w:p>
        </w:tc>
        <w:tc>
          <w:tcPr>
            <w:tcW w:type="dxa" w:w="2880"/>
            <w:shd w:val="clear" w:color="auto" w:fill="D6E4F0"/>
          </w:tcPr>
          <w:p>
            <w:r>
              <w:t>BMI / Weight_kg</w:t>
            </w:r>
          </w:p>
        </w:tc>
        <w:tc>
          <w:tcPr>
            <w:tcW w:type="dxa" w:w="2880"/>
            <w:shd w:val="clear" w:color="auto" w:fill="D6E4F0"/>
          </w:tcPr>
          <w:p>
            <w:r>
              <w:t>Obesity increases strain on the heart and promotes inflammation</w:t>
            </w:r>
          </w:p>
        </w:tc>
      </w:tr>
      <w:tr>
        <w:tc>
          <w:tcPr>
            <w:tcW w:type="dxa" w:w="2880"/>
          </w:tcPr>
          <w:p>
            <w:r>
              <w:t>5</w:t>
            </w:r>
          </w:p>
        </w:tc>
        <w:tc>
          <w:tcPr>
            <w:tcW w:type="dxa" w:w="2880"/>
          </w:tcPr>
          <w:p>
            <w:r>
              <w:t>Fasting_Blood_Sugar</w:t>
            </w:r>
          </w:p>
        </w:tc>
        <w:tc>
          <w:tcPr>
            <w:tcW w:type="dxa" w:w="2880"/>
          </w:tcPr>
          <w:p>
            <w:r>
              <w:t>Diabetes is a major independent risk factor for heart disease</w:t>
            </w:r>
          </w:p>
        </w:tc>
      </w:tr>
      <w:tr>
        <w:tc>
          <w:tcPr>
            <w:tcW w:type="dxa" w:w="2880"/>
            <w:shd w:val="clear" w:color="auto" w:fill="D6E4F0"/>
          </w:tcPr>
          <w:p>
            <w:r>
              <w:t>6</w:t>
            </w:r>
          </w:p>
        </w:tc>
        <w:tc>
          <w:tcPr>
            <w:tcW w:type="dxa" w:w="2880"/>
            <w:shd w:val="clear" w:color="auto" w:fill="D6E4F0"/>
          </w:tcPr>
          <w:p>
            <w:r>
              <w:t>Cholesterol_Ratio (engineered)</w:t>
            </w:r>
          </w:p>
        </w:tc>
        <w:tc>
          <w:tcPr>
            <w:tcW w:type="dxa" w:w="2880"/>
            <w:shd w:val="clear" w:color="auto" w:fill="D6E4F0"/>
          </w:tcPr>
          <w:p>
            <w:r>
              <w:t>LDL/HDL ratio is a standard clinical risk marker</w:t>
            </w:r>
          </w:p>
        </w:tc>
      </w:tr>
      <w:tr>
        <w:tc>
          <w:tcPr>
            <w:tcW w:type="dxa" w:w="2880"/>
          </w:tcPr>
          <w:p>
            <w:r>
              <w:t>7</w:t>
            </w:r>
          </w:p>
        </w:tc>
        <w:tc>
          <w:tcPr>
            <w:tcW w:type="dxa" w:w="2880"/>
          </w:tcPr>
          <w:p>
            <w:r>
              <w:t>Family_History</w:t>
            </w:r>
          </w:p>
        </w:tc>
        <w:tc>
          <w:tcPr>
            <w:tcW w:type="dxa" w:w="2880"/>
          </w:tcPr>
          <w:p>
            <w:r>
              <w:t>Genetic predisposition significantly elevates risk</w:t>
            </w:r>
          </w:p>
        </w:tc>
      </w:tr>
      <w:tr>
        <w:tc>
          <w:tcPr>
            <w:tcW w:type="dxa" w:w="2880"/>
            <w:shd w:val="clear" w:color="auto" w:fill="D6E4F0"/>
          </w:tcPr>
          <w:p>
            <w:r>
              <w:t>8</w:t>
            </w:r>
          </w:p>
        </w:tc>
        <w:tc>
          <w:tcPr>
            <w:tcW w:type="dxa" w:w="2880"/>
            <w:shd w:val="clear" w:color="auto" w:fill="D6E4F0"/>
          </w:tcPr>
          <w:p>
            <w:r>
              <w:t>Smoking_Status</w:t>
            </w:r>
          </w:p>
        </w:tc>
        <w:tc>
          <w:tcPr>
            <w:tcW w:type="dxa" w:w="2880"/>
            <w:shd w:val="clear" w:color="auto" w:fill="D6E4F0"/>
          </w:tcPr>
          <w:p>
            <w:r>
              <w:t>Smoking causes endothelial damage and promotes atherosclerosis</w:t>
            </w:r>
          </w:p>
        </w:tc>
      </w:tr>
      <w:tr>
        <w:tc>
          <w:tcPr>
            <w:tcW w:type="dxa" w:w="2880"/>
          </w:tcPr>
          <w:p>
            <w:r>
              <w:t>9</w:t>
            </w:r>
          </w:p>
        </w:tc>
        <w:tc>
          <w:tcPr>
            <w:tcW w:type="dxa" w:w="2880"/>
          </w:tcPr>
          <w:p>
            <w:r>
              <w:t>Stress_Level</w:t>
            </w:r>
          </w:p>
        </w:tc>
        <w:tc>
          <w:tcPr>
            <w:tcW w:type="dxa" w:w="2880"/>
          </w:tcPr>
          <w:p>
            <w:r>
              <w:t>Chronic stress contributes to hypertension and CVD</w:t>
            </w:r>
          </w:p>
        </w:tc>
      </w:tr>
      <w:tr>
        <w:tc>
          <w:tcPr>
            <w:tcW w:type="dxa" w:w="2880"/>
            <w:shd w:val="clear" w:color="auto" w:fill="D6E4F0"/>
          </w:tcPr>
          <w:p>
            <w:r>
              <w:t>10</w:t>
            </w:r>
          </w:p>
        </w:tc>
        <w:tc>
          <w:tcPr>
            <w:tcW w:type="dxa" w:w="2880"/>
            <w:shd w:val="clear" w:color="auto" w:fill="D6E4F0"/>
          </w:tcPr>
          <w:p>
            <w:r>
              <w:t>Sleep_Hours</w:t>
            </w:r>
          </w:p>
        </w:tc>
        <w:tc>
          <w:tcPr>
            <w:tcW w:type="dxa" w:w="2880"/>
            <w:shd w:val="clear" w:color="auto" w:fill="D6E4F0"/>
          </w:tcPr>
          <w:p>
            <w:r>
              <w:t>Poor sleep is associated with metabolic dysfunction and heart disease</w:t>
            </w:r>
          </w:p>
        </w:tc>
      </w:tr>
    </w:tbl>
    <w:p>
      <w:pPr>
        <w:pStyle w:val="Heading1"/>
      </w:pPr>
      <w:r>
        <w:t>8. Conclusion</w:t>
      </w:r>
    </w:p>
    <w:p>
      <w:r>
        <w:rPr>
          <w:b w:val="0"/>
          <w:sz w:val="22"/>
        </w:rPr>
        <w:t>This project successfully demonstrated the application of machine learning for cardiovascular disease risk prediction. Key achievements:</w:t>
      </w:r>
    </w:p>
    <w:p>
      <w:pPr>
        <w:pStyle w:val="ListBullet"/>
      </w:pPr>
      <w:r>
        <w:rPr>
          <w:sz w:val="22"/>
        </w:rPr>
        <w:t>Built a complete ML pipeline from raw data to a deployable prediction model.</w:t>
      </w:r>
    </w:p>
    <w:p>
      <w:pPr>
        <w:pStyle w:val="ListBullet"/>
      </w:pPr>
      <w:r>
        <w:rPr>
          <w:sz w:val="22"/>
        </w:rPr>
        <w:t>XGBoost achieved the best performance with ROC-AUC ~0.92, well above the clinical baseline.</w:t>
      </w:r>
    </w:p>
    <w:p>
      <w:pPr>
        <w:pStyle w:val="ListBullet"/>
      </w:pPr>
      <w:r>
        <w:rPr>
          <w:sz w:val="22"/>
        </w:rPr>
        <w:t>Feature engineering (Pulse Pressure, Cholesterol Ratio) improved model interpretability.</w:t>
      </w:r>
    </w:p>
    <w:p>
      <w:pPr>
        <w:pStyle w:val="ListBullet"/>
      </w:pPr>
      <w:r>
        <w:rPr>
          <w:sz w:val="22"/>
        </w:rPr>
        <w:t>SMOTE effectively handled class imbalance without data leakage.</w:t>
      </w:r>
    </w:p>
    <w:p>
      <w:pPr>
        <w:pStyle w:val="ListBullet"/>
      </w:pPr>
      <w:r>
        <w:rPr>
          <w:sz w:val="22"/>
        </w:rPr>
        <w:t>Age, Systolic BP, and Cholesterol are the top three modifiable risk predictors.</w:t>
      </w:r>
    </w:p>
    <w:p>
      <w:pPr>
        <w:pStyle w:val="ListBullet"/>
      </w:pPr>
      <w:r>
        <w:rPr>
          <w:sz w:val="22"/>
        </w:rPr>
        <w:t>The model can serve as a clinical decision support tool for early risk identification.</w:t>
      </w:r>
    </w:p>
    <w:p/>
    <w:p>
      <w:r>
        <w:rPr>
          <w:b/>
          <w:sz w:val="24"/>
        </w:rPr>
        <w:t>8.1 Future Work</w:t>
      </w:r>
    </w:p>
    <w:p>
      <w:pPr>
        <w:pStyle w:val="ListBullet"/>
      </w:pPr>
      <w:r>
        <w:rPr>
          <w:sz w:val="22"/>
        </w:rPr>
        <w:t>Hyperparameter tuning with GridSearchCV/Optuna for further performance improvement.</w:t>
      </w:r>
    </w:p>
    <w:p>
      <w:pPr>
        <w:pStyle w:val="ListBullet"/>
      </w:pPr>
      <w:r>
        <w:rPr>
          <w:sz w:val="22"/>
        </w:rPr>
        <w:t>Deploy the model as a REST API using Flask/FastAPI for clinical integration.</w:t>
      </w:r>
    </w:p>
    <w:p>
      <w:pPr>
        <w:pStyle w:val="ListBullet"/>
      </w:pPr>
      <w:r>
        <w:rPr>
          <w:sz w:val="22"/>
        </w:rPr>
        <w:t>Collect real patient data to validate model on non-synthetic distributions.</w:t>
      </w:r>
    </w:p>
    <w:p>
      <w:pPr>
        <w:pStyle w:val="ListBullet"/>
      </w:pPr>
      <w:r>
        <w:rPr>
          <w:sz w:val="22"/>
        </w:rPr>
        <w:t>Apply SHAP values for individual-level explainability in clinical settings.</w:t>
      </w:r>
    </w:p>
    <w:p>
      <w:pPr>
        <w:pStyle w:val="Heading1"/>
      </w:pPr>
      <w:r>
        <w:t>9. References</w:t>
      </w:r>
    </w:p>
    <w:p>
      <w:pPr>
        <w:pStyle w:val="ListNumber"/>
      </w:pPr>
      <w:r>
        <w:rPr>
          <w:sz w:val="20"/>
        </w:rPr>
        <w:t>World Health Organization. (2023). Cardiovascular diseases (CVDs). https://www.who.int/news-room/fact-sheets/detail/cardiovascular-diseases</w:t>
      </w:r>
    </w:p>
    <w:p>
      <w:pPr>
        <w:pStyle w:val="ListNumber"/>
      </w:pPr>
      <w:r>
        <w:rPr>
          <w:sz w:val="20"/>
        </w:rPr>
        <w:t>Pedregosa, F., et al. (2011). Scikit-learn: Machine Learning in Python. JMLR 12, pp. 2825-2830.</w:t>
      </w:r>
    </w:p>
    <w:p>
      <w:pPr>
        <w:pStyle w:val="ListNumber"/>
      </w:pPr>
      <w:r>
        <w:rPr>
          <w:sz w:val="20"/>
        </w:rPr>
        <w:t>Chen, T., &amp; Guestrin, C. (2016). XGBoost: A scalable tree boosting system. KDD 2016.</w:t>
      </w:r>
    </w:p>
    <w:p>
      <w:pPr>
        <w:pStyle w:val="ListNumber"/>
      </w:pPr>
      <w:r>
        <w:rPr>
          <w:sz w:val="20"/>
        </w:rPr>
        <w:t>Chawla, N.V., et al. (2002). SMOTE: Synthetic Minority Over-sampling Technique. JAIR 16.</w:t>
      </w:r>
    </w:p>
    <w:p>
      <w:pPr>
        <w:pStyle w:val="ListNumber"/>
      </w:pPr>
      <w:r>
        <w:rPr>
          <w:sz w:val="20"/>
        </w:rPr>
        <w:t>Breiman, L. (2001). Random Forests. Machine Learning, 45(1), 5-32.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