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{{tenant_name}}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{{property_address}}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{{tenant_name}}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{{property_address}}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{{lease_start_date}}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{{lease_end_date}}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{{rent_amount}}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{{bond_amount}}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{{num_occupants}}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{{pet_permission}}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{{parking_included}}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Special Conditions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{{special_conditions}}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{{property_address}}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{{landlord_name}}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{{property_manager_name}}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{{property_manager_email}}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{{property_manager_phone}}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{{tenant_name}} — {{property_address}}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