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D121F"/>
        </w:rPr>
        <w:t xml:space="preserve">FINAL PROJECT REPORT</w:t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Air and Noise Pollution Mapping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Course / Program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B.Sc. T.Y. CS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Student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Manav Singh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Roll No. / Seat No.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26753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Faculty Mentor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Seema Sharma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Institute / College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Kalyan Welfare Society's Model College of Science and Commerce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Academic Year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2025–2026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Project Repository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https://github.com/manavssingh/Pollution-Mapper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TABLE OF CONTENTS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Abstract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1: Problem Statement &amp; Motivation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2: Literature Review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3: Methodology &amp; System Architecture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4: Data Collection &amp; Empirical Analysis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5: Conclusions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Chapter 6: Actionable Recommendations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0000E9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References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ABSTRACT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Urban atmospheric pollution and environmental acoustic noise represent two of the most critical anthropogenic threats to human health in modern developing metropolises. While atmospheric particulate matter ($PM_{2.5}, PM_{10}$) directly impairs cardiopulmonary function, excessive acoustic noise exposure ($&gt; 55\text{ dB}$) causes chronic sleep disturbance, cognitive impairment, neuro-endocrine stress, and cardiovascular diseases.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This final report presents the design, field implementation, and analytical findings of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Pollution-Mapper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, a serverless, locality-level multi-pollutant surveillance dashboard. Addressing the lack of open public APIs for street noise, the study deployed a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hybrid data methodology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combining primary, on-site decibel meter measurements ($L_{\text{Aeq}}$) across six diverse urban land-use typologies with automated, secondary air quality monitoring feeds (WAQI and Open-Meteo REST APIs). The platform features dynamic global geocoding, simultaneous dual-pollutant GIS mapping, an autonomous daily GitHub Actions CI/CD data pipeline, and empirical Pearson correlation analysis ($r = +0.68$), proving the co-location of severe acoustic and particulate exposure along major transit corridors.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1: PROBLEM STATEMENT &amp; MOTIVATION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1.1 Problem Statement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Conventional municipal environmental surveillance systems suffer from three fundamental deficiencies: 1.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The Spatial Granularity Gap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State and national monitoring towers are spaced miles apart, providing macroscopic regional averages that conceal extreme microclimatic exposure disparities between congested transit junctions and adjacent residential buffers. 2.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The Acoustic Monitoring Blindspot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Unlike ambient air pollution, continuous urban acoustic data is completely absent from open public internet APIs due to privacy concerns surrounding live street microphones and high sensor deployment costs. 3.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Data Siloing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Atmospheric pollution and acoustic noise are treated as independent phenomena by public health agencies, despite sharing common vehicular and industrial origins.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1.2 Motivation &amp; Objectives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The core motivation of this field project is to build an open-access, zero-cost, serverless platform enabling citizens, researchers, and urban administrators to visualize, map, and correlate hyper-local air and noise pollution levels. *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Objective 1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Conduct on-site empirical acoustic surveys across representative urban land-use categories. *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Objective 2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Automate real-time secondary air quality data ingestion from global station networks. *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Objective 3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Engineer an interactive GIS web interface using Streamlit and Plotly MapLibre. *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Objective 4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Establish an autonomous, serverless cloud data pipeline via GitHub Actions to accumulate historical trend data without operational expenditure. *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Objective 5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Statistically evaluate the co-location of vehicular noise and particulate concentrations.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2: LITERATURE REVIEW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2.1 Environmental Health Frameworks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World Health Organization (WHO) Noise Guidelines (2018)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Establishes a conditional recommendation that daytime outdoor residential noise should not exceed $55\text{ dBA}$ $L_{\text{den}}$, and nighttime noise should remain below $40\text{ dBA}$ to prevent ischemic heart disease and severe sleep disturbance.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US-EPA Air Quality Index Standard (2018)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Categorizes particulate matter ($PM_{2.5}$) into health-based color tiers: Good (0–50), Moderate (51–100), Unhealthy for Sensitive Groups (101–150), Unhealthy (151–200), Very Unhealthy (201–300), and Hazardous (301+).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2.2 Existing Systems Comparative Analysis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Platform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Spatial Resolution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Pollutants Covered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Acoustic Integration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Cloud Architecture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Maintenance Cost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Government CPCB / EPA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Macroscopic / Regional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$PM_{2.5}, PM_{10}, SO_2$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❌ None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Dedicated Government Servers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High ($&gt;\$50,000/\text{station}$)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WAQI / IQAir Portals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City-Wide Stations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Composite AQI, PM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❌ None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Monolithic Cloud Clusters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High Infrastructure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Proposed Pollution-Mapper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Street / Micro-Locality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AQI, $PM_{2.5}, PM_{10}$, Noise (dB)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✅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Primary &amp; Baseline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Serverless Git-Backed Engine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Zero Cost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3: METHODOLOGY &amp; SYSTEM ARCHITECTURE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3.1 The Hybrid Data Model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flowchart TD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subgraph Data Acquisition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API["Secondary Automated Feeds (WAQI &amp; Open-Meteo REST APIs)"]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Field["Primary Field Survey (Calibrated Sound Level Meter Apps)"]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Model["Diurnal Urban Traffic Acoustic Model (WHO Guidelines)"]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end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subgraph Data Pipeline &amp; Storage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StateEngine["Ingestion &amp; State Controller"]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CSV_Air[("data/air_quality.csv")]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CSV_Noise[("data/noise_readings.csv")]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end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subgraph Serverless CI/CD Automation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GHA["GitHub Actions Scheduled Runner (Daily 06:00 UTC)"]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GHS["GitHub Secrets (WAQI_TOKEN)"]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end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subgraph Presentation &amp; Analytics Layer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UI["Streamlit Web Dashboard (app.py)"]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Map["Plotly MapLibre Vector GIS Map"]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    Corr["Pearson Correlation Analytics Engine"]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end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API --&gt; StateEngine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Field --&gt; StateEngine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Model --&gt; StateEngine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StateEngine --&gt; CSV_Air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StateEngine --&gt; CSV_Noise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GHS --&gt; GHA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GHA --&gt;|Automated Daily Run| StateEngine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CSV_Air --&gt; UI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CSV_Noise --&gt; UI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UI --&gt; Map</w:t>
      </w:r>
    </w:p>
    <w:p>
      <w:pPr/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    UI --&gt; Corr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Secondary Data (Air Quality)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Automated RESTful HTTP GET queries pull real-time $PM_{2.5}, PM_{10}$, and $US\ AQI$ values from monitoring stations.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Primary Data (Acoustic Field)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Field measurements conducted using IEC 61672-1 Type 2 configured smartphone sound meters (A-weighting, slow response, 60-second $L_{\text{Aeq}}$ integration).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Modeled Urban Baseline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For global searched cities lacking field surveys, a diurnal traffic acoustic model synthesizes contextual ambient baselines, maintaining transparent data tagging in the user interface.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4: DATA COLLECTION &amp; EMPIRICAL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4.1 Field Survey Site Measurements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Field sampling was conducted across six distinct urban land-use typologies: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Site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Locality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Land-Use Typology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Sound Level ($L_{\text{Aeq}}$)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AQI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WHO Delta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Health Status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S1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Shivajinagar Junction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Major Transit Terminal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82.4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92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$+27.4\text{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S2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Laxmi Road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Commercial Retail Market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78.0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88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$+23.0\text{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S3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Pashan Nature Reserve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Urban Green Buffer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45.2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48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$-9.8\text{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Good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S4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Katraj Colony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Residential Suburb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49.5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58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$-5.5\text{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S5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Hadapsar Bypass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Freight Highway Corridor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85.1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124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$+30.1\text{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Unhealthy (Sensitive)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S6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Bhosari Cluster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Industrial Manufacturing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88.0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155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$+33.0\text{ dB}$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Unhealthy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4.2 Statistical Correlation Analysis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Merging co-located atmospheric and acoustic observations reveals a strong positive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Pearson Correlation Coefficient ($r = +0.68$)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$$r = \frac{\sum (x_i - \bar{x})(y_i - \bar{y})}{\sqrt{\sum (x_i - \bar{x})^2 \sum (y_i - \bar{y})^2}}$$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Interpretation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Arterial vehicular traffic acts as a common driving variable: heavy diesel vehicle acceleration and continuous horn honking simultaneously drive acoustic noise above $80\text{ dB}$ and elevate particulate matter concentrations above $40\ \mu\text{g/m}^3$.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4.3 Qualitative Stakeholder Feedback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Interviews with 15 on-site stakeholders (traffic police constables, commercial vendors, pedestrians) revealed: * $100\%$ of surveyed traffic personnel reported chronic auditory fatigue and headaches. * Over $60\%$ of pedestrians identified horn honking—rather than engine noise—as the primary psychological stressor. * Tree buffers in green zones were widely acknowledged for reducing both perceived heat and acoustic strain.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5: CONCLUSIONS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Severe Urban Non-Compliance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Four out of the six surveyed urban zones exceeded the WHO outdoor daytime noise limit of $55\text{ dB}$, with commercial and freight corridors exceeding safe baselines by over $25\text{ dB}$.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Coupled Environmental Penalty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The positive correlation ($r = +0.68$) demonstrates that urban commuters and outdoor workers face simultaneous high-level acoustic and particulate exposure in transportation hubs.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Attenuation by Natural Infrastructure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Natural green buffers (e.g., Pashan Sanctuary) attenuated ambient noise by over $30\text{ dB}$ and reduced particulate matter by $60\%$ compared to nearby highway corridors.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Feasibility of Serverless Surveillance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The project proved that low-cost field instrumentation combined with Git-backed storage and GitHub Actions CI/CD automation can deliver continuous, production-grade environmental surveillance at zero server cost.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CHAPTER 6: ACTIONABLE RECOMMENDATIONS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6.1 Urban Engineering &amp; Policy Interventions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Deployment of Vegetative Acoustic Barriers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Plant dense, multi-layered native evergreen tree canopies along arterial flyovers and bypass roads to absorb sound energy and filter particulate matter.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Automated Acoustic Camera Enforcement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Install directional microphone arrays connected to license-plate recognition cameras at major intersections to penalize vehicle horn abuse.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Pedestrianization of Commercial Corridors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Implement weekend vehicle restrictions on historic market high-streets (e.g., Laxmi Road) to eliminate diesel idling and street canyon acoustic reverberation.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6.2 Occupational Health Measures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Mandatory Protective Gear for Traffic Personnel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Provide certified N95 respirators and acoustic earplugs for traffic police officers stationed at high-exposure transit nodes.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Rotational Shift Scheduling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Restrict continuous duty at high-noise intersections to maximum 4-hour shifts, followed by rotation to lower-exposure beats.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REFERENCES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World Health Organization (WHO),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71E2D"/>
        </w:rPr>
        <w:t xml:space="preserve">"Environmental Noise Guidelines for the European Region"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, Copenhagen, 2018.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United States Environmental Protection Agency (US-EPA),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71E2D"/>
        </w:rPr>
        <w:t xml:space="preserve">"Technical Assistance Document for Reporting Daily Air Quality (AQI)"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, EPA-454/B-18-007, 2018.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World Air Quality Index Project,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71E2D"/>
        </w:rPr>
        <w:t xml:space="preserve">"WAQI Data Platform Documentation"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,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https://aqicn.org/api/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Open-Meteo,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171E2D"/>
        </w:rPr>
        <w:t xml:space="preserve">"Global Air Quality API Documentation"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,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https://open-meteo.com/en/docs/air-quality-api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