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firstLine="0"/>
        <w:jc w:val="center"/>
        <w:rPr>
          <w:b w:val="1"/>
          <w:bCs w:val="1"/>
        </w:rPr>
      </w:pPr>
      <w:r w:rsidDel="00000000" w:rsidR="00000000" w:rsidRPr="00000000">
        <w:rPr>
          <w:b w:val="1"/>
          <w:bCs w:val="1"/>
          <w:rtl w:val="0"/>
        </w:rPr>
        <w:t xml:space="preserve">Early draft. Do not cite.</w:t>
      </w:r>
    </w:p>
    <w:p w:rsidR="00000000" w:rsidDel="00000000" w:rsidP="00000000" w:rsidRDefault="00000000" w:rsidRPr="00000000" w14:paraId="00000002">
      <w:pPr>
        <w:spacing w:after="240" w:before="24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ind w:firstLine="0"/>
        <w:jc w:val="left"/>
        <w:rPr>
          <w:b w:val="1"/>
          <w:bCs w:val="1"/>
        </w:rPr>
      </w:pPr>
      <w:r w:rsidDel="00000000" w:rsidR="00000000" w:rsidRPr="00000000">
        <w:rPr>
          <w:b w:val="1"/>
          <w:bCs w:val="1"/>
          <w:rtl w:val="0"/>
        </w:rPr>
        <w:t xml:space="preserve">Resumo</w:t>
      </w:r>
    </w:p>
    <w:p w:rsidR="00000000" w:rsidDel="00000000" w:rsidP="00000000" w:rsidRDefault="00000000" w:rsidRPr="00000000" w14:paraId="00000004">
      <w:pPr>
        <w:spacing w:after="240" w:before="240" w:line="276" w:lineRule="auto"/>
        <w:ind w:firstLine="0"/>
        <w:rPr>
          <w:b w:val="1"/>
          <w:bCs w:val="1"/>
          <w:i w:val="1"/>
          <w:iCs w:val="1"/>
          <w:u w:val="single"/>
        </w:rPr>
      </w:pPr>
      <w:r w:rsidDel="00000000" w:rsidR="00000000" w:rsidRPr="00000000">
        <w:rPr>
          <w:sz w:val="22"/>
          <w:szCs w:val="22"/>
          <w:rtl w:val="0"/>
        </w:rPr>
        <w:t xml:space="preserve">Este artigo analisa como a política antitruste pode atuar como política industrial passiva, promovendo competitividade e internacionalização em economias com restrições fiscais. Analisando fusões apoiadas pelo governo brasileiro nos anos 1990, o estudo explora como a flexibilidade na aplicação das leis de concorrência foi justificada pela necessidade de fortalecer setores nacionais frente à abertura econômica. Tradicionalmente, políticas industrial e antitruste são vistas como antagônicas. Na virada do século, o órgão antitruste brasileiro permitiu a consolidação de grandes grupos, como Gerdau e Ambev, sob argumentos de ganho de eficiência e competitividade global. Isso ocorreu apesar de o governo Cardoso priorizar a estabilidade monetária e negar a adoção de políticas industriais setoriais. O caso brasileiro ilustra como governos fiscalmente conservadores utilizam a política antitruste estrategicamente para impulsionar o desenvolvimento econômico e a internacionalização de empresas, alinhando-se, de forma indireta e passiva, a objetivos tradicionalmente associados à política industrial clássica de fortalecimento.</w:t>
      </w: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r>
    </w:p>
    <w:p w:rsidR="00000000" w:rsidDel="00000000" w:rsidP="00000000" w:rsidRDefault="00000000" w:rsidRPr="00000000" w14:paraId="0000000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07">
      <w:pPr>
        <w:ind w:firstLine="0"/>
        <w:rPr/>
      </w:pPr>
      <w:r w:rsidDel="00000000" w:rsidR="00000000" w:rsidRPr="00000000">
        <w:rPr>
          <w:b w:val="1"/>
          <w:bCs w:val="1"/>
          <w:rtl w:val="0"/>
        </w:rPr>
        <w:t xml:space="preserve">Introdução</w:t>
      </w:r>
      <w:r w:rsidDel="00000000" w:rsidR="00000000" w:rsidRPr="00000000">
        <w:rPr>
          <w:rtl w:val="0"/>
        </w:rPr>
      </w:r>
    </w:p>
    <w:p w:rsidR="00000000" w:rsidDel="00000000" w:rsidP="00000000" w:rsidRDefault="00000000" w:rsidRPr="00000000" w14:paraId="00000008">
      <w:pPr>
        <w:shd w:fill="ffffff" w:val="clear"/>
        <w:rPr>
          <w:highlight w:val="white"/>
        </w:rPr>
      </w:pPr>
      <w:r w:rsidDel="00000000" w:rsidR="00000000" w:rsidRPr="00000000">
        <w:rPr>
          <w:highlight w:val="white"/>
          <w:rtl w:val="0"/>
        </w:rPr>
        <w:t xml:space="preserve">Este artigo examina como a política antitruste pode servir como uma política industrial passiva para a promoção de internacionalização de grandes firmas nacionais em economias políticas que enfrentam restrições fiscais</w:t>
      </w:r>
      <w:r w:rsidDel="00000000" w:rsidR="00000000" w:rsidRPr="00000000">
        <w:rPr>
          <w:highlight w:val="white"/>
          <w:rtl w:val="0"/>
        </w:rPr>
        <w:t xml:space="preserve">. Utilizando o caso das fusões de empresas patrocinadas pelo governo no Brasil dos anos 1990, o artigo explora como o órgão antitruste brasileiro, sob pressão do governo de Fernando Henrique Cardoso, explorou as ambiguidades da recém-promulgada legislação de defesa da concorrência contra seu espírito para defender as eficiências e a oportunidade de formar conglomerados nacionais diante da aumentada concorrência internacional que resultara da liberalização econômica, em uma estratégia de </w:t>
      </w:r>
      <w:r w:rsidDel="00000000" w:rsidR="00000000" w:rsidRPr="00000000">
        <w:rPr>
          <w:i w:val="1"/>
          <w:iCs w:val="1"/>
          <w:highlight w:val="white"/>
          <w:rtl w:val="0"/>
        </w:rPr>
        <w:t xml:space="preserve">conversion</w:t>
      </w:r>
      <w:r w:rsidDel="00000000" w:rsidR="00000000" w:rsidRPr="00000000">
        <w:rPr>
          <w:highlight w:val="white"/>
          <w:rtl w:val="0"/>
        </w:rPr>
        <w:t xml:space="preserve"> (Mahoney &amp; Thelen, 2009).</w:t>
      </w:r>
      <w:r w:rsidDel="00000000" w:rsidR="00000000" w:rsidRPr="00000000">
        <w:rPr>
          <w:rtl w:val="0"/>
        </w:rPr>
      </w:r>
    </w:p>
    <w:p w:rsidR="00000000" w:rsidDel="00000000" w:rsidP="00000000" w:rsidRDefault="00000000" w:rsidRPr="00000000" w14:paraId="00000009">
      <w:pPr>
        <w:shd w:fill="ffffff" w:val="clear"/>
        <w:rPr/>
      </w:pPr>
      <w:r w:rsidDel="00000000" w:rsidR="00000000" w:rsidRPr="00000000">
        <w:rPr>
          <w:rtl w:val="0"/>
        </w:rPr>
        <w:t xml:space="preserve">Estudos de organização industrial e especialistas em antitruste frequentemente opõem a regulação de condutas e estruturas de mercado por meio do antitruste e políticas industriais (White, 2008; Sokol, 2015). </w:t>
      </w:r>
      <w:r w:rsidDel="00000000" w:rsidR="00000000" w:rsidRPr="00000000">
        <w:rPr>
          <w:rtl w:val="0"/>
        </w:rPr>
        <w:t xml:space="preserve">As primeiras políticas antitruste e os estudos inspirados por Brandeis viam as políticas industriais como prejudiciais à concorrência justa, ao favorecer setores específicos</w:t>
      </w:r>
      <w:r w:rsidDel="00000000" w:rsidR="00000000" w:rsidRPr="00000000">
        <w:rPr>
          <w:rtl w:val="0"/>
        </w:rPr>
        <w:t xml:space="preserve">, particularmente grandes indústrias, levando ao poder corporativo concentrado em detrimento das pequenas empresas locais. Posteriormente, os estudos "novos" de antitruste, </w:t>
      </w:r>
      <w:r w:rsidDel="00000000" w:rsidR="00000000" w:rsidRPr="00000000">
        <w:rPr>
          <w:rtl w:val="0"/>
        </w:rPr>
        <w:t xml:space="preserve">baseados na economia dos custos de transação, opuseram-se às políticas industriais destinadas a proteger a concorrência local, justificando a concentração de mercado com base em eficiências econômicas e no bem-estar do consumidor (Williamson, 1974).</w:t>
      </w:r>
      <w:r w:rsidDel="00000000" w:rsidR="00000000" w:rsidRPr="00000000">
        <w:rPr>
          <w:rtl w:val="0"/>
        </w:rPr>
        <w:t xml:space="preserve"> Há ainda, esforços para conciliar a aparente contradição entre a desregulamentação da política antitruste que teria ocorrido com a ascensão da perspectiva de Williamson sobre a de Brandeis, a defesa da concorrência e as políticas industriais, limitando seu escopo de intervenção e definindo limites estritos para ambas e o objetivo comum de ampliar a eficiência econômica (Farina, 1994).</w:t>
      </w:r>
    </w:p>
    <w:p w:rsidR="00000000" w:rsidDel="00000000" w:rsidP="00000000" w:rsidRDefault="00000000" w:rsidRPr="00000000" w14:paraId="0000000A">
      <w:pPr>
        <w:shd w:fill="ffffff" w:val="clear"/>
        <w:ind w:left="0" w:firstLine="720"/>
        <w:rPr/>
      </w:pPr>
      <w:r w:rsidDel="00000000" w:rsidR="00000000" w:rsidRPr="00000000">
        <w:rPr>
          <w:rtl w:val="0"/>
        </w:rPr>
        <w:t xml:space="preserve">Além do discurso acadêmico, as políticas econômicas monetaristas também apoiaram a aplicação rigorosa das leis antitruste para garantir a eficiência dos preços, ajudando no controle da inflação, mas deixando de lado políticas industriais protetoras que poderiam distorcer os mercados. Recentemente, os esforços governamentais para reviver políticas industriais protetoras, como as do governo Biden nos EUA, enfrentaram críticas significativas de estudiosos de antitruste. Nesse contexto, o uso pelo governo brasileiro de fusões de empresas nos anos 1990 para aumentar a competitividade internacional de suas indústrias surge como um caso particularmente interessante.</w:t>
      </w:r>
    </w:p>
    <w:p w:rsidR="00000000" w:rsidDel="00000000" w:rsidP="00000000" w:rsidRDefault="00000000" w:rsidRPr="00000000" w14:paraId="0000000B">
      <w:pPr>
        <w:shd w:fill="ffffff" w:val="clear"/>
        <w:rPr/>
      </w:pPr>
      <w:r w:rsidDel="00000000" w:rsidR="00000000" w:rsidRPr="00000000">
        <w:rPr>
          <w:rtl w:val="0"/>
        </w:rPr>
        <w:t xml:space="preserve">O caso torna-se ainda mais intrigante devido à negação explícita do governo de estar perseguindo uma política industrial. Os governos Cardoso (1995-2002) são frequentemente descritos como um período transformador na economia política do Brasil, marcado pela adoção de políticas focadas na estabilidade monetária. Essa mudança envolveu liberalização econômica, redução da interação governo-empresas e o estabelecimento de um novo Sistema Nacional de Defesa da Concorrência, destinado a garantir eficiência e estabilizar preços relativos (Bresser-Pereira e Diniz, 2009; Schneider, 2015). A concorrência internacional foi um pivô da política de estabilização de preços do Plano Real. Simultaneamente, sinalizou o abandono explícito de políticas industriais e medidas protetoras para as empresas domésticas. </w:t>
      </w:r>
    </w:p>
    <w:p w:rsidR="00000000" w:rsidDel="00000000" w:rsidP="00000000" w:rsidRDefault="00000000" w:rsidRPr="00000000" w14:paraId="0000000C">
      <w:pPr>
        <w:shd w:fill="ffffff" w:val="clear"/>
        <w:rPr/>
      </w:pPr>
      <w:r w:rsidDel="00000000" w:rsidR="00000000" w:rsidRPr="00000000">
        <w:rPr>
          <w:rtl w:val="0"/>
        </w:rPr>
        <w:t xml:space="preserve">Pedro Malan, Ministro da Fazenda de FHC entre 1995 e 2002, famosamente proferiu que "a melhor política industrial é não ter política industrial" (Folha, 2004). O Secretário de Acompanhamento Econômico à época reafirmou que a “concorrência é uma política de desenvolvimento econômico” e que decisões em matéria concorrencial não deveriam levar em conta o fortalecimento de empresas nacionais ou o emprego (AC n. 08012.005846.1999.12, Vol. 11, p. 27). </w:t>
      </w:r>
    </w:p>
    <w:p w:rsidR="00000000" w:rsidDel="00000000" w:rsidP="00000000" w:rsidRDefault="00000000" w:rsidRPr="00000000" w14:paraId="0000000D">
      <w:pPr>
        <w:shd w:fill="ffffff" w:val="clear"/>
        <w:rPr/>
      </w:pPr>
      <w:r w:rsidDel="00000000" w:rsidR="00000000" w:rsidRPr="00000000">
        <w:rPr>
          <w:rtl w:val="0"/>
        </w:rPr>
        <w:t xml:space="preserve"> No entanto, surgiram controvérsias acaloradas entre atores políticos sobre fusões e aquisições por grandes grupos empresariais brasileiros, que foram finalmente aprovadas pela autoridade de concorrência com apoio explícito do governo. Este artigo examina dois dos casos mais proeminentes durante o governo FHC para explorar seu significado para a política econômica do Brasil durante o período de liberalização: a fusão entre a Brahma e Antarctica que levou a criação da Ambev e as aquisições da Gerdau realizadas na década de 1990. Os processos tornaram as empresas resultantes oligopolistas no mercado brasileiro.</w:t>
      </w:r>
    </w:p>
    <w:p w:rsidR="00000000" w:rsidDel="00000000" w:rsidP="00000000" w:rsidRDefault="00000000" w:rsidRPr="00000000" w14:paraId="0000000E">
      <w:pPr>
        <w:shd w:fill="ffffff" w:val="clear"/>
        <w:rPr/>
      </w:pPr>
      <w:r w:rsidDel="00000000" w:rsidR="00000000" w:rsidRPr="00000000">
        <w:rPr>
          <w:rtl w:val="0"/>
        </w:rPr>
        <w:t xml:space="preserve">Antes do experimento neodesenvolvimentista do Brasil ou da promoção ativa de campeões nacionais por meio de políticas de investimento centradas no Banco Nacional de Desenvolvimento Econômico e Social (Sicsú et al., 2007), uma coalizão de líderes empresariais e atores políticos aproveitou a ambiguidade da nova legislação antitruste recém-implementada. Uma resposta distinta de um governo fiscalmente conservador às pressões da globalização, essa política, argumentamos, funcionou como uma política industrial passiva, permitindo que grandes grupos empresariais brasileiros consolidassem suas posições de mercado por meio de fusões e aquisições. Eles justificaram sua dominância de mercado ampliada—oligopolística—no Brasil como essencial para garantir competitividade contra entrantes estrangeiros ou como uma estratégia para facilitar sua própria internacionalização. </w:t>
      </w:r>
    </w:p>
    <w:p w:rsidR="00000000" w:rsidDel="00000000" w:rsidP="00000000" w:rsidRDefault="00000000" w:rsidRPr="00000000" w14:paraId="0000000F">
      <w:pPr>
        <w:shd w:fill="ffffff" w:val="clear"/>
        <w:rPr/>
      </w:pPr>
      <w:r w:rsidDel="00000000" w:rsidR="00000000" w:rsidRPr="00000000">
        <w:rPr>
          <w:rtl w:val="0"/>
        </w:rPr>
        <w:t xml:space="preserve">Ao fazer isso, ao fazer isso, as empresas enquadraram sua expansão de poder de mercado como um meio de gerar lucros e promover o desenvolvimento nacional e o bem-estar—objetivos tradicionalmente associados à política industrial, contra uma legislação recém-promulgada que associava uma maior concorrência ao bem-estar e desenvolvimento. As fusões permitiriam a criação de “multinacionais verde-amarelas” - expressão utilizada pela defesa da Ambev - que competiriam com suas concorrentes internacionais, evitando a aquisição de todo o setor pelas empresas estrangeiras caso elas continuassem fragmentadas.</w:t>
      </w:r>
    </w:p>
    <w:p w:rsidR="00000000" w:rsidDel="00000000" w:rsidP="00000000" w:rsidRDefault="00000000" w:rsidRPr="00000000" w14:paraId="00000010">
      <w:pPr>
        <w:shd w:fill="ffffff" w:val="clear"/>
        <w:rPr/>
      </w:pPr>
      <w:r w:rsidDel="00000000" w:rsidR="00000000" w:rsidRPr="00000000">
        <w:rPr>
          <w:rtl w:val="0"/>
        </w:rPr>
        <w:t xml:space="preserve">A seguir, resgatamos algumas das discussões da literatura sobre a relação entre a política antitruste e a política industrial, sobretudo a partir do caso estadunidense. O artigo segue analisando as longas disputas sobre os sentidos do desenvolvimento nacional e sua relação com a concorrência nos casos escolhidos. Ambos mobilizaram os três poderes e opuseram em diferentes argumentos sustentados como estritamente técnicos, visões sobre a eficiência de indústria e mercados. A aprovação, em ambos os casos, foi parcial, e envolveu vaivém de votos de conselheiros, compromissos de performance em medidas compensatórias, pedidos de reconsideração, questionamento por parte de membros do Legislativo e acusações de suborno. Demonstramos, em seguida, como essas operações de fusão e aquisição serviram de plataforma para a expansão internacional das empresas. O artigo encerra com uma reflexão sobre o significado dos casos para a compreensão da relação entre antitruste e política industrial.</w:t>
      </w:r>
    </w:p>
    <w:p w:rsidR="00000000" w:rsidDel="00000000" w:rsidP="00000000" w:rsidRDefault="00000000" w:rsidRPr="00000000" w14:paraId="00000011">
      <w:pPr>
        <w:pStyle w:val="Heading3"/>
        <w:shd w:fill="ffffff" w:val="clear"/>
        <w:rPr/>
      </w:pPr>
      <w:bookmarkStart w:colFirst="0" w:colLast="0" w:name="_yfvzhhpxxkp4" w:id="0"/>
      <w:bookmarkEnd w:id="0"/>
      <w:r w:rsidDel="00000000" w:rsidR="00000000" w:rsidRPr="00000000">
        <w:rPr>
          <w:rtl w:val="0"/>
        </w:rPr>
        <w:t xml:space="preserve">As duas concepções de Antitruste e sua relação com a política industrial</w:t>
      </w:r>
    </w:p>
    <w:p w:rsidR="00000000" w:rsidDel="00000000" w:rsidP="00000000" w:rsidRDefault="00000000" w:rsidRPr="00000000" w14:paraId="00000012">
      <w:pPr>
        <w:shd w:fill="ffffff" w:val="clear"/>
        <w:rPr/>
      </w:pPr>
      <w:r w:rsidDel="00000000" w:rsidR="00000000" w:rsidRPr="00000000">
        <w:rPr>
          <w:rtl w:val="0"/>
        </w:rPr>
        <w:t xml:space="preserve">A literatura, conforme ressaltam White (2008) e Sokol (2015), geralmente opõe a política antitruste e a política industrial. Tais políticas são colocadas como contraditórias e opostas. Normalmente, a política antitruste é lida como uma política voltada ao combate a grandes corporações, desmantelar cartéis e bloquear fusões e a criação de grandes empresas, tendo como meta explícita promover o livre mercado e a eficiência, enquanto a política industrial é vista como um conjunto de ações estatais de intervenção mais direta, visando a proteção a setores estratégicos (como agricultura, energia, ou outros setores considerados estratégicos pelo Estado) ou ainda promover e proteger campeões nacionais (ibid.)</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3">
      <w:pPr>
        <w:shd w:fill="ffffff" w:val="clear"/>
        <w:rPr/>
      </w:pPr>
      <w:r w:rsidDel="00000000" w:rsidR="00000000" w:rsidRPr="00000000">
        <w:rPr>
          <w:rtl w:val="0"/>
        </w:rPr>
        <w:t xml:space="preserve"> No entanto o antitruste, em sua concepção no fim do século XIX nos EUA estava mais relacionada a proteger pequenos negócios "for its own sake" (White, 2008, p. 2), ou seja, atuando como uma política que, em sua prática inicial, servia como uma forma de protecionismo para pequenas empresas em vez de ter como principal objetivo a eficiência econômica. Essa oposição nos ajuda a tratar de como, na realidade, as concepções sobre os objetivos da política antitruste se transformaram amplamente ao longo do século XX. </w:t>
      </w:r>
    </w:p>
    <w:p w:rsidR="00000000" w:rsidDel="00000000" w:rsidP="00000000" w:rsidRDefault="00000000" w:rsidRPr="00000000" w14:paraId="00000014">
      <w:pPr>
        <w:shd w:fill="ffffff" w:val="clear"/>
        <w:rPr/>
      </w:pPr>
      <w:r w:rsidDel="00000000" w:rsidR="00000000" w:rsidRPr="00000000">
        <w:rPr>
          <w:rtl w:val="0"/>
        </w:rPr>
        <w:t xml:space="preserve">A visão predominante nas primeiras décadas do antitruste (especialmente da chamada “era progressista” dos EUA, entre 1900 e 1920, até os anos 1960/70), era baseada na estrutura de mercado. A alta concentração de mercado era considerada um risco intrínseco para a livre concorrência. A simples existência de empresas com alto </w:t>
      </w:r>
      <w:r w:rsidDel="00000000" w:rsidR="00000000" w:rsidRPr="00000000">
        <w:rPr>
          <w:i w:val="1"/>
          <w:iCs w:val="1"/>
          <w:rtl w:val="0"/>
        </w:rPr>
        <w:t xml:space="preserve">market-share</w:t>
      </w:r>
      <w:r w:rsidDel="00000000" w:rsidR="00000000" w:rsidRPr="00000000">
        <w:rPr>
          <w:rtl w:val="0"/>
        </w:rPr>
        <w:t xml:space="preserve"> já era vista como um problema, independentemente de seus efeitos imediatos sobre os preços. A presunção era que tal poder de mercado inevitavelmente levaria a abusos (Khan, 2016). Essa abordagem visava evitar o que era percebido como poder excessivo nas mãos de poucas corporações, o que era visto como uma ameaça não apenas econômica, mas também democrática, ecoando o pensamento de figuras como Louis Brandeis, que defendia a dispersão do poder e o combate à 'maldição do gigantismo' (Brandeis, 1914; Wu, 2018) promovendo (ou construindo) o mercado de competição regulada (Berk, 2009).</w:t>
      </w:r>
    </w:p>
    <w:p w:rsidR="00000000" w:rsidDel="00000000" w:rsidP="00000000" w:rsidRDefault="00000000" w:rsidRPr="00000000" w14:paraId="00000015">
      <w:pPr>
        <w:shd w:fill="ffffff" w:val="clear"/>
        <w:rPr/>
      </w:pPr>
      <w:r w:rsidDel="00000000" w:rsidR="00000000" w:rsidRPr="00000000">
        <w:rPr>
          <w:rtl w:val="0"/>
        </w:rPr>
        <w:t xml:space="preserve">A partir dos anos 1960 e 1970, impulsionada pela ascensão da Escola de Chicago (Bork, 1974) e por economistas como Oliver Williamson (1968, 1974), o foco explícito no "bem-estar do consumidor" (consumer welfare), frequentemente definido em termos de preços baixos, tornou-se a meta dominante da política antitruste nos EUA (Khan, 2016). Farina (1994) caracteriza essa reorientação de “desregulamentação”, e diferente do que alguns discursos correntes fazem parecer, como ressalta Thelen (2025), esse processo não foi o ponto de partida, mas sim o culminar de uma história mais longa em que a estrutura legal e política antitruste estadunidense, caracterizada pela hostilidade judicial à coordenação coletiva, se transformou. </w:t>
      </w:r>
    </w:p>
    <w:p w:rsidR="00000000" w:rsidDel="00000000" w:rsidP="00000000" w:rsidRDefault="00000000" w:rsidRPr="00000000" w14:paraId="00000016">
      <w:pPr>
        <w:shd w:fill="ffffff" w:val="clear"/>
        <w:ind w:firstLine="566.9291338582675"/>
        <w:rPr/>
      </w:pPr>
      <w:r w:rsidDel="00000000" w:rsidR="00000000" w:rsidRPr="00000000">
        <w:rPr>
          <w:rtl w:val="0"/>
        </w:rPr>
        <w:t xml:space="preserve">Essa mudança consolidou a ideia de que a principal função do antitruste era garantir que os consumidores tivessem acesso a bens e serviços aos preços mais baixos possíveis. Os economistas citados argumentam que ela era excessivamente intervencionista e não se baseava em uma compreensão econômica (entendida por eles como uma abordagem centrada na eficiência e no bem-estar do consumidor, medida primariamente pelos preços). Seria necessário considerar os benefícios potenciais de eficiência dos casos de fusões e aquisições de empresas (como economias de escala, escopo ou redução de custos de transação) contra seus prováveis impactos anticompetitivos. Pelos efeitos protecionistas da perspectiva anterior do antitruste, adeptos dessa perspectiva chegaram a rotular, de forma depreciativa, a primeira perspectiva do antitruste como de política industrial (White, 2008), tendo os efeitos opostos do que eles concebiam que o antitruste deveria ter (de promover a eficiência econômica) e por ser excessivamente intervencionista.</w:t>
      </w:r>
    </w:p>
    <w:p w:rsidR="00000000" w:rsidDel="00000000" w:rsidP="00000000" w:rsidRDefault="00000000" w:rsidRPr="00000000" w14:paraId="00000017">
      <w:pPr>
        <w:shd w:fill="ffffff" w:val="clear"/>
        <w:rPr/>
      </w:pPr>
      <w:r w:rsidDel="00000000" w:rsidR="00000000" w:rsidRPr="00000000">
        <w:rPr>
          <w:rtl w:val="0"/>
        </w:rPr>
        <w:t xml:space="preserve">As análises de Williamson (1968, 1978) apoiavam a ideia de que a desagregação excessiva de uma empresa de rede poderia ser contraproducente, defendendo uma forma de integração que promovesse a eficiência via redução dos custos de transação, o que poderia ocorrer em grandes empresas hierárquicas, ao invés da organização do mercado. Assim, os argumentos posteriores pró-fusões de empresas mobilizam especialmente a perspectiva centrada nas prováveis sinergias e eficiências dos grandes negócios e as das fusões, enquanto os críticos da concentração de mercado enfatizam o caráter potencialmente anticompetitivo e a oportunidade de abusos econômicos quando as empresas concentram a maior parte da capacidade produtiva de determinado produto em determinados mercados relevantes.</w:t>
      </w:r>
    </w:p>
    <w:p w:rsidR="00000000" w:rsidDel="00000000" w:rsidP="00000000" w:rsidRDefault="00000000" w:rsidRPr="00000000" w14:paraId="00000018">
      <w:pPr>
        <w:shd w:fill="ffffff" w:val="clear"/>
        <w:rPr/>
      </w:pPr>
      <w:r w:rsidDel="00000000" w:rsidR="00000000" w:rsidRPr="00000000">
        <w:rPr>
          <w:rtl w:val="0"/>
        </w:rPr>
        <w:t xml:space="preserve">Em parte importante do debate, o antitruste é colocado em oposição e contradição com a política industrial. A influência da teoria dos custos de transação de Williamson e da Escola de Chicago e a proposta de que o antitruste deveria, como principal missão, promover a eficiência econômica, enquanto a política industrial era vista como uma política que promovia ineficiências e levava a distorções de mercado, organizou parte importante do debate. </w:t>
      </w:r>
    </w:p>
    <w:p w:rsidR="00000000" w:rsidDel="00000000" w:rsidP="00000000" w:rsidRDefault="00000000" w:rsidRPr="00000000" w14:paraId="00000019">
      <w:pPr>
        <w:shd w:fill="ffffff" w:val="clear"/>
        <w:rPr/>
      </w:pPr>
      <w:r w:rsidDel="00000000" w:rsidR="00000000" w:rsidRPr="00000000">
        <w:rPr>
          <w:rtl w:val="0"/>
        </w:rPr>
        <w:t xml:space="preserve">No entanto, o resgate histórico mais longo complexifica essa relação, evidenciando a necessidade de especificar de que antitruste e de que política industrial se esta falando. Certas concepções de antitruste e política industrial podem ser conciliadas, argumenta Farina (1994), quando têm objetivos e limites delimitados. Outras análises, especialmente por autores do neoinstitucionalismo sociológico e histórico, como Frank Dobbin (1997) e Monica Prasad (2006, 2015), mudam o olhar, tratando de como a política antitruste pode fazer parte de uma política industrial em si.</w:t>
      </w:r>
    </w:p>
    <w:p w:rsidR="00000000" w:rsidDel="00000000" w:rsidP="00000000" w:rsidRDefault="00000000" w:rsidRPr="00000000" w14:paraId="0000001A">
      <w:pPr>
        <w:shd w:fill="ffffff" w:val="clear"/>
        <w:ind w:left="0" w:firstLine="720"/>
        <w:rPr/>
      </w:pPr>
      <w:r w:rsidDel="00000000" w:rsidR="00000000" w:rsidRPr="00000000">
        <w:rPr>
          <w:rtl w:val="0"/>
        </w:rPr>
        <w:t xml:space="preserve">É verdade que instituições, normas e práticas de regulação do poder de mercado foram empregadas no passado, em particular nos Estados Unidos, como uma forma de política industrial. Dobbin (1994) faz da regulação de mercado, primeiro por meio de uma comissão interestadual de comércio, e depois pela legislação de defesa da concorrência, o traço definidor de uma política industrial em um país avesso à intervenção e ao planejamento estatais que caracterizam a política industrial de outros países. A regulação de mercados seria a forma residual com que, nos Estados Unidos, governos promoveriam o ideal de mercados competitivos com a proteção da autonomia local, a proteção dos consumidores contra carteis e dos empresários locais contra grandes empresas com poder de mercado exacerbado (Dobbin e Down 2000). Dobbin nomeia essas políticas adotadas nos Estados Unidos de repressão a condutas anticoncorrenciais de política industrial de implementação de mercados. </w:t>
      </w:r>
    </w:p>
    <w:p w:rsidR="00000000" w:rsidDel="00000000" w:rsidP="00000000" w:rsidRDefault="00000000" w:rsidRPr="00000000" w14:paraId="0000001B">
      <w:pPr>
        <w:shd w:fill="ffffff" w:val="clear"/>
        <w:ind w:left="0" w:firstLine="720"/>
        <w:rPr/>
      </w:pPr>
      <w:r w:rsidDel="00000000" w:rsidR="00000000" w:rsidRPr="00000000">
        <w:rPr>
          <w:rtl w:val="0"/>
        </w:rPr>
        <w:t xml:space="preserve">Prasad (2012) também articula como política industrial as medidas antitruste adotadas nos Estados Unidos no início do século XX. Isso porque, para ela, o antitruste não foi uma medida de promoção da eficiência nos mercados, mas efetivamente uma política resultante da aliança do populismo agrário com reformadores progressistas visando a administrar o poder corporativo e refletindo a desconfiança em um governo ampliado e em corporações grandes. </w:t>
      </w:r>
      <w:r w:rsidDel="00000000" w:rsidR="00000000" w:rsidRPr="00000000">
        <w:rPr>
          <w:rtl w:val="0"/>
        </w:rPr>
        <w:t xml:space="preserve">Não se tratava da promoção de preços menores, bem estar do consumidor, e competição e livre-mercado, mas uma proteção contra ele.</w:t>
      </w:r>
      <w:r w:rsidDel="00000000" w:rsidR="00000000" w:rsidRPr="00000000">
        <w:rPr>
          <w:rtl w:val="0"/>
        </w:rPr>
      </w:r>
    </w:p>
    <w:p w:rsidR="00000000" w:rsidDel="00000000" w:rsidP="00000000" w:rsidRDefault="00000000" w:rsidRPr="00000000" w14:paraId="0000001C">
      <w:pPr>
        <w:shd w:fill="ffffff" w:val="clear"/>
        <w:ind w:left="0" w:firstLine="720"/>
        <w:rPr/>
      </w:pPr>
      <w:r w:rsidDel="00000000" w:rsidR="00000000" w:rsidRPr="00000000">
        <w:rPr>
          <w:rtl w:val="0"/>
        </w:rPr>
        <w:t xml:space="preserve"> Se compreendemos a política industrial como “um esforço concentrado do governo para promover um setor específico com ferramentas como subsídios, proteções comerciais, fusões forçadas e proteção contra aquisições estrangeiras.”</w:t>
      </w:r>
      <w:r w:rsidDel="00000000" w:rsidR="00000000" w:rsidRPr="00000000">
        <w:rPr>
          <w:vertAlign w:val="superscript"/>
        </w:rPr>
        <w:footnoteReference w:customMarkFollows="0" w:id="1"/>
      </w:r>
      <w:r w:rsidDel="00000000" w:rsidR="00000000" w:rsidRPr="00000000">
        <w:rPr>
          <w:rtl w:val="0"/>
        </w:rPr>
        <w:t xml:space="preserve"> (White, 2008, p.8), o antitruste pode ser lido, como fazem Dobbin (1994) e Prasad (2012) como parte da política industrial</w:t>
      </w:r>
      <w:r w:rsidDel="00000000" w:rsidR="00000000" w:rsidRPr="00000000">
        <w:rPr>
          <w:rtl w:val="0"/>
        </w:rPr>
        <w:t xml:space="preserve">. Não à toa os críticos da política de proteção às pequenas empresas nos Estados Unidos do início do século XX foi frequentemente descrita como “política industrial” por seus detratores que apontavam as ineficiências geradas (Thelen 2025). </w:t>
      </w:r>
    </w:p>
    <w:p w:rsidR="00000000" w:rsidDel="00000000" w:rsidP="00000000" w:rsidRDefault="00000000" w:rsidRPr="00000000" w14:paraId="0000001D">
      <w:pPr>
        <w:shd w:fill="ffffff" w:val="clear"/>
        <w:ind w:left="0" w:firstLine="720"/>
        <w:rPr/>
      </w:pPr>
      <w:r w:rsidDel="00000000" w:rsidR="00000000" w:rsidRPr="00000000">
        <w:rPr>
          <w:rtl w:val="0"/>
        </w:rPr>
        <w:t xml:space="preserve">O caso estadunidense indica, portanto, que o antitruste pode servir como instrumento de uma política industrial. Nele, porém, ele esteve a serviço da repressão a práticas de abuso de poder econômico e da proteção da pequena empresa. No caso brasileiro, ao contrário, um novo aparato de defesa da concorrência será utilizado para constituir grandes empresas com significativo poder (oligopolista) no mercado nacional sob a justificativa de que elas poderiam, assim, ser players no mercado internacional e proteger-se de aquisições estrangeiras.</w:t>
      </w:r>
    </w:p>
    <w:p w:rsidR="00000000" w:rsidDel="00000000" w:rsidP="00000000" w:rsidRDefault="00000000" w:rsidRPr="00000000" w14:paraId="0000001E">
      <w:pPr>
        <w:rPr/>
      </w:pPr>
      <w:r w:rsidDel="00000000" w:rsidR="00000000" w:rsidRPr="00000000">
        <w:rPr>
          <w:rtl w:val="0"/>
        </w:rPr>
        <w:t xml:space="preserve">A comparação entre os casos pode contribuir para a compreensão de como instituições podem ter efeitos surpreendentes e atores podem manipular criativamente as ambiguidades das normas em face a diferentes condições que demandam adaptação para atingirem seus objetivos, como a proteção de certos atores de mercado de seus competidores maiores, sejam eles pequenos negócios rurais do interior dos EUA demandando proteção de grandes empresas e trusts ou grandes empresas em formação no Brasil em um cenário em que vislumbram competição acirrada com competidores internacionais ainda maiores e mais capitalizados, como veremos na seção seguinte. Em ambos os casos, o Estado é pressionado para promover uma regulação que efetivamente proteja os demandantes e adapte a regulação para alcançar os objetivos da política industrial passiva via antitruste, adaptação essa que pode significar regras bastante distintas. </w:t>
      </w:r>
    </w:p>
    <w:p w:rsidR="00000000" w:rsidDel="00000000" w:rsidP="00000000" w:rsidRDefault="00000000" w:rsidRPr="00000000" w14:paraId="0000001F">
      <w:pPr>
        <w:pStyle w:val="Heading3"/>
        <w:rPr>
          <w:b w:val="0"/>
          <w:bCs w:val="0"/>
        </w:rPr>
      </w:pPr>
      <w:bookmarkStart w:colFirst="0" w:colLast="0" w:name="_goqkoc5q2u4s" w:id="1"/>
      <w:bookmarkEnd w:id="1"/>
      <w:r w:rsidDel="00000000" w:rsidR="00000000" w:rsidRPr="00000000">
        <w:rPr>
          <w:rtl w:val="0"/>
        </w:rPr>
        <w:t xml:space="preserve">Criando as multinacionais verde-amarelas:</w:t>
      </w:r>
      <w:r w:rsidDel="00000000" w:rsidR="00000000" w:rsidRPr="00000000">
        <w:rPr>
          <w:b w:val="0"/>
          <w:bCs w:val="0"/>
          <w:rtl w:val="0"/>
        </w:rPr>
        <w:t xml:space="preserve"> quando o novo aparato de antitruste brasileiro foi utilizado criativamente para produzir grandes firmas internacionalizadas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regulação relacionada à defesa da concorrência e contra o abuso do poder econômico </w:t>
      </w:r>
      <w:r w:rsidDel="00000000" w:rsidR="00000000" w:rsidRPr="00000000">
        <w:rPr>
          <w:rtl w:val="0"/>
        </w:rPr>
        <w:t xml:space="preserve">no Brasil</w:t>
      </w:r>
      <w:r w:rsidDel="00000000" w:rsidR="00000000" w:rsidRPr="00000000">
        <w:rPr>
          <w:rtl w:val="0"/>
        </w:rPr>
        <w:t xml:space="preserve"> tem suas origens no período Vargas, com o Decreto-lei de “proteção à economia popular”, e posteriormente a “Lei Malaia”, posteriormente incorporada na constituição que sucedeu o Estado Novo (Onto, 2017). O CADE foi criado em 1962, no Governo João Goulart, sob inspiração do órgão estadunidense de defesa da concorrência (ibid.). Apesar da Lei da Concorrência de 1962 ter estabelecido o combate ao "abuso do poder econômico", o CADE operou com baixa efetividade entre 1960 e 1994 devido à judicialização e, notadamente, um esvaziamento intencional durante a ditadura militar, e acaba instrumentalizado para atuar no controle de administração e fiscal de estatais (Onto 2017).</w:t>
      </w:r>
    </w:p>
    <w:p w:rsidR="00000000" w:rsidDel="00000000" w:rsidP="00000000" w:rsidRDefault="00000000" w:rsidRPr="00000000" w14:paraId="00000021">
      <w:pPr>
        <w:rPr/>
      </w:pPr>
      <w:r w:rsidDel="00000000" w:rsidR="00000000" w:rsidRPr="00000000">
        <w:rPr>
          <w:rtl w:val="0"/>
        </w:rPr>
        <w:t xml:space="preserve">Após a promulgação da Constituição de 1988, ganha força no Brasil a discussão sobre os contornos da regulação estatal das atividades econômicas. </w:t>
      </w:r>
      <w:r w:rsidDel="00000000" w:rsidR="00000000" w:rsidRPr="00000000">
        <w:rPr>
          <w:rtl w:val="0"/>
        </w:rPr>
        <w:t xml:space="preserve">O período foi marcado pela abertura comercial e do mercado interno, juntamente com a transição de uma perspectiva desenvolvimentista para uma ordem econômica libera</w:t>
      </w:r>
      <w:r w:rsidDel="00000000" w:rsidR="00000000" w:rsidRPr="00000000">
        <w:rPr>
          <w:rtl w:val="0"/>
        </w:rPr>
        <w:t xml:space="preserve">l (Bresser-Pereira e Diniz, 2009). O Estado estaria deixando de lado "o papel de redoma protetora em relação à competição externa e de alavanca do desenvolvimento industrial e da empresa privada nacional" (Sallum Jr., 1999, p.28). São expressões dessa mudança a privatização de estatais, medidas para elevar a autonomia do Banco Central e a criação de agências reguladoras setoriais.</w:t>
      </w:r>
    </w:p>
    <w:p w:rsidR="00000000" w:rsidDel="00000000" w:rsidP="00000000" w:rsidRDefault="00000000" w:rsidRPr="00000000" w14:paraId="00000022">
      <w:pPr>
        <w:rPr/>
      </w:pPr>
      <w:r w:rsidDel="00000000" w:rsidR="00000000" w:rsidRPr="00000000">
        <w:rPr>
          <w:rtl w:val="0"/>
        </w:rPr>
        <w:t xml:space="preserve">Em 1994, o CADE é reestruturado por uma nova legislação que o torna uma autarquia federal e cria o Sistema Brasileiro de Defesa da Concorrência (SBDC). A lei teve um papel central em aumentar a autonomia e estrutura do CADE, na medida em que a defesa da concorrência era entendida como um instrumento fundamental para o “eficiente e justo funcionamento da economia de mercado”, que deve ser protegido do abuso do poder econômico (Brasil, 1993). Elaborada por uma comissão de juristas e economistas, a lei demandava um "notório saber jurídico ou econômico" (Onto, 2017, p.68) para os integrantes do CADE, impulsionando a entrada de economistas no colegiado e o uso crescente de teorias e conceitos econômicos, como o de "mercado relevante" e a análise de eficiência para informar as decisões do órgão. Como autarquia, o CADE pode ampliar sua equipe técnica e de procuradores e teve suas atribuições bastante ampliadas, já que a lei instituiu o controle obrigatório dos atos de concentração empresarial (fusões, aquisições, associações) que atingissem determinados critérios de faturamento, bem como deu os recursos para o CADE investigar e reprimir as condutas anticompetitivas fazendo com que o número de processos do órgão crescem substantivamente a partir de 1994 (Onto, 2017). A lei também definia que não haveria recursos ao Poder Executivo, devendo as decisões do CADE ser prontamente executadas judicialmente.</w:t>
      </w:r>
    </w:p>
    <w:p w:rsidR="00000000" w:rsidDel="00000000" w:rsidP="00000000" w:rsidRDefault="00000000" w:rsidRPr="00000000" w14:paraId="00000023">
      <w:pPr>
        <w:rPr/>
      </w:pPr>
      <w:r w:rsidDel="00000000" w:rsidR="00000000" w:rsidRPr="00000000">
        <w:rPr>
          <w:rtl w:val="0"/>
        </w:rPr>
        <w:t xml:space="preserve">A lei considerava a infração da ordem econômica atos que tivessem por objetivo ou pudessem produzir efeitos como limitar a livre concorrência ou iniciativa, dominar mercado relevante de bens ou serviços, aumentar arbitrariamente os lucros, ou exercer abusivamente posição dominante (Brasil, 1994; Carvalho et al., 2012). Itamar Franco, por sua vez, estava especialmente mobilizar a legislação para combater o que considerava preços abusivos, especialmente no setor farmacêutico, e para combater a cultura da inflação em um momento em que a competição poderia contribuir para evitar abusos após a abertura econômica (Onto, 2017). Orientada pelos princípios constitucionais de liberdade de iniciativa, livre concorrência, defesa dos consumidores e repressão ao abuso do poder econômico, a concepção do antitruste que ganha espaço nesse momento é, assim, a concepção de que a concorrência visa à melhoria do bem-estar do consumidor e aumentar a eficiência. Isso implicaria em impedir a fixação de preços e as combinações que criariam grupos industriais com demasiado poder de mercado.</w:t>
      </w:r>
    </w:p>
    <w:p w:rsidR="00000000" w:rsidDel="00000000" w:rsidP="00000000" w:rsidRDefault="00000000" w:rsidRPr="00000000" w14:paraId="00000024">
      <w:pPr>
        <w:pStyle w:val="Heading4"/>
        <w:rPr>
          <w:u w:val="none"/>
        </w:rPr>
      </w:pPr>
      <w:bookmarkStart w:colFirst="0" w:colLast="0" w:name="_brf873en85bh" w:id="2"/>
      <w:bookmarkEnd w:id="2"/>
      <w:r w:rsidDel="00000000" w:rsidR="00000000" w:rsidRPr="00000000">
        <w:rPr>
          <w:u w:val="none"/>
          <w:rtl w:val="0"/>
        </w:rPr>
        <w:t xml:space="preserve">Trajetória da Gerdau</w:t>
      </w:r>
    </w:p>
    <w:p w:rsidR="00000000" w:rsidDel="00000000" w:rsidP="00000000" w:rsidRDefault="00000000" w:rsidRPr="00000000" w14:paraId="00000025">
      <w:pPr>
        <w:rPr/>
      </w:pPr>
      <w:r w:rsidDel="00000000" w:rsidR="00000000" w:rsidRPr="00000000">
        <w:rPr>
          <w:rtl w:val="0"/>
        </w:rPr>
        <w:t xml:space="preserve">O primeiro grande embate do CADE após a constituinte se dá com o grupo Gerdau. Tendo recebido notável apoio federal em seus empreendimentos desde a ditadura, a Gerdau cresceu bastante com a privatização de usinas siderúrgicas estatais e aquisição e construção de usinas pelo país, muitas com empréstimos públicos e incentivos tributários. </w:t>
      </w:r>
    </w:p>
    <w:p w:rsidR="00000000" w:rsidDel="00000000" w:rsidP="00000000" w:rsidRDefault="00000000" w:rsidRPr="00000000" w14:paraId="00000026">
      <w:pPr>
        <w:rPr/>
      </w:pPr>
      <w:r w:rsidDel="00000000" w:rsidR="00000000" w:rsidRPr="00000000">
        <w:rPr>
          <w:rtl w:val="0"/>
        </w:rPr>
        <w:t xml:space="preserve">A Gerdau, fundada em Porto Alegre em 1901 como fabricante de pregos, expandiu-se significativamente após a Segunda Guerra Mundial devido à alta demanda por seus produtos e à restrição de importações. A instabilidade no fornecimento de aço levou a empresa a se verticalizar, adquirindo a Siderúrgica Riograndense em 1948 para assegurar sua matéria-prima. A empresa expandiu suas operações no Rio Grande do Sul e no Sudeste, com o apoio do regime militar, que facilitou a aquisição de uma usina em Pernambuco em 1969. Durante o Milagre Econômico Brasileiro, a Gerdau continuou sua expansão. Em 1973, em uma joint venture com o grupo alemão Thyssen ATH e financiamento de bancos, adquiriu a usina estatal Cosigua no Rio de Janeiro, tornando a Baía de Sepetiba um centro de suas operações. A empresa também comprou a Siderúrgica Guaíra (1972) e a Cia. Siderúrgica de Alagoas (1974), construiu a Siderúrgica Cearense (1981) com apoio do governo do Ceará, e adquiriu a Usina Siderúrgica Paraense (1986). Sua primeira operação em Minas Gerais, a Usina Barão de Cocais, foi comprada em 1988 após sua privatização.</w:t>
      </w:r>
    </w:p>
    <w:p w:rsidR="00000000" w:rsidDel="00000000" w:rsidP="00000000" w:rsidRDefault="00000000" w:rsidRPr="00000000" w14:paraId="00000027">
      <w:pPr>
        <w:rPr/>
      </w:pPr>
      <w:r w:rsidDel="00000000" w:rsidR="00000000" w:rsidRPr="00000000">
        <w:rPr>
          <w:rtl w:val="0"/>
        </w:rPr>
        <w:t xml:space="preserve">No período de abertura econômica dos anos 1990, o setor siderúrgico estava se reestruturando, e empresas estatais, e mesmo estrangeiras, estavam sendo vendidas a partir da nova definição do papel do Estado em certos setores econômicos, como o siderúrgico (Nassif, 1995; Teixeira, 2001, p. 186). A tradição desenvolvimentista dava lugar a uma visão liberal do papel do Estado (Schneider, 2015; Onto, 2017). Barreiras não-tarifárias às importações foram suspensas e a gradual redução das tarifas de importação eram gradualmente reduzidas. </w:t>
      </w:r>
    </w:p>
    <w:p w:rsidR="00000000" w:rsidDel="00000000" w:rsidP="00000000" w:rsidRDefault="00000000" w:rsidRPr="00000000" w14:paraId="00000028">
      <w:pPr>
        <w:rPr/>
      </w:pPr>
      <w:r w:rsidDel="00000000" w:rsidR="00000000" w:rsidRPr="00000000">
        <w:rPr>
          <w:rtl w:val="0"/>
        </w:rPr>
        <w:t xml:space="preserve">Essa transição transferiu o protagonismo do desenvolvimento econômico para o setor privado, ao mesmo tempo em que ampliou as capacidades reguladoras do Estado (Onto, 2017). Com o avanço da liberalização, as políticas antitruste, fortemente influenciadas pela tradição liberal, voltaram a ganhar centralidade. Com essa nova orientação, seriam preservadas apenas indústrias que conseguissem se adaptar para competir numa economia internacionalizada, conforme defendia o novo bloco político hegemônico de orientação liberal e internacionalizante encabeçado por FHC. (ibid.). No entanto, como veremos, o Estado seguia apoiando o fortalecimento de empresas nacionais.</w:t>
      </w:r>
    </w:p>
    <w:p w:rsidR="00000000" w:rsidDel="00000000" w:rsidP="00000000" w:rsidRDefault="00000000" w:rsidRPr="00000000" w14:paraId="00000029">
      <w:pPr>
        <w:pStyle w:val="Heading4"/>
        <w:rPr/>
      </w:pPr>
      <w:bookmarkStart w:colFirst="0" w:colLast="0" w:name="_ba0azm50atbb" w:id="3"/>
      <w:bookmarkEnd w:id="3"/>
      <w:r w:rsidDel="00000000" w:rsidR="00000000" w:rsidRPr="00000000">
        <w:rPr>
          <w:u w:val="none"/>
          <w:rtl w:val="0"/>
        </w:rPr>
        <w:t xml:space="preserve">Gerdau vs. Cade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Um primeiro obstáculo a essa tendência veio em 1995. Quando a Gerdau anunciou a compra da Siderúrgica Pains em Divinópolis (MG) de uma multinacional alemã, o grupo Korf. A aquisição faria com que a Gerdau passasse para 43% de controle do mercado nacional de aço. O CADE vetou a compra, entendendo que a empresa estaria concentrando demais o controle sobre a produção de certos tipos de aços (Folha de S. Paulo, 1995). </w:t>
      </w:r>
      <w:r w:rsidDel="00000000" w:rsidR="00000000" w:rsidRPr="00000000">
        <w:rPr>
          <w:rtl w:val="0"/>
        </w:rPr>
        <w:t xml:space="preserve">A aquisição da Pains pela Gerdau e da Kolynos pela Colgate-Palmolive </w:t>
      </w:r>
      <w:r w:rsidDel="00000000" w:rsidR="00000000" w:rsidRPr="00000000">
        <w:rPr>
          <w:rtl w:val="0"/>
        </w:rPr>
        <w:t xml:space="preserve">foram</w:t>
      </w:r>
      <w:r w:rsidDel="00000000" w:rsidR="00000000" w:rsidRPr="00000000">
        <w:rPr>
          <w:rtl w:val="0"/>
        </w:rPr>
        <w:t xml:space="preserve"> os primeiros casos do CADE pós-constituição de 1994 que geraram ampla polêmica: “a compra da Siderúrgica Pains pelo Grupo Gerdau gerou conflitos políticos relevantes com reflexos na mídia e na esfera política” (Onto, 2017, p. 59). Isso se deu pois, a</w:t>
      </w:r>
      <w:r w:rsidDel="00000000" w:rsidR="00000000" w:rsidRPr="00000000">
        <w:rPr>
          <w:rtl w:val="0"/>
        </w:rPr>
        <w:t xml:space="preserve">o invés de recorrer à justiça, a Gerdau pressiona o ministro da justiça de FHC, Nelson Jobim, que imediatamente tomou o lado da empresa contra o órgão regulador no processo (Ribeiro, 1995). De acordo com legislação que acabara de entrar em vigor, a Lei nº 8.884/94, não haveria interferência do Executivo. </w:t>
      </w:r>
    </w:p>
    <w:p w:rsidR="00000000" w:rsidDel="00000000" w:rsidP="00000000" w:rsidRDefault="00000000" w:rsidRPr="00000000" w14:paraId="0000002B">
      <w:pPr>
        <w:rPr/>
      </w:pPr>
      <w:r w:rsidDel="00000000" w:rsidR="00000000" w:rsidRPr="00000000">
        <w:rPr>
          <w:rtl w:val="0"/>
        </w:rPr>
        <w:t xml:space="preserve">No episódio, Jobim afirma que: "O mercado brasileiro de siderurgia está aberto aos produtos internacionais e o ato de concentração não elimina a concorrência de parte substancial do mercado." (ibid. s.p.). Segundo o ministro, sendo os produtos de aço uma commodity, não faria sentido considerar uma concentração de mercado na casa de 40%</w:t>
      </w:r>
      <w:r w:rsidDel="00000000" w:rsidR="00000000" w:rsidRPr="00000000">
        <w:rPr>
          <w:vertAlign w:val="superscript"/>
        </w:rPr>
        <w:footnoteReference w:customMarkFollows="0" w:id="2"/>
      </w:r>
      <w:r w:rsidDel="00000000" w:rsidR="00000000" w:rsidRPr="00000000">
        <w:rPr>
          <w:rtl w:val="0"/>
        </w:rPr>
        <w:t xml:space="preserve">, critério para o veto, já que o produto seria de fácil importação. A reação da Gerdau foi assertiva na imprensa. Segundo a empresa, "a oposição do Cade à compra da Siderúrgica Pains 'não obedece à estratégia política do governo', nem segue a evolução do cenário internacional." (Folha de S.Paulo, 1995), indicando que a empresa contava com apoio ativo do governo à aquisição. Gerdau amplia seus ataques ao CADE com argumentos de que sua decisão é anticompetitiva e mina a abertura econômica do país, argumentando também que a definição de mercado relevante do órgão é inapropriada. Dessa forma, Gerdau faz um movimento retórico semelhante ao que os economistas da escola de Chicago faziam sobre o antigo antitruste: </w:t>
      </w:r>
    </w:p>
    <w:p w:rsidR="00000000" w:rsidDel="00000000" w:rsidP="00000000" w:rsidRDefault="00000000" w:rsidRPr="00000000" w14:paraId="0000002C">
      <w:pPr>
        <w:widowControl w:val="1"/>
        <w:spacing w:after="200" w:line="240" w:lineRule="auto"/>
        <w:ind w:left="2267.71653543307" w:firstLine="0"/>
        <w:rPr/>
      </w:pPr>
      <w:r w:rsidDel="00000000" w:rsidR="00000000" w:rsidRPr="00000000">
        <w:rPr>
          <w:sz w:val="20"/>
          <w:szCs w:val="20"/>
          <w:rtl w:val="0"/>
        </w:rPr>
        <w:t xml:space="preserve">O Cade é mais um capítulo do atraso na abertura econômica no Brasil, diz Jorge Gerdau Johannpeter. Para ele, a lei antitruste é anacrônica porque está condicionada à uma visão de mercado fechado. Gerdau afirma que o Cade é mais um exemplo, ao lado do sistema tributário, da "abertura meia sola" no país. "Ou são adotadas soluções estruturais para dar competitividade ao país, ou o empresariado, por desespero, vai buscar soluções protecionistas, o que é errado". Gerdau diz que as fusões e incorporações de empresas representam o caminho para a competitividade e eficiência na era da globalização econômica. Para ele, o Cade interfere nesse processo com uma legislação extremamente restritiva em comparação com os países do Primeiro Mundo e da Ásia. O grupo Gerdau argumentou, por intermédio de nota oficial emitida ontem, que o setor siderúrgico é oligopolista por natureza, pois só seria rentável operando em grandes níveis de produção. Segundo Gerdau, existe apenas um grupo siderúrgico operando na França. Na Inglaterra, somente dois. Nos Estados Unidos, de acordo com o empresário, também estaria ocorrendo uma tendência de fusões de empresas na área de siderurgia. A nota oficial do grupo argumenta, ainda, que o setor é aberto à concorrência internacional, pois as tarifas de importação estão ao redor de 10%. (Seidl, 1996, s.p.)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Apesar da intervenção do Executivo, o CADE tenta fazer valer sua posição. Quando um conselheiro assumiu interinamente a presidência do CADE, ele ordenou uma intervenção na siderúrgica para desfazer o negócio, ameaçando depor Jorge Gerdau para vender a usina de Pains, após o empresário afirmar publicamente que pretendia desobedecer ao órgão:</w:t>
      </w:r>
    </w:p>
    <w:p w:rsidR="00000000" w:rsidDel="00000000" w:rsidP="00000000" w:rsidRDefault="00000000" w:rsidRPr="00000000" w14:paraId="0000002E">
      <w:pPr>
        <w:widowControl w:val="1"/>
        <w:spacing w:after="200" w:line="240" w:lineRule="auto"/>
        <w:ind w:left="2267.71653543307" w:firstLine="0"/>
        <w:rPr/>
      </w:pPr>
      <w:r w:rsidDel="00000000" w:rsidR="00000000" w:rsidRPr="00000000">
        <w:rPr>
          <w:sz w:val="20"/>
          <w:szCs w:val="20"/>
          <w:rtl w:val="0"/>
        </w:rPr>
        <w:t xml:space="preserve">Rodrigues-Chaves quer que o presidente do grupo, Jorge Gerdau Johannpeter, seja substituído por um interventor com autonomia para vender a Pains. "Vamos apenas agilizar o cumprimento do que foi decidido há tempo pelo Cade", disse. Segundo ele, a intervenção está prevista no artigo 54 da lei antitruste. (Folha de S.Paulo, 1995, s.p.)</w:t>
      </w:r>
      <w:r w:rsidDel="00000000" w:rsidR="00000000" w:rsidRPr="00000000">
        <w:rPr>
          <w:rtl w:val="0"/>
        </w:rPr>
      </w:r>
    </w:p>
    <w:p w:rsidR="00000000" w:rsidDel="00000000" w:rsidP="00000000" w:rsidRDefault="00000000" w:rsidRPr="00000000" w14:paraId="0000002F">
      <w:pPr>
        <w:widowControl w:val="1"/>
        <w:ind w:left="0" w:firstLine="720"/>
        <w:rPr>
          <w:highlight w:val="white"/>
        </w:rPr>
      </w:pPr>
      <w:r w:rsidDel="00000000" w:rsidR="00000000" w:rsidRPr="00000000">
        <w:rPr>
          <w:rtl w:val="0"/>
        </w:rPr>
        <w:t xml:space="preserve">O empresário seguiu resistindo à determinação do CADE: “Jorge Gerdau Johannpeter, disse ontem que está descartada a hipótese de venda da siderúrgica Pains. 'Isso é totalmente inviável'” (Ribeiro, 1996), acirrando a crise entre a empresa, o CADE e o governo. </w:t>
      </w:r>
      <w:r w:rsidDel="00000000" w:rsidR="00000000" w:rsidRPr="00000000">
        <w:rPr>
          <w:highlight w:val="white"/>
          <w:rtl w:val="0"/>
        </w:rPr>
        <w:t xml:space="preserve">Ao que o presidente interino do CADE, Rodrigues-Chaves, defendendo a decisão contra a aquisição da Pains baseando-se em parecer de Elizabeth Farina (Votos AC 16-1994, p. 947-948), respondeu:</w:t>
      </w:r>
    </w:p>
    <w:p w:rsidR="00000000" w:rsidDel="00000000" w:rsidP="00000000" w:rsidRDefault="00000000" w:rsidRPr="00000000" w14:paraId="00000030">
      <w:pPr>
        <w:widowControl w:val="1"/>
        <w:spacing w:after="200" w:line="240" w:lineRule="auto"/>
        <w:ind w:left="2267.71653543307" w:firstLine="0"/>
        <w:rPr/>
      </w:pPr>
      <w:r w:rsidDel="00000000" w:rsidR="00000000" w:rsidRPr="00000000">
        <w:rPr>
          <w:sz w:val="20"/>
          <w:szCs w:val="20"/>
          <w:rtl w:val="0"/>
        </w:rPr>
        <w:t xml:space="preserve">"Na França, a siderurgia é estatal e nos EUA as três maiores siderúrgicas controlam apenas 25% do mercado", diz Chaves. Para o Cade, a Gerdau quer ficar com 46,1% do mercado de vergalhões [com a compra da Pains]. (Folha de S.Paulo, 1996, s.p.)</w:t>
      </w:r>
      <w:r w:rsidDel="00000000" w:rsidR="00000000" w:rsidRPr="00000000">
        <w:rPr>
          <w:rtl w:val="0"/>
        </w:rPr>
      </w:r>
    </w:p>
    <w:p w:rsidR="00000000" w:rsidDel="00000000" w:rsidP="00000000" w:rsidRDefault="00000000" w:rsidRPr="00000000" w14:paraId="00000031">
      <w:pPr>
        <w:widowControl w:val="1"/>
        <w:ind w:firstLine="720"/>
        <w:rPr/>
      </w:pPr>
      <w:r w:rsidDel="00000000" w:rsidR="00000000" w:rsidRPr="00000000">
        <w:rPr>
          <w:rtl w:val="0"/>
        </w:rPr>
        <w:t xml:space="preserve">No voto de Rodrigues-Chaves (Votos AC 16-1994, p. 947-948), ele acrescenta que os preços internacionais do aço estão descorrelacionados, com o objetivo de rebater o argumento da Gerdau de que o mercado local importaria menos, já que a empresa estaria sujeita à concorrência internacional. Ou seja, Rodrigues-Chaves divergia da posição da Gerdau de que o mercado nacional não seria o mercado relevante, e mobilizava o parecer de Farina para argumentar que os preços no mercado nacional estavam significativamente mais altos do que nos mercados do Chile, Estados Unidos, Reino Unido e Japão (Votos AC 16-1994, p. 949). A partir desse argumento, o autor conclui que as economias de custos fixos de produção obtidas pelo grupo Gerdau, em um contexto de menor concorrência, não seriam repassadas aos consumidores, mas sim resultariam no aumento dos lucros da empresa.</w:t>
      </w:r>
    </w:p>
    <w:p w:rsidR="00000000" w:rsidDel="00000000" w:rsidP="00000000" w:rsidRDefault="00000000" w:rsidRPr="00000000" w14:paraId="00000032">
      <w:pPr>
        <w:widowControl w:val="1"/>
        <w:ind w:firstLine="720"/>
        <w:rPr/>
      </w:pPr>
      <w:r w:rsidDel="00000000" w:rsidR="00000000" w:rsidRPr="00000000">
        <w:rPr>
          <w:rtl w:val="0"/>
        </w:rPr>
        <w:t xml:space="preserve">Após as pesquisas e análise do orgão, o relatório de Rodrigues-Chaves apontou que a operação resultaria em um expressivo aumento da concentração no mercado de aços longos comuns — especialmente no segmento de vergalhões, núcleo da produção da Pains —, configurando uma redução sensível da concorrência em um mercado já oligopolizado. O conselheiro argumentou que os ganhos de eficiência econômica apresentados — como integração produtiva, economia de escala e redução de custos administrativos — não eram nem suficientemente demonstrados, nem exclusivos da operação, podendo ser alcançados por meios alternativos, como a expansão de plantas já existentes. Rodrigues-Chaves também não estava convencido que a operação contribuiria com a economia nacional e o bem comum, nem que supostas eficiências seriam repassadas ao consumidor, que enfatizou a existência de barreiras de entrada significativas no setor — como capital intensivo, escala mínima eficiente e controle de canais de distribuição —, o que agravaria os efeitos anticompetitivos. Assim, ele, reafirmou sua posição contra a operação. A pressão da Gerdau sobre o governo e o CADE foi intensa. Os documentos do processo, da impressa e entrevistas posteriores referendam a versão de que o CADE foi solapado na decisão final sobre a aquisição de Pains pela Gerdau. Segundo o relato de diversos conselheiros do período:</w:t>
      </w:r>
    </w:p>
    <w:p w:rsidR="00000000" w:rsidDel="00000000" w:rsidP="00000000" w:rsidRDefault="00000000" w:rsidRPr="00000000" w14:paraId="00000033">
      <w:pPr>
        <w:widowControl w:val="1"/>
        <w:spacing w:after="200" w:line="240" w:lineRule="auto"/>
        <w:ind w:left="2267.71653543307" w:firstLine="0"/>
        <w:rPr>
          <w:sz w:val="20"/>
          <w:szCs w:val="20"/>
        </w:rPr>
      </w:pPr>
      <w:r w:rsidDel="00000000" w:rsidR="00000000" w:rsidRPr="00000000">
        <w:rPr>
          <w:sz w:val="20"/>
          <w:szCs w:val="20"/>
          <w:rtl w:val="0"/>
        </w:rPr>
        <w:t xml:space="preserve">As pressões sobre o Cade tiveram início a partir do veto à Gerdau, em 1995. A empresa havia adquirido na Alemanha uma holding, que controlava a Siderúrgica Pains, em Minas Gerais. O órgão antitruste mandou a Gerdau vender a Pains. “A empresa pediu reconsideração da decisão, mas o veto foi mantido. Então, ocorreu algo inédito na história do Cade: a Gerdau recorreu diretamente ao ministro da Justiça, Nelson Jobim, para que ele revisse a decisão, segundo relatos obtidos por Dutra. Ficamos perplexos, pois jamais imaginaríamos que o Cade fosse solapado no âmbito do próprio Ministério da Justiça”, lembrou a conselheira Neide Mallard. “Nós, conselheiros, nos reunimos e chegamos à conclusão de que não iríamos enviar o processo ao ministro, mas sim ao Ministério Público para que executasse a decisão." Segundo o presidente do Cade na época, Ruy Coutinho, o episódio causou "um mal estar político tremendo". "Jorge Gerdau foi ao presidente Fernando Henrique Cardoso, que entrou em contato comigo para saber o que havia acontecido." (Basile, 2009, s.p.)</w:t>
      </w:r>
    </w:p>
    <w:p w:rsidR="00000000" w:rsidDel="00000000" w:rsidP="00000000" w:rsidRDefault="00000000" w:rsidRPr="00000000" w14:paraId="00000034">
      <w:pPr>
        <w:widowControl w:val="1"/>
        <w:ind w:firstLine="0"/>
        <w:rPr/>
      </w:pPr>
      <w:r w:rsidDel="00000000" w:rsidR="00000000" w:rsidRPr="00000000">
        <w:rPr>
          <w:sz w:val="20"/>
          <w:szCs w:val="20"/>
          <w:rtl w:val="0"/>
        </w:rPr>
        <w:tab/>
      </w:r>
      <w:r w:rsidDel="00000000" w:rsidR="00000000" w:rsidRPr="00000000">
        <w:rPr>
          <w:rtl w:val="0"/>
        </w:rPr>
        <w:t xml:space="preserve">A interferência política no CADE após as primeiras polêmicas após a reforma legislativa de 94 eram batalhas de "Davi contra Golias" (Basile, 2009, s.p.) para Marcelo Calliari (conselheiro do CADE entre 1998 e 2000), já que o CADE, com um pequeno orçamento, julgava operações de multinacionais que batiam recordes de maiores transações que </w:t>
      </w:r>
      <w:r w:rsidDel="00000000" w:rsidR="00000000" w:rsidRPr="00000000">
        <w:rPr>
          <w:rtl w:val="0"/>
        </w:rPr>
        <w:t xml:space="preserve">movimentavam</w:t>
      </w:r>
      <w:r w:rsidDel="00000000" w:rsidR="00000000" w:rsidRPr="00000000">
        <w:rPr>
          <w:rtl w:val="0"/>
        </w:rPr>
        <w:t xml:space="preserve"> centenas de milhões de reais e envolvia políticos do primeiro escalão do governo e do congresso (Folha de S.Paulo, 1999).</w:t>
      </w:r>
    </w:p>
    <w:p w:rsidR="00000000" w:rsidDel="00000000" w:rsidP="00000000" w:rsidRDefault="00000000" w:rsidRPr="00000000" w14:paraId="00000035">
      <w:pPr>
        <w:widowControl w:val="1"/>
        <w:ind w:firstLine="720"/>
        <w:rPr/>
      </w:pPr>
      <w:r w:rsidDel="00000000" w:rsidR="00000000" w:rsidRPr="00000000">
        <w:rPr>
          <w:rtl w:val="0"/>
        </w:rPr>
        <w:t xml:space="preserve">A atuação dos conselheiros contra a aquisição da Gerdau teve consequências. De acordo com Dutra (2009), nenhum dos conselheiros que votaram contra a aquisição da Gerdau for​​am reconduzidos após o primeiro mandato de 2 anos. O caso faria com que o CADE fosse visto por parte do empresariado como "um empecilho ao movimento de internacionalização da economia." (Basile, 2009, s.p.).</w:t>
      </w:r>
      <w:r w:rsidDel="00000000" w:rsidR="00000000" w:rsidRPr="00000000">
        <w:rPr>
          <w:sz w:val="20"/>
          <w:szCs w:val="20"/>
          <w:rtl w:val="0"/>
        </w:rPr>
        <w:t xml:space="preserve"> </w:t>
      </w:r>
      <w:r w:rsidDel="00000000" w:rsidR="00000000" w:rsidRPr="00000000">
        <w:rPr>
          <w:rtl w:val="0"/>
        </w:rPr>
        <w:t xml:space="preserve">Apesar de uma política de tradição liberal (Onto, 2017), o CADE era acusado por empresários que publicamente também defendiam as políticas de liberalização da economia como um obstáculo à abertura do país por ainda conceber o mercado nacional como fechado. A internacionalização da economia tem papel-chave no argumento. O empresário enfatiza que a economia passou por um processo de internacionalização e a competição, a partir de então, seria global. Por isso, as empresas nacionais deveriam ter condições de competir. Se disputa, portanto, é o sentido da liberalização.</w:t>
      </w:r>
    </w:p>
    <w:p w:rsidR="00000000" w:rsidDel="00000000" w:rsidP="00000000" w:rsidRDefault="00000000" w:rsidRPr="00000000" w14:paraId="00000036">
      <w:pPr>
        <w:widowControl w:val="1"/>
        <w:ind w:firstLine="720"/>
        <w:rPr/>
      </w:pPr>
      <w:r w:rsidDel="00000000" w:rsidR="00000000" w:rsidRPr="00000000">
        <w:rPr>
          <w:rtl w:val="0"/>
        </w:rPr>
        <w:t xml:space="preserve">Sem ampliar publicamente a tensão com o CADE após o posicionamento do ministro, o governo influencia o CADE a permitir a centralização de grandes porções de diversos mercados em algumas empresas privadas, sendo a Gerdau uma das primeiras delas. O governo indicou economistas no lugar dos conselheiros que votaram contra a aquisição da Pains. O Presidente Fernando Henrique Cardoso alertou para os novos nomeados: “Não me causem problemas!” (Onto, 2017, p. 70). Onto destaca alguns relatos que caracterizam a coorte de conselheiros que sucedeu ao veto à Gerdau:</w:t>
      </w:r>
    </w:p>
    <w:p w:rsidR="00000000" w:rsidDel="00000000" w:rsidP="00000000" w:rsidRDefault="00000000" w:rsidRPr="00000000" w14:paraId="00000037">
      <w:pPr>
        <w:widowControl w:val="1"/>
        <w:spacing w:after="200" w:line="240" w:lineRule="auto"/>
        <w:ind w:left="2267.71653543307" w:firstLine="0"/>
        <w:rPr>
          <w:sz w:val="20"/>
          <w:szCs w:val="20"/>
        </w:rPr>
      </w:pPr>
      <w:r w:rsidDel="00000000" w:rsidR="00000000" w:rsidRPr="00000000">
        <w:rPr>
          <w:sz w:val="20"/>
          <w:szCs w:val="20"/>
          <w:rtl w:val="0"/>
        </w:rPr>
        <w:t xml:space="preserve">Segundo Lúcia Helena Salgado, uma das economistas que entraram logo em seguida ao caso Gerdau-Pains no cargo de conselheira do CADE, nessa época inicia-se uma busca pela “racionalidade” ou “racionalização” da atividade do órgão antitruste brasileiro (comunicação pessoal). Para a Presidência da República, a busca por maior “racionalidade” da atividade do órgão deveria servir para evitar os problemas políticos que o órgão poderia gerar. De acordo com o relato da ex-conselheira, quando nomeados, os economistas Gesner Oliveira e Lucia Helena Salgado receberam a seguinte recomendação do presidente da República Fernando Henrique Cardoso: “Não me causem problemas!”. Como descreve o sociólogo Carlos Bello (2005, p. 92), os ministros Pedro Malan, da Fazenda, e Nelson Jobim, da Justiça, manifestaram-se publicamente, afirmando que os novos conselheiros deveriam ser técnicos. Um pouco antes da data das nomeações, os dois ministros reuniram-se com o ministro José Serra e o presidente Fernando Henrique Cardoso e chegaram ao consenso de indicar técnicos especializados, com formação jurídica ou econômica. Para o sociólogo, o presidente </w:t>
      </w:r>
      <w:r w:rsidDel="00000000" w:rsidR="00000000" w:rsidRPr="00000000">
        <w:rPr>
          <w:sz w:val="20"/>
          <w:szCs w:val="20"/>
          <w:rtl w:val="0"/>
        </w:rPr>
        <w:t xml:space="preserve">estava “muito</w:t>
      </w:r>
      <w:r w:rsidDel="00000000" w:rsidR="00000000" w:rsidRPr="00000000">
        <w:rPr>
          <w:sz w:val="20"/>
          <w:szCs w:val="20"/>
          <w:rtl w:val="0"/>
        </w:rPr>
        <w:t xml:space="preserve"> preocupado que a balcanização política pudesse gerar novos conflitos com o CADE [...] Os economistas serviriam para bloquear o CADE”, não para torná-lo mais eficaz (Onto, 2017, p. 70). </w:t>
      </w:r>
    </w:p>
    <w:p w:rsidR="00000000" w:rsidDel="00000000" w:rsidP="00000000" w:rsidRDefault="00000000" w:rsidRPr="00000000" w14:paraId="00000038">
      <w:pPr>
        <w:widowControl w:val="1"/>
        <w:ind w:firstLine="720"/>
        <w:rPr/>
      </w:pPr>
      <w:r w:rsidDel="00000000" w:rsidR="00000000" w:rsidRPr="00000000">
        <w:rPr>
          <w:rtl w:val="0"/>
        </w:rPr>
        <w:t xml:space="preserve">A presença de economistas no CADE deveria contribuir para que se avançasse outra perspectiva sobre os atos de concentração que não gerasse conflitos com as empresas. Os economistas tenderiam a permitir a concentração por ter uma forma mais 'adequada' e aberta de conceber e delimitar mercados, concorrentes, e concentração de mercado conforme as perspectivas predominantes do período da abertura econômica. </w:t>
      </w:r>
    </w:p>
    <w:p w:rsidR="00000000" w:rsidDel="00000000" w:rsidP="00000000" w:rsidRDefault="00000000" w:rsidRPr="00000000" w14:paraId="00000039">
      <w:pPr>
        <w:widowControl w:val="1"/>
        <w:ind w:left="0" w:firstLine="720"/>
        <w:rPr>
          <w:highlight w:val="white"/>
        </w:rPr>
      </w:pPr>
      <w:r w:rsidDel="00000000" w:rsidR="00000000" w:rsidRPr="00000000">
        <w:rPr>
          <w:rtl w:val="0"/>
        </w:rPr>
        <w:t xml:space="preserve">Com a nova composição, o caso Gerdau teria um desfecho diferente. A empresa submete um pedido de reconsideração ao CADE, que decide aprovar a aquisição com restrições. O processo se </w:t>
      </w:r>
      <w:r w:rsidDel="00000000" w:rsidR="00000000" w:rsidRPr="00000000">
        <w:rPr>
          <w:highlight w:val="white"/>
          <w:rtl w:val="0"/>
        </w:rPr>
        <w:t xml:space="preserve">alongou por anos e a Gerdau pôde manter a compra da Pains, conforme relata a Folha de S. Paulo "Gerdau fica com a Pains; Cade aprova" (Folha de S.Paulo, 1998), realizando medidas pontuais relacionadas à concentração de mercado. Um desfecho muito mais brando em relação à decisão inicial do CADE:</w:t>
      </w:r>
    </w:p>
    <w:p w:rsidR="00000000" w:rsidDel="00000000" w:rsidP="00000000" w:rsidRDefault="00000000" w:rsidRPr="00000000" w14:paraId="0000003A">
      <w:pPr>
        <w:widowControl w:val="1"/>
        <w:spacing w:after="200" w:line="240" w:lineRule="auto"/>
        <w:ind w:left="2267.71653543307" w:firstLine="0"/>
        <w:rPr>
          <w:sz w:val="20"/>
          <w:szCs w:val="20"/>
        </w:rPr>
      </w:pPr>
      <w:r w:rsidDel="00000000" w:rsidR="00000000" w:rsidRPr="00000000">
        <w:rPr>
          <w:sz w:val="20"/>
          <w:szCs w:val="20"/>
          <w:rtl w:val="0"/>
        </w:rPr>
        <w:t xml:space="preserve">O CADE aprovou ontem a aquisição da Siderúrgica Pains pelo grupo Gerdau, um dos maiores fabricantes de aço do país. A compra foi autorizada porque o grupo Gerdau cumpriu dez medidas determinadas pelo conselho para evitar concentração de mercado no setor de aços longos e danos à concorrência. O grupo Gerdau comprou a Pains em 1994. Com a aquisição, o grupo passou a deter 52% do mercado de aços longos. Em 1995, o Cade considerou que a compra causava danos à concorrência no mercado de aço e decidiu pela dissolução do negócio. O conselho deu três alternativas para desfazer a operação: arrendar a Pains por 20 anos, vender a siderúrgica ou adotar 10 medidas para evitar a concentração de mercado. O grupo optou pelas 10 determinações do conselho. Entre as 10 medidas estavam reconstituir e vender a unidade de laminação da Pains em Contagem (MG), vender a Transpains (transportadora) e recolocar no mercado trabalhadores demitidos. (</w:t>
      </w:r>
      <w:r w:rsidDel="00000000" w:rsidR="00000000" w:rsidRPr="00000000">
        <w:rPr>
          <w:i w:val="1"/>
          <w:iCs w:val="1"/>
          <w:sz w:val="20"/>
          <w:szCs w:val="20"/>
          <w:rtl w:val="0"/>
        </w:rPr>
        <w:t xml:space="preserve">ibid.</w:t>
      </w:r>
      <w:r w:rsidDel="00000000" w:rsidR="00000000" w:rsidRPr="00000000">
        <w:rPr>
          <w:sz w:val="20"/>
          <w:szCs w:val="20"/>
          <w:rtl w:val="0"/>
        </w:rPr>
        <w:t xml:space="preserve"> s.p)</w:t>
      </w:r>
    </w:p>
    <w:p w:rsidR="00000000" w:rsidDel="00000000" w:rsidP="00000000" w:rsidRDefault="00000000" w:rsidRPr="00000000" w14:paraId="0000003B">
      <w:pPr>
        <w:widowControl w:val="1"/>
        <w:ind w:left="0" w:firstLine="720"/>
        <w:rPr>
          <w:sz w:val="20"/>
          <w:szCs w:val="20"/>
        </w:rPr>
      </w:pPr>
      <w:r w:rsidDel="00000000" w:rsidR="00000000" w:rsidRPr="00000000">
        <w:rPr>
          <w:rtl w:val="0"/>
        </w:rPr>
        <w:t xml:space="preserve">O grupo propôs redirecionar mais de 50% da produção da Pains para o segmento de aços longos especiais, diminuindo sua participação no mercado de aços longos e contribuindo para uma desconcentração no dos especiais, então dominado por outras 3 empresas e realizar investimentos adicionais de US$ 78 milhões. </w:t>
      </w:r>
      <w:r w:rsidDel="00000000" w:rsidR="00000000" w:rsidRPr="00000000">
        <w:rPr>
          <w:rtl w:val="0"/>
        </w:rPr>
        <w:t xml:space="preserve">Outras medidas incluiam: a manutenção plena das atividades da Pains; a reorientação da produção para aços especiais em cinco anos; a diversificação da oferta em bitolas e comprimentos; o aumento da eficiência produtiva; a concentração de 85% das vendas no mercado interno; investimentos em tecnologia, qualidade e gestão ambiental; a proibição do pagamento de royalties à Siderúrgica Laisa; a alienação da Transportadora Transpains; a adoção do sistema de distribuição direta já utilizado pelo grupo Gerdau; e o envio de relatórios semestrais ao CADE durante cinco anos, com dados detalhados de produção, preços e mercados atendidos.</w:t>
      </w:r>
      <w:r w:rsidDel="00000000" w:rsidR="00000000" w:rsidRPr="00000000">
        <w:rPr>
          <w:rtl w:val="0"/>
        </w:rPr>
      </w:r>
    </w:p>
    <w:p w:rsidR="00000000" w:rsidDel="00000000" w:rsidP="00000000" w:rsidRDefault="00000000" w:rsidRPr="00000000" w14:paraId="0000003C">
      <w:pPr>
        <w:widowControl w:val="1"/>
        <w:ind w:firstLine="720"/>
        <w:rPr>
          <w:highlight w:val="white"/>
        </w:rPr>
      </w:pPr>
      <w:r w:rsidDel="00000000" w:rsidR="00000000" w:rsidRPr="00000000">
        <w:rPr>
          <w:highlight w:val="white"/>
          <w:rtl w:val="0"/>
        </w:rPr>
        <w:t xml:space="preserve">A consolidação da decisão marca a saturação do crescimento nacional da empresa e aceleração da expansão internacional por outros países das Américas, como Uruguai, Chile, Canadá e Argentina. A partir do final da década de 1990, a expansão se concentrou especialmente nos Estados Unidos (Vieira, 2007; Lannes, 2014). Em 1997 e 1998, foram feitas aquisições na Argentina. Em 1999, a Gerdau adquiriu 75% da AmeriSteel Corporation, entrando no mercado dos EUA com uma capacidade de produção de 2 milhões de toneladas de aço por ano (Teixeira et al., p. 204). </w:t>
      </w:r>
    </w:p>
    <w:p w:rsidR="00000000" w:rsidDel="00000000" w:rsidP="00000000" w:rsidRDefault="00000000" w:rsidRPr="00000000" w14:paraId="0000003D">
      <w:pPr>
        <w:widowControl w:val="1"/>
        <w:ind w:firstLine="720"/>
        <w:rPr>
          <w:highlight w:val="white"/>
        </w:rPr>
      </w:pPr>
      <w:r w:rsidDel="00000000" w:rsidR="00000000" w:rsidRPr="00000000">
        <w:rPr>
          <w:highlight w:val="white"/>
          <w:rtl w:val="0"/>
        </w:rPr>
        <w:t xml:space="preserve">Se, por um lado, a Gerdau foi surpreendida pelo veto do CADE à sua aquisição, recorrendo posteriormente ao ministro da justiça e ao presidente, o caso da Ambev já seria obviamente uma grande questão para a lei concorrencial desde a concepção da ideia. Na próxima seção narramos o antecedente das fusões no mesmo contexto em que Gerdau estava quando da aquisição de Pains: o período de abertura econômica. Se no caso Gerdau o interesse nacional, a estratégia do governo e a necessidade de competitividade internacional da indústria brasileira já tinha sido evocado, no caso da Ambev ela toma proporções ainda maiores.</w:t>
      </w:r>
    </w:p>
    <w:p w:rsidR="00000000" w:rsidDel="00000000" w:rsidP="00000000" w:rsidRDefault="00000000" w:rsidRPr="00000000" w14:paraId="0000003E">
      <w:pPr>
        <w:pStyle w:val="Heading4"/>
        <w:rPr/>
      </w:pPr>
      <w:bookmarkStart w:colFirst="0" w:colLast="0" w:name="_zetva8fh6xvf" w:id="4"/>
      <w:bookmarkEnd w:id="4"/>
      <w:r w:rsidDel="00000000" w:rsidR="00000000" w:rsidRPr="00000000">
        <w:rPr>
          <w:u w:val="none"/>
          <w:rtl w:val="0"/>
        </w:rPr>
        <w:t xml:space="preserve">Assédio estrangeiro à fusão das cervejarias nacionais</w:t>
      </w:r>
      <w:r w:rsidDel="00000000" w:rsidR="00000000" w:rsidRPr="00000000">
        <w:rPr>
          <w:rtl w:val="0"/>
        </w:rPr>
      </w:r>
    </w:p>
    <w:p w:rsidR="00000000" w:rsidDel="00000000" w:rsidP="00000000" w:rsidRDefault="00000000" w:rsidRPr="00000000" w14:paraId="0000003F">
      <w:pPr>
        <w:widowControl w:val="1"/>
        <w:ind w:firstLine="720"/>
        <w:rPr/>
      </w:pPr>
      <w:r w:rsidDel="00000000" w:rsidR="00000000" w:rsidRPr="00000000">
        <w:rPr>
          <w:rtl w:val="0"/>
        </w:rPr>
        <w:t xml:space="preserve">Durante a abertura econômica da década de 1990, as cervejarias do país estavam sendo procuradas por multinacionais estrangeiras para aquisições ou parcerias de distribuição, o que era visto como um ensaio para a entrada das principais empresas globais do setor no mercado nacional (Abdallah, 2020). Em uma eventual concorrência com as estrangeiras, as empresas nacionais estariam em forte desvantagem. Tendo acesso apenas ao mercado de crédito nacional, teriam de arcar com juros maiores, impondo altos custos de investimento, e, por isso, poderiam oferecer valores menores para aquisição de outras empresas no Brasil e exterior. Por outro lado, as empresas estrangeiras, que captavam empréstimos a juros significativamente mais baixos, como no mercado de crédito americano, conseguiam oferecer valores maiores pelas empresas que quisessem comprar, pois pagariam menos juros:</w:t>
      </w:r>
    </w:p>
    <w:p w:rsidR="00000000" w:rsidDel="00000000" w:rsidP="00000000" w:rsidRDefault="00000000" w:rsidRPr="00000000" w14:paraId="00000040">
      <w:pPr>
        <w:widowControl w:val="1"/>
        <w:spacing w:after="200" w:line="240" w:lineRule="auto"/>
        <w:ind w:left="2267.71653543307" w:firstLine="0"/>
        <w:rPr>
          <w:sz w:val="20"/>
          <w:szCs w:val="20"/>
        </w:rPr>
      </w:pPr>
      <w:r w:rsidDel="00000000" w:rsidR="00000000" w:rsidRPr="00000000">
        <w:rPr>
          <w:sz w:val="20"/>
          <w:szCs w:val="20"/>
          <w:rtl w:val="0"/>
        </w:rPr>
        <w:t xml:space="preserve">“Se uma companhia americana quisesse adquirir uma cervejaria brasileira, poderia pagar o dobro do oferecido por um concorrente nacional, já que, em oito anos, a taxa de retorno seria idêntica nos dois casos”, afirma Victorio [De Marchi, presidente da Antarctica]. “Logo percebemos que vivíamos uma situação complicada e que ficaríamos estagnados”, concordou Marcel [Telles, presidente da Brahma]. Desde a década de 1980, tanto a Brahma como a Antarctica já haviam sido procuradas por multinacionais como Anheuser-Busch, </w:t>
      </w:r>
      <w:r w:rsidDel="00000000" w:rsidR="00000000" w:rsidRPr="00000000">
        <w:rPr>
          <w:sz w:val="20"/>
          <w:szCs w:val="20"/>
          <w:rtl w:val="0"/>
        </w:rPr>
        <w:t xml:space="preserve">Miller</w:t>
      </w:r>
      <w:r w:rsidDel="00000000" w:rsidR="00000000" w:rsidRPr="00000000">
        <w:rPr>
          <w:sz w:val="20"/>
          <w:szCs w:val="20"/>
          <w:rtl w:val="0"/>
        </w:rPr>
        <w:t xml:space="preserve">, Kirin, Coca-Cola e Pepsi, interessadas em se associar a elas. (Abdallah, 2020, p. 136)</w:t>
      </w:r>
    </w:p>
    <w:p w:rsidR="00000000" w:rsidDel="00000000" w:rsidP="00000000" w:rsidRDefault="00000000" w:rsidRPr="00000000" w14:paraId="00000041">
      <w:pPr>
        <w:widowControl w:val="1"/>
        <w:ind w:firstLine="720"/>
        <w:rPr/>
      </w:pPr>
      <w:r w:rsidDel="00000000" w:rsidR="00000000" w:rsidRPr="00000000">
        <w:rPr>
          <w:rtl w:val="0"/>
        </w:rPr>
        <w:t xml:space="preserve">Com o interesse das grandes multinacionais em ingressar no mercado brasileiro em abertura, acordos de distribuição e </w:t>
      </w:r>
      <w:r w:rsidDel="00000000" w:rsidR="00000000" w:rsidRPr="00000000">
        <w:rPr>
          <w:i w:val="1"/>
          <w:iCs w:val="1"/>
          <w:rtl w:val="0"/>
        </w:rPr>
        <w:t xml:space="preserve">joint-ventures</w:t>
      </w:r>
      <w:r w:rsidDel="00000000" w:rsidR="00000000" w:rsidRPr="00000000">
        <w:rPr>
          <w:rtl w:val="0"/>
        </w:rPr>
        <w:t xml:space="preserve"> </w:t>
      </w:r>
      <w:r w:rsidDel="00000000" w:rsidR="00000000" w:rsidRPr="00000000">
        <w:rPr>
          <w:rtl w:val="0"/>
        </w:rPr>
        <w:t xml:space="preserve">começavam</w:t>
      </w:r>
      <w:r w:rsidDel="00000000" w:rsidR="00000000" w:rsidRPr="00000000">
        <w:rPr>
          <w:rtl w:val="0"/>
        </w:rPr>
        <w:t xml:space="preserve"> a se desenhar. A Anheuser-Busch tentou acordos com a Antarctica. A Miller foi distribuída pela Brahma por certo período. A Pepsi também tentou acordos de distribuição com a Brahma e Antártica e a Coca-Cola com a Antártica alguns anos depois, mas os acordos ora não saíram do papel, ora sofreram sanções do CADE, que por vezes </w:t>
      </w:r>
      <w:r w:rsidDel="00000000" w:rsidR="00000000" w:rsidRPr="00000000">
        <w:rPr>
          <w:rtl w:val="0"/>
        </w:rPr>
        <w:t xml:space="preserve">demandavam</w:t>
      </w:r>
      <w:r w:rsidDel="00000000" w:rsidR="00000000" w:rsidRPr="00000000">
        <w:rPr>
          <w:rtl w:val="0"/>
        </w:rPr>
        <w:t xml:space="preserve"> investimentos adicionais que frequentemente </w:t>
      </w:r>
      <w:r w:rsidDel="00000000" w:rsidR="00000000" w:rsidRPr="00000000">
        <w:rPr>
          <w:rtl w:val="0"/>
        </w:rPr>
        <w:t xml:space="preserve">desincentivavam</w:t>
      </w:r>
      <w:r w:rsidDel="00000000" w:rsidR="00000000" w:rsidRPr="00000000">
        <w:rPr>
          <w:rtl w:val="0"/>
        </w:rPr>
        <w:t xml:space="preserve"> as empresas estrangeiras. A Anheuser-Busch mantinha conversas avançadas com a Brahma para uma </w:t>
      </w:r>
      <w:r w:rsidDel="00000000" w:rsidR="00000000" w:rsidRPr="00000000">
        <w:rPr>
          <w:i w:val="1"/>
          <w:iCs w:val="1"/>
          <w:rtl w:val="0"/>
        </w:rPr>
        <w:t xml:space="preserve">joint-venture</w:t>
      </w:r>
      <w:r w:rsidDel="00000000" w:rsidR="00000000" w:rsidRPr="00000000">
        <w:rPr>
          <w:rtl w:val="0"/>
        </w:rPr>
        <w:t xml:space="preserve"> que teve vetos parciais do órgão antitruste, mas uma demanda de opção de compra da Brahma pela cervejaria americana levou ao cancelamento do acordo</w:t>
      </w:r>
      <w:r w:rsidDel="00000000" w:rsidR="00000000" w:rsidRPr="00000000">
        <w:rPr>
          <w:sz w:val="20"/>
          <w:szCs w:val="20"/>
          <w:rtl w:val="0"/>
        </w:rPr>
        <w:t xml:space="preserve"> </w:t>
      </w:r>
      <w:r w:rsidDel="00000000" w:rsidR="00000000" w:rsidRPr="00000000">
        <w:rPr>
          <w:rtl w:val="0"/>
        </w:rPr>
        <w:t xml:space="preserve">(Abdallah, 2020, p. 140; Dutra, 2009)</w:t>
      </w:r>
      <w:r w:rsidDel="00000000" w:rsidR="00000000" w:rsidRPr="00000000">
        <w:rPr>
          <w:sz w:val="20"/>
          <w:szCs w:val="20"/>
          <w:rtl w:val="0"/>
        </w:rPr>
        <w:t xml:space="preserve">.</w:t>
      </w:r>
      <w:r w:rsidDel="00000000" w:rsidR="00000000" w:rsidRPr="00000000">
        <w:rPr>
          <w:rtl w:val="0"/>
        </w:rPr>
        <w:t xml:space="preserve"> </w:t>
      </w:r>
    </w:p>
    <w:p w:rsidR="00000000" w:rsidDel="00000000" w:rsidP="00000000" w:rsidRDefault="00000000" w:rsidRPr="00000000" w14:paraId="00000042">
      <w:pPr>
        <w:widowControl w:val="1"/>
        <w:ind w:firstLine="720"/>
        <w:rPr/>
      </w:pPr>
      <w:r w:rsidDel="00000000" w:rsidR="00000000" w:rsidRPr="00000000">
        <w:rPr>
          <w:rtl w:val="0"/>
        </w:rPr>
        <w:t xml:space="preserve">Outros acordos foram tentados, como outra joint venture entre Brahma e Miller, e entre Antártica e Anheuser-Busch e também foram negadas no princípio pelo órgão de defesa da concorrência. O CADE considerou que as empresas entraram no país sem investimentos expressivos, e que as parcerias deveriam ser desfeitas em no máximo 2 anos. No entanto, após recursos e promessas de mais investimentos das estrangeiras, algumas propostas de distribuição das marcas de cerveja estrangeira acabaram saindo do papel. Para ​​Abdallah (2020):</w:t>
      </w:r>
    </w:p>
    <w:p w:rsidR="00000000" w:rsidDel="00000000" w:rsidP="00000000" w:rsidRDefault="00000000" w:rsidRPr="00000000" w14:paraId="00000043">
      <w:pPr>
        <w:widowControl w:val="1"/>
        <w:spacing w:after="200" w:line="240" w:lineRule="auto"/>
        <w:ind w:left="2267.71653543307" w:firstLine="0"/>
        <w:rPr>
          <w:sz w:val="20"/>
          <w:szCs w:val="20"/>
        </w:rPr>
      </w:pPr>
      <w:r w:rsidDel="00000000" w:rsidR="00000000" w:rsidRPr="00000000">
        <w:rPr>
          <w:sz w:val="20"/>
          <w:szCs w:val="20"/>
          <w:rtl w:val="0"/>
        </w:rPr>
        <w:t xml:space="preserve">Com as grandes parcerias estabelecidas, o destino do setor cervejeiro no Brasil parecia traçado. Agora não se tratava mais de uma tendência. Já estavam no meio do caminho para o desfecho óbvio</w:t>
      </w:r>
      <w:r w:rsidDel="00000000" w:rsidR="00000000" w:rsidRPr="00000000">
        <w:rPr>
          <w:i w:val="1"/>
          <w:iCs w:val="1"/>
          <w:sz w:val="20"/>
          <w:szCs w:val="20"/>
          <w:rtl w:val="0"/>
        </w:rPr>
        <w:t xml:space="preserve">. As gigantes estrangeiras acabariam por comprar as brasileiras</w:t>
      </w:r>
      <w:r w:rsidDel="00000000" w:rsidR="00000000" w:rsidRPr="00000000">
        <w:rPr>
          <w:sz w:val="20"/>
          <w:szCs w:val="20"/>
          <w:rtl w:val="0"/>
        </w:rPr>
        <w:t xml:space="preserve">. Elas tinham dinheiro, vantagens cambiais e muito a ganhar investindo em um país com o consumo de cerveja em ascensão. Mas Marcel [Telles, sócio da Brahma] tinha uma ideia melhor. (Abdallah, 2020, p. 143) </w:t>
      </w:r>
    </w:p>
    <w:p w:rsidR="00000000" w:rsidDel="00000000" w:rsidP="00000000" w:rsidRDefault="00000000" w:rsidRPr="00000000" w14:paraId="00000044">
      <w:pPr>
        <w:widowControl w:val="1"/>
        <w:ind w:firstLine="720"/>
        <w:rPr/>
      </w:pPr>
      <w:r w:rsidDel="00000000" w:rsidR="00000000" w:rsidRPr="00000000">
        <w:rPr>
          <w:rtl w:val="0"/>
        </w:rPr>
        <w:t xml:space="preserve">As duas grandes empresas brasileiras do setor passaram a considerar um cenário alternativo. Para além das possibilidades de se unir às estrangeiras, que segundo a narrativa das empresas acabaria em uma aquisição estrangeira (Corrêa, 2013; Cunha, 2018; De Marchi, 2018; De Marchi, s.d; Abdallah, 2020), os dirigentes da Antártica e, principalmente, da Brahma vislumbravam uma alternativa:</w:t>
      </w:r>
    </w:p>
    <w:p w:rsidR="00000000" w:rsidDel="00000000" w:rsidP="00000000" w:rsidRDefault="00000000" w:rsidRPr="00000000" w14:paraId="00000045">
      <w:pPr>
        <w:widowControl w:val="1"/>
        <w:spacing w:after="200" w:line="240" w:lineRule="auto"/>
        <w:ind w:left="2267.71653543307" w:firstLine="0"/>
        <w:rPr>
          <w:sz w:val="20"/>
          <w:szCs w:val="20"/>
        </w:rPr>
      </w:pPr>
      <w:r w:rsidDel="00000000" w:rsidR="00000000" w:rsidRPr="00000000">
        <w:rPr>
          <w:sz w:val="20"/>
          <w:szCs w:val="20"/>
          <w:rtl w:val="0"/>
        </w:rPr>
        <w:t xml:space="preserve">Jorge Paulo Lemann e Marcel Telles tinham uma ideia fixa desde a compra da Brahma. O objetivo inicial de ser uma das cinco maiores cervejarias do mundo logo foi substituído pelo de ser a maior cervejaria do mundo e de comprar a Anheuser-Busch. (Abdallah, 2020, p. 148) </w:t>
      </w:r>
    </w:p>
    <w:p w:rsidR="00000000" w:rsidDel="00000000" w:rsidP="00000000" w:rsidRDefault="00000000" w:rsidRPr="00000000" w14:paraId="00000046">
      <w:pPr>
        <w:widowControl w:val="1"/>
        <w:ind w:firstLine="720"/>
        <w:rPr/>
      </w:pPr>
      <w:r w:rsidDel="00000000" w:rsidR="00000000" w:rsidRPr="00000000">
        <w:rPr>
          <w:rtl w:val="0"/>
        </w:rPr>
        <w:t xml:space="preserve">Uma opção alternativa seria justamente tentar a fusão das duas maiores cervejarias do país, o que supostamente daria fôlego para uma expansão internacional. De Marchi, relata uma conclusão que ele e Marcel Telles chegaram em uma das conversas informais que antecederam a fusão: “vamos deixar os estrangeiros fora e pensar em fazer uma empresa suficientemente forte, que pode nos garantir internamente e permitir que possamos crescer externamente?” (De Marchi, s.d, s.p.). Esse seria o principal elemento que a empresa mobilizou como justificação para a fusão que geraria uma empresa com controle de cerca de dois terços do mercado cervejeiro nacional.</w:t>
      </w:r>
    </w:p>
    <w:p w:rsidR="00000000" w:rsidDel="00000000" w:rsidP="00000000" w:rsidRDefault="00000000" w:rsidRPr="00000000" w14:paraId="00000047">
      <w:pPr>
        <w:widowControl w:val="1"/>
        <w:ind w:firstLine="720"/>
        <w:rPr/>
      </w:pPr>
      <w:r w:rsidDel="00000000" w:rsidR="00000000" w:rsidRPr="00000000">
        <w:rPr>
          <w:rtl w:val="0"/>
        </w:rPr>
        <w:t xml:space="preserve">A fusão foi anunciada para a mídia do Palácio da Alvorada, com FHC presente, após uma conversa dos empresários com o presidente (Lo Prete, 1999). A criação da nova empresa foi defendida por FHC desde o início. Quando começaram as negociações, a ambição de internacionalização da empresa já estava estabelecida. A fusão era parte de uma estratégia de negócios e de um discurso de justificação que tinha a manutenção da propriedade "nacional" e a expansão ao exterior como dimensão central. Como Abdallah destaca já no prólogo de sua história da Ambev:</w:t>
      </w:r>
    </w:p>
    <w:p w:rsidR="00000000" w:rsidDel="00000000" w:rsidP="00000000" w:rsidRDefault="00000000" w:rsidRPr="00000000" w14:paraId="00000048">
      <w:pPr>
        <w:widowControl w:val="1"/>
        <w:spacing w:after="200" w:line="240" w:lineRule="auto"/>
        <w:ind w:left="2267.71653543307" w:firstLine="0"/>
        <w:rPr>
          <w:sz w:val="20"/>
          <w:szCs w:val="20"/>
        </w:rPr>
      </w:pPr>
      <w:r w:rsidDel="00000000" w:rsidR="00000000" w:rsidRPr="00000000">
        <w:rPr>
          <w:sz w:val="20"/>
          <w:szCs w:val="20"/>
          <w:rtl w:val="0"/>
        </w:rPr>
        <w:t xml:space="preserve">Onze anos após a aquisição da Brahma, em 2000, veio a segunda grande transformação na empresa: o trio do Banco Garantia conduziu a fusão com sua principal concorrente, a cervejaria paulistana Antarctica [...] a Companhia de Bebidas das Américas (AmBev) nascia com aproximadamente 70% de participação no mercado de cerveja nacional. O risco de a empresa resultante ser interpretada como monopolista e, portanto, uma ameaça à livre concorrência fez barulho durante o processo de fusão no Conselho Administrativo de Defesa Econômica (Cade). A seu favor, a AmBev tinha o apoio do então presidente Fernando Henrique Cardoso e o marketing de um discurso nacionalista. A promessa era de que seria uma multinacional “verde-amarela”, o que traria boas oportunidades econômicas para o país no cenário internacional. Tecnicamente, não seria a primeira empresa brasileira a fazer esse movimento: companhias como Embraer, Odebrecht e Petrobras já haviam expandido sua atuação para o exterior. Mas nenhuma havia se apropriado desse discurso de maneira tão veemente. (Abdallah, 2020, p. 11-12) </w:t>
      </w:r>
    </w:p>
    <w:p w:rsidR="00000000" w:rsidDel="00000000" w:rsidP="00000000" w:rsidRDefault="00000000" w:rsidRPr="00000000" w14:paraId="00000049">
      <w:pPr>
        <w:widowControl w:val="1"/>
        <w:ind w:firstLine="720"/>
        <w:rPr/>
      </w:pPr>
      <w:r w:rsidDel="00000000" w:rsidR="00000000" w:rsidRPr="00000000">
        <w:rPr>
          <w:rtl w:val="0"/>
        </w:rPr>
        <w:t xml:space="preserve">As pretensões de internacionalização e o discurso nacionalista se destaca. Embora a fusão implicasse pouco em termos de expressividade internacional da empresa resultante — a Antártica não tinha ativos no exterior e a Brahma apenas participações minoritárias —, a pretensão de se tornar uma multinacional brasileira era explícita. Argumentava-se que isso não era apenas uma estratégia empresarial privada, mas algo estratégico para o país sem o qual as empresas não teriam como competir e acabariam, inevitavelmente, em mãos estrangeiras. </w:t>
      </w:r>
    </w:p>
    <w:p w:rsidR="00000000" w:rsidDel="00000000" w:rsidP="00000000" w:rsidRDefault="00000000" w:rsidRPr="00000000" w14:paraId="0000004A">
      <w:pPr>
        <w:widowControl w:val="1"/>
        <w:ind w:firstLine="720"/>
        <w:rPr/>
      </w:pPr>
      <w:r w:rsidDel="00000000" w:rsidR="00000000" w:rsidRPr="00000000">
        <w:rPr>
          <w:rtl w:val="0"/>
        </w:rPr>
        <w:t xml:space="preserve">A criação da criação de “uma multinacional verde e amarela” se tornou uma campanha publicitária de grandes proporções que deixava em segundo plano a concentração de mercado interno pela nova empresa (Folha de S.Paulo, 1999; Lo Prete, 1999; Dutra, 2009; Abdallah, 2020). A campanha foi intensamente </w:t>
      </w:r>
      <w:r w:rsidDel="00000000" w:rsidR="00000000" w:rsidRPr="00000000">
        <w:rPr>
          <w:rtl w:val="0"/>
        </w:rPr>
        <w:t xml:space="preserve">rebatida</w:t>
      </w:r>
      <w:r w:rsidDel="00000000" w:rsidR="00000000" w:rsidRPr="00000000">
        <w:rPr>
          <w:rtl w:val="0"/>
        </w:rPr>
        <w:t xml:space="preserve"> pela Kaiser</w:t>
      </w:r>
      <w:r w:rsidDel="00000000" w:rsidR="00000000" w:rsidRPr="00000000">
        <w:rPr>
          <w:vertAlign w:val="superscript"/>
        </w:rPr>
        <w:footnoteReference w:customMarkFollows="0" w:id="3"/>
      </w:r>
      <w:r w:rsidDel="00000000" w:rsidR="00000000" w:rsidRPr="00000000">
        <w:rPr>
          <w:rtl w:val="0"/>
        </w:rPr>
        <w:t xml:space="preserve"> (uma das cervejeiras concorrentes da Ambev) e outros atores que consideraram a fusão injustificável pela concentração de mercado que resultaria (Lo Prete, 1999; Fernandes &amp; Prates, 2000; Dutra, 2009). Para a concorrente, concentrar  cerca de ⅔ da produção e vendas de cerveja no Brasil na nova empresa poderia levar a comportamentos anticompetitivos com consequências como aumento de preços e que não era de forma alguma de interesse nacional realizar tais procedimentos:</w:t>
      </w:r>
    </w:p>
    <w:p w:rsidR="00000000" w:rsidDel="00000000" w:rsidP="00000000" w:rsidRDefault="00000000" w:rsidRPr="00000000" w14:paraId="0000004B">
      <w:pPr>
        <w:widowControl w:val="1"/>
        <w:spacing w:after="200" w:line="240" w:lineRule="auto"/>
        <w:ind w:left="2267.71653543307" w:firstLine="0"/>
        <w:rPr>
          <w:sz w:val="20"/>
          <w:szCs w:val="20"/>
        </w:rPr>
      </w:pPr>
      <w:r w:rsidDel="00000000" w:rsidR="00000000" w:rsidRPr="00000000">
        <w:rPr>
          <w:sz w:val="20"/>
          <w:szCs w:val="20"/>
          <w:rtl w:val="0"/>
        </w:rPr>
        <w:t xml:space="preserve">A Kaiser, inimiga número um da união, colocou ontem no ar mais uma campanha, a terceira, para evitar a associação, que está sob análise do Cade (Conselho Administrativo de Defesa Econômica). A cervejaria veiculou comerciais em rádios e jornais para tentar convencer a opinião pública de que a fusão é lesiva aos interesses dos consumidores, já que provocaria uma concentração de mercado e, consequentemente, uma alta nos preços. (​​Fernandes &amp; Prates, 2000, s.p.) </w:t>
      </w:r>
    </w:p>
    <w:p w:rsidR="00000000" w:rsidDel="00000000" w:rsidP="00000000" w:rsidRDefault="00000000" w:rsidRPr="00000000" w14:paraId="0000004C">
      <w:pPr>
        <w:widowControl w:val="1"/>
        <w:ind w:firstLine="720"/>
        <w:rPr/>
      </w:pPr>
      <w:r w:rsidDel="00000000" w:rsidR="00000000" w:rsidRPr="00000000">
        <w:rPr>
          <w:rtl w:val="0"/>
        </w:rPr>
        <w:t xml:space="preserve">Entre os principais argumentos contrários dos opositores da fusão, destacava-se a alegação de que a operação resultaria em uma concentração de mercado sem precedentes, com um expressivo aumento do poder de mercado da nova empresa. A Brahma não estaria se fundindo com a Antarctica, mas sim absorvendo-a, criando uma estrutura empresarial capaz de eliminar a concorrência e inviabilizar a sobrevivência de concorrentes médios e pequenos. Para eles, a posição dominante da Ambev permitiria a imposição de práticas restritivas com consequências diretas para a população, o que levaria a um desequilíbrio na relação entre empresa e consumidor, contrariando os objetivos da legislação antitruste brasileira. Outro ponto central dos opositores argumentaram que a operação não apresentava eficiências significativas nem inovações logísticas ou tecnológicas que pudessem beneficiar o consumidor ou o mercado como um todo. Além dos consumidores, os fornecedores e distribuidores também seriam afetados negativamente. A Ambev, com sua nova escala e capilaridade, passaria a ter poder para impor condições desfavoráveis aos fornecedores, limitar o acesso de concorrentes à cadeia de suprimentos e exercer coação econômica sobre redes de distribuição. Isso agravaria ainda mais os efeitos de exclusão concorrencial, levando ao estreitamento da base produtiva e à redução da pluralidade de agentes econômicos no setor.</w:t>
      </w:r>
    </w:p>
    <w:p w:rsidR="00000000" w:rsidDel="00000000" w:rsidP="00000000" w:rsidRDefault="00000000" w:rsidRPr="00000000" w14:paraId="0000004D">
      <w:pPr>
        <w:widowControl w:val="1"/>
        <w:ind w:firstLine="720"/>
        <w:rPr/>
      </w:pPr>
      <w:r w:rsidDel="00000000" w:rsidR="00000000" w:rsidRPr="00000000">
        <w:rPr>
          <w:rtl w:val="0"/>
        </w:rPr>
        <w:t xml:space="preserve">A Kaiser ainda criticaria a postura da Ambev de já operar como empresa unificada antes mesmo da decisão final do CADE, numa espécie de “fait accompli”. Tal atitude demonstraria desprezo pelas instituições reguladoras e intenção de tornar irreversível uma operação ainda sob análise legal. Mesmo que formalmente os atos societários precedessem a análise do CADE, o funcionamento da nova empresa já indicava a efetiva concentração econômica, criando um cenário no qual a reversão da operação se tornaria especialmente difícil (CADE AC 08012.005846 1999-12 Vol 2, p. 49).</w:t>
      </w:r>
    </w:p>
    <w:p w:rsidR="00000000" w:rsidDel="00000000" w:rsidP="00000000" w:rsidRDefault="00000000" w:rsidRPr="00000000" w14:paraId="0000004E">
      <w:pPr>
        <w:widowControl w:val="1"/>
        <w:ind w:firstLine="720"/>
        <w:rPr/>
      </w:pPr>
      <w:r w:rsidDel="00000000" w:rsidR="00000000" w:rsidRPr="00000000">
        <w:rPr>
          <w:rtl w:val="0"/>
        </w:rPr>
        <w:t xml:space="preserve">Marcel Telles, co-presidente da Ambev, argumentava o oposto. Ao invés de aumentar os preços, a fusão tornaria a empresa mais eficiente, com as diversas 'sinergias' extraídas da operação conjunta das antigas concorrentes. O executivo prometeu que haveria, na realidade, uma redução de preços, o que afetaria a participação de mercado da Kaiser e a hegemonia da rede de distribuição da Coca-Cola, </w:t>
      </w:r>
      <w:r w:rsidDel="00000000" w:rsidR="00000000" w:rsidRPr="00000000">
        <w:rPr>
          <w:rtl w:val="0"/>
        </w:rPr>
        <w:t xml:space="preserve">e esse</w:t>
      </w:r>
      <w:r w:rsidDel="00000000" w:rsidR="00000000" w:rsidRPr="00000000">
        <w:rPr>
          <w:rtl w:val="0"/>
        </w:rPr>
        <w:t xml:space="preserve"> — o aumento da competitividade daquele mercado — seria a real razão da oposição da empresa à formação da Ambev.  Ele também argumenta que o mercado relevante a ser considerado deveria ser o de bebidas industrializadas, e não somente o de bebidas alcoólicas, aumentando o escopo do mercado e diminuindo a dominância relativa da nova empresa. </w:t>
      </w:r>
    </w:p>
    <w:p w:rsidR="00000000" w:rsidDel="00000000" w:rsidP="00000000" w:rsidRDefault="00000000" w:rsidRPr="00000000" w14:paraId="0000004F">
      <w:pPr>
        <w:widowControl w:val="1"/>
        <w:ind w:firstLine="720"/>
        <w:rPr/>
      </w:pPr>
      <w:r w:rsidDel="00000000" w:rsidR="00000000" w:rsidRPr="00000000">
        <w:rPr>
          <w:rtl w:val="0"/>
        </w:rPr>
        <w:t xml:space="preserve">O argumento avançado por Telles ataca e tenta reverter a alegação da concorrente e recorre a argumentos nacionalistas, afirmando que a fusão iria evitar a desnacionalização e ampliar a competitividade das empresas nacionais, para tentar convencer da virtude do processo. Assim, Telles tenta defender que o Brasil ter uma companhia capaz competir internacionalmente seria vantajoso ao país:</w:t>
      </w:r>
    </w:p>
    <w:p w:rsidR="00000000" w:rsidDel="00000000" w:rsidP="00000000" w:rsidRDefault="00000000" w:rsidRPr="00000000" w14:paraId="00000050">
      <w:pPr>
        <w:widowControl w:val="1"/>
        <w:spacing w:after="200" w:line="240" w:lineRule="auto"/>
        <w:ind w:left="2267.71653543307" w:firstLine="0"/>
        <w:rPr>
          <w:sz w:val="20"/>
          <w:szCs w:val="20"/>
        </w:rPr>
      </w:pPr>
      <w:r w:rsidDel="00000000" w:rsidR="00000000" w:rsidRPr="00000000">
        <w:rPr>
          <w:sz w:val="20"/>
          <w:szCs w:val="20"/>
          <w:rtl w:val="0"/>
        </w:rPr>
        <w:t xml:space="preserve">"Quando uma empresa não tem porte para crescer tem de ser desnacionalizada. Isso porque, para ela, o dinheiro custa três vezes mais. Esse é o argumento que justifica a fusão", diz o executivo. Segundo ele, se aprovada a fusão, a Ambev será a terceira maior companhia de bebidas do mundo. “Ela terá fluxo de caixa para se tornar independente, ter empréstimo barato e exportar.” (​​Fernandes &amp; Prates, 2000, s.p.) </w:t>
      </w:r>
    </w:p>
    <w:p w:rsidR="00000000" w:rsidDel="00000000" w:rsidP="00000000" w:rsidRDefault="00000000" w:rsidRPr="00000000" w14:paraId="00000051">
      <w:pPr>
        <w:widowControl w:val="1"/>
        <w:spacing w:after="200" w:line="240" w:lineRule="auto"/>
        <w:ind w:left="2267.71653543307" w:firstLine="0"/>
        <w:rPr>
          <w:sz w:val="20"/>
          <w:szCs w:val="20"/>
        </w:rPr>
      </w:pPr>
      <w:r w:rsidDel="00000000" w:rsidR="00000000" w:rsidRPr="00000000">
        <w:rPr>
          <w:sz w:val="20"/>
          <w:szCs w:val="20"/>
          <w:rtl w:val="0"/>
        </w:rPr>
        <w:t xml:space="preserve">“Se você tem um enorme pastor alemão que late para suas visitas, você tem de mantê-lo sob controle e não matá-lo. É preciso criar restrições plausíveis para a fusão de duas grandes empresas, mas não eliminar a chance de o país ter um competidor global, uma multinacional verde e amarela, que já vai nascer como a terceira maior cervejaria do mundo". (Seidl, fev. 2000)</w:t>
      </w:r>
    </w:p>
    <w:p w:rsidR="00000000" w:rsidDel="00000000" w:rsidP="00000000" w:rsidRDefault="00000000" w:rsidRPr="00000000" w14:paraId="00000052">
      <w:pPr>
        <w:widowControl w:val="1"/>
        <w:ind w:firstLine="720"/>
        <w:rPr/>
      </w:pPr>
      <w:r w:rsidDel="00000000" w:rsidR="00000000" w:rsidRPr="00000000">
        <w:rPr>
          <w:rtl w:val="0"/>
        </w:rPr>
        <w:t xml:space="preserve">A revista </w:t>
      </w:r>
      <w:r w:rsidDel="00000000" w:rsidR="00000000" w:rsidRPr="00000000">
        <w:rPr>
          <w:i w:val="1"/>
          <w:iCs w:val="1"/>
          <w:rtl w:val="0"/>
        </w:rPr>
        <w:t xml:space="preserve">The Economist</w:t>
      </w:r>
      <w:r w:rsidDel="00000000" w:rsidR="00000000" w:rsidRPr="00000000">
        <w:rPr>
          <w:rtl w:val="0"/>
        </w:rPr>
        <w:t xml:space="preserve"> rebateu — ao tratar do caso — que as empresas estariam usando o discurso patriota como uma 'bandeira de conveniência', remetendo à prática de registrar navios em países que oferecem facilidades e vantagens (The Economist, 1999). A revista britânica de tradição liberal tenta desqualificar a justificação da cervejaria de que só a fusão conseguiria criar uma 'campeã nacional' forte o suficiente para competir com as grandes empresas estrangeiras. Para a revista, a Ambev mobiliza o discurso apenas para justificar benefícios privados, tal qual no antigo ditado: “o patriotismo é o último refúgio dos canalhas” (</w:t>
      </w:r>
      <w:r w:rsidDel="00000000" w:rsidR="00000000" w:rsidRPr="00000000">
        <w:rPr>
          <w:i w:val="1"/>
          <w:iCs w:val="1"/>
          <w:rtl w:val="0"/>
        </w:rPr>
        <w:t xml:space="preserve">ibid.</w:t>
      </w:r>
      <w:r w:rsidDel="00000000" w:rsidR="00000000" w:rsidRPr="00000000">
        <w:rPr>
          <w:rtl w:val="0"/>
        </w:rPr>
        <w:t xml:space="preserve">, tradução nossa). Segundo a revista:</w:t>
      </w:r>
    </w:p>
    <w:p w:rsidR="00000000" w:rsidDel="00000000" w:rsidP="00000000" w:rsidRDefault="00000000" w:rsidRPr="00000000" w14:paraId="00000053">
      <w:pPr>
        <w:widowControl w:val="1"/>
        <w:spacing w:after="200" w:line="240" w:lineRule="auto"/>
        <w:ind w:left="2267.71653543307" w:firstLine="0"/>
        <w:rPr>
          <w:sz w:val="20"/>
          <w:szCs w:val="20"/>
        </w:rPr>
      </w:pPr>
      <w:r w:rsidDel="00000000" w:rsidR="00000000" w:rsidRPr="00000000">
        <w:rPr>
          <w:sz w:val="20"/>
          <w:szCs w:val="20"/>
          <w:rtl w:val="0"/>
        </w:rPr>
        <w:t xml:space="preserve">O ministro do Desenvolvimento Industrial, Clovis Carvalho, disse querer uma onda de fusões em várias das maiores indústrias do Brasil, especialmente papel, aço e petroquímica, para que possam prosperar nos mercados internacionais. Até 3 bilhões de reais (US</w:t>
      </w:r>
      <w:r w:rsidDel="00000000" w:rsidR="00000000" w:rsidRPr="00000000">
        <w:rPr>
          <w:sz w:val="20"/>
          <w:szCs w:val="20"/>
          <w:rtl w:val="0"/>
        </w:rPr>
        <w:t xml:space="preserve">$ 1,7</w:t>
      </w:r>
      <w:r w:rsidDel="00000000" w:rsidR="00000000" w:rsidRPr="00000000">
        <w:rPr>
          <w:sz w:val="20"/>
          <w:szCs w:val="20"/>
          <w:rtl w:val="0"/>
        </w:rPr>
        <w:t xml:space="preserve"> bilhão) serão oferecidos pelo Banco Nacional de Desenvolvimento Brasileiro (BNDES) para financiar negócios. (The Economist, 1999, s.p. tradução nossa).</w:t>
      </w:r>
    </w:p>
    <w:p w:rsidR="00000000" w:rsidDel="00000000" w:rsidP="00000000" w:rsidRDefault="00000000" w:rsidRPr="00000000" w14:paraId="00000054">
      <w:pPr>
        <w:widowControl w:val="1"/>
        <w:ind w:firstLine="720"/>
        <w:rPr/>
      </w:pPr>
      <w:r w:rsidDel="00000000" w:rsidR="00000000" w:rsidRPr="00000000">
        <w:rPr>
          <w:rtl w:val="0"/>
        </w:rPr>
        <w:t xml:space="preserve">Para a</w:t>
      </w:r>
      <w:r w:rsidDel="00000000" w:rsidR="00000000" w:rsidRPr="00000000">
        <w:rPr>
          <w:i w:val="1"/>
          <w:iCs w:val="1"/>
          <w:rtl w:val="0"/>
        </w:rPr>
        <w:t xml:space="preserve"> The Economist,</w:t>
      </w:r>
      <w:r w:rsidDel="00000000" w:rsidR="00000000" w:rsidRPr="00000000">
        <w:rPr>
          <w:rtl w:val="0"/>
        </w:rPr>
        <w:t xml:space="preserve"> o discurso das campeãs nacionais</w:t>
      </w:r>
      <w:r w:rsidDel="00000000" w:rsidR="00000000" w:rsidRPr="00000000">
        <w:rPr>
          <w:vertAlign w:val="superscript"/>
        </w:rPr>
        <w:footnoteReference w:customMarkFollows="0" w:id="4"/>
      </w:r>
      <w:r w:rsidDel="00000000" w:rsidR="00000000" w:rsidRPr="00000000">
        <w:rPr>
          <w:rtl w:val="0"/>
        </w:rPr>
        <w:t xml:space="preserve"> só serviria para gerar empresas monopolistas privilegiadas por uma ilusão de interesse nacional. </w:t>
      </w:r>
    </w:p>
    <w:p w:rsidR="00000000" w:rsidDel="00000000" w:rsidP="00000000" w:rsidRDefault="00000000" w:rsidRPr="00000000" w14:paraId="00000055">
      <w:pPr>
        <w:widowControl w:val="1"/>
        <w:ind w:firstLine="720"/>
        <w:rPr>
          <w:sz w:val="20"/>
          <w:szCs w:val="20"/>
        </w:rPr>
      </w:pPr>
      <w:r w:rsidDel="00000000" w:rsidR="00000000" w:rsidRPr="00000000">
        <w:rPr>
          <w:rtl w:val="0"/>
        </w:rPr>
        <w:t xml:space="preserve">O processo foi polêmico no CADE, pois a concentração de mercado era altíssima — bastante maior que o tão polêmico caso Gerdau-Pains anos antes — e havia o receio de pressão do governo no órgão. A posição do governo era clara. Embora ressaltasse que não iria interferir no Cade, Fernando Henrique Cardoso se posicionou em favor da Ambev em diversos momentos. Para FHC oligopolização era uma tendência global e no Brasil o mesmo deveria ser realizado:</w:t>
      </w:r>
      <w:r w:rsidDel="00000000" w:rsidR="00000000" w:rsidRPr="00000000">
        <w:rPr>
          <w:rtl w:val="0"/>
        </w:rPr>
      </w:r>
    </w:p>
    <w:p w:rsidR="00000000" w:rsidDel="00000000" w:rsidP="00000000" w:rsidRDefault="00000000" w:rsidRPr="00000000" w14:paraId="00000056">
      <w:pPr>
        <w:widowControl w:val="1"/>
        <w:spacing w:after="200" w:line="240" w:lineRule="auto"/>
        <w:ind w:left="2267.71653543307" w:firstLine="0"/>
        <w:rPr>
          <w:sz w:val="20"/>
          <w:szCs w:val="20"/>
        </w:rPr>
      </w:pPr>
      <w:r w:rsidDel="00000000" w:rsidR="00000000" w:rsidRPr="00000000">
        <w:rPr>
          <w:sz w:val="20"/>
          <w:szCs w:val="20"/>
          <w:rtl w:val="0"/>
        </w:rPr>
        <w:t xml:space="preserve">O então presidente Fernando Henrique Cardoso se posicionou favoravelmente à fusão das cervejarias, em uma entrevista ao Jornal do Brasil. Ele mesmo tocou no assunto ao defender que as empresas brasileiras </w:t>
      </w:r>
      <w:r w:rsidDel="00000000" w:rsidR="00000000" w:rsidRPr="00000000">
        <w:rPr>
          <w:sz w:val="20"/>
          <w:szCs w:val="20"/>
          <w:rtl w:val="0"/>
        </w:rPr>
        <w:t xml:space="preserve">precisariam</w:t>
      </w:r>
      <w:r w:rsidDel="00000000" w:rsidR="00000000" w:rsidRPr="00000000">
        <w:rPr>
          <w:sz w:val="20"/>
          <w:szCs w:val="20"/>
          <w:rtl w:val="0"/>
        </w:rPr>
        <w:t xml:space="preserve"> se reestruturar para fazer parte de uma economia mais aberta ao cenário internacional. Foi então perguntado sobre a possível formação de um “</w:t>
      </w:r>
      <w:r w:rsidDel="00000000" w:rsidR="00000000" w:rsidRPr="00000000">
        <w:rPr>
          <w:sz w:val="20"/>
          <w:szCs w:val="20"/>
          <w:rtl w:val="0"/>
        </w:rPr>
        <w:t xml:space="preserve">monopólio”. “</w:t>
      </w:r>
      <w:r w:rsidDel="00000000" w:rsidR="00000000" w:rsidRPr="00000000">
        <w:rPr>
          <w:sz w:val="20"/>
          <w:szCs w:val="20"/>
          <w:rtl w:val="0"/>
        </w:rPr>
        <w:t xml:space="preserve">Mas o mundo, hoje, funciona em termos de oligopólio”, respondeu. “A Coca-Cola, o que é? Como é que eles vão competir, mais tarde, com a Coca-Cola, se não estiverem fortes aqui? Não é isso? É a concepção. Você não pode mais pensar em termos de mercado nacional. O mercado é internacionalizado. Então, você tem que olhar se no ramo tem concorrentes ou não […] Eu não quero nem antecipar se isso vai ser legal ou não [referindo-se ao CADE]. Vamos discutir. Estou dizendo qual é a tendência mundial: são as megafusões. Quer dizer, nós precisaremos ter multinacionais brasileiras”. (Abdallah, 2020, p. 170) </w:t>
      </w:r>
    </w:p>
    <w:p w:rsidR="00000000" w:rsidDel="00000000" w:rsidP="00000000" w:rsidRDefault="00000000" w:rsidRPr="00000000" w14:paraId="00000057">
      <w:pPr>
        <w:widowControl w:val="1"/>
        <w:ind w:firstLine="720"/>
        <w:rPr/>
      </w:pPr>
      <w:r w:rsidDel="00000000" w:rsidR="00000000" w:rsidRPr="00000000">
        <w:rPr>
          <w:rtl w:val="0"/>
        </w:rPr>
        <w:t xml:space="preserve">Fernando Henrique Cardoso escreveria em seus diários que “as empresas estão se fundindo </w:t>
      </w:r>
      <w:r w:rsidDel="00000000" w:rsidR="00000000" w:rsidRPr="00000000">
        <w:rPr>
          <w:i w:val="1"/>
          <w:iCs w:val="1"/>
          <w:rtl w:val="0"/>
        </w:rPr>
        <w:t xml:space="preserve">adoidado</w:t>
      </w:r>
      <w:r w:rsidDel="00000000" w:rsidR="00000000" w:rsidRPr="00000000">
        <w:rPr>
          <w:rtl w:val="0"/>
        </w:rPr>
        <w:t xml:space="preserve"> pelo mundo afora e isso pode prejudicar o Brasil que fica sem possibilidade, com a nossa legislação, de ter empregos competitivos” (Abdallah, 2020, p. 170). A pressão no CADE na imprensa, do congresso e do governo era bastante intensa, conforme revelam as notícias e descrevem em detalhes os inúmeros relatos de ex-conselheiros do órgão à Dutra (2009). Para Ruy Lima, o único conselheiro a época a votar contra a fusão, diz que o CADE foi novamente pressionado pelo governo para agilizar o caso, com um desfecho favorável:</w:t>
      </w:r>
    </w:p>
    <w:p w:rsidR="00000000" w:rsidDel="00000000" w:rsidP="00000000" w:rsidRDefault="00000000" w:rsidRPr="00000000" w14:paraId="00000058">
      <w:pPr>
        <w:widowControl w:val="1"/>
        <w:spacing w:after="200" w:line="240" w:lineRule="auto"/>
        <w:ind w:left="2267.71653543307" w:firstLine="0"/>
        <w:rPr>
          <w:sz w:val="20"/>
          <w:szCs w:val="20"/>
        </w:rPr>
      </w:pPr>
      <w:r w:rsidDel="00000000" w:rsidR="00000000" w:rsidRPr="00000000">
        <w:rPr>
          <w:sz w:val="20"/>
          <w:szCs w:val="20"/>
          <w:rtl w:val="0"/>
        </w:rPr>
        <w:t xml:space="preserve">O caso AmBev foi um dos grandes casos do CADE, mais pela repercussão na mídia, criada pelas próprias requerentes. A primeira vez que eu tomei conhecimento do caso AmBev foi numa quinta-feira à noite, ao chegar ao Rio de Janeiro vindo de Brasília. Vi pela televisão a notícia da compra da Antarctica pela Brahma. Lembro que telefonei ao meu colega de Conselho João Bosco Leopoldino e disse: "João, nós temos que tomar uma providência rápida, porque esse caso vai ser muito complicado, já começa com muita pressão na mídia". Ele disse que ia pensar e logo depois me ligou e disse que o CADE poderia impor uma medida cautelar para suspender os efeitos do ato até a decisão. [...] Gesner [presidente do CADE naquele momento] foi claramente favorável à aprovação do caso desde a sua notificação. Havia uma questão política; o governo fazia pressão muito grande, havia ligações de ministros, do líder do partido do governo, e tudo batendo no presidente do CADE, a figura mais conhecida. (Dutra, 2009, p. 101-103, entrevista com Ruy Afonso de Santacruz Lima)</w:t>
      </w:r>
    </w:p>
    <w:p w:rsidR="00000000" w:rsidDel="00000000" w:rsidP="00000000" w:rsidRDefault="00000000" w:rsidRPr="00000000" w14:paraId="00000059">
      <w:pPr>
        <w:widowControl w:val="1"/>
        <w:ind w:firstLine="720"/>
        <w:rPr/>
      </w:pPr>
      <w:r w:rsidDel="00000000" w:rsidR="00000000" w:rsidRPr="00000000">
        <w:rPr>
          <w:rtl w:val="0"/>
        </w:rPr>
        <w:t xml:space="preserve">Uma possibilidade de lidar com o caso aventada no CADE seria a venda de uma das grandes marcas de cerveja da empresa resultante. Enquanto a Brahma tinha também a Skol como uma de suas grandes marcas, a venda desta, que tinha uma fatia de mercado comparável à própria marca Brahma, poderia ser uma restrição factível para possibilitar a união das empresas sem criar um monopólio. Lucia Helena Salgado, conselheira que não votou, pois seu marido era advogado da Kaiser, considerou a decisão um erro</w:t>
      </w:r>
      <w:r w:rsidDel="00000000" w:rsidR="00000000" w:rsidRPr="00000000">
        <w:rPr>
          <w:sz w:val="20"/>
          <w:szCs w:val="20"/>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5A">
      <w:pPr>
        <w:widowControl w:val="1"/>
        <w:spacing w:after="200" w:line="240" w:lineRule="auto"/>
        <w:ind w:left="2267.71653543307" w:firstLine="0"/>
        <w:rPr/>
      </w:pPr>
      <w:r w:rsidDel="00000000" w:rsidR="00000000" w:rsidRPr="00000000">
        <w:rPr>
          <w:sz w:val="20"/>
          <w:szCs w:val="20"/>
          <w:rtl w:val="0"/>
        </w:rPr>
        <w:t xml:space="preserve">Eu admitiria aprovar o negócio, porém era óbvio, sabido de todos que conheciam defesa da concorrência, pois bastava ler a jurisprudência e a doutrina vigentes, que uma condição inafastável para aprovação daquele caso, entre outras, era a venda de uma marca de cerveja a um competidor e as fábricas com capacidade para produzi-la competitivamente, assim como os meios para distribuí-la. E essa marca, todos que conhecem a defesa da concorrência sabiam e sabem, era a cerveja Skol. Ou seja, uma decisão técnica, a meu ver, imporia como condição de aprovação do caso AmBev a venda da marca Skol, juntamente com os meios de produzi-la e distribuí-la [conforme propunham os pareceres da SEAE e da SDE]. Como se sabe, não foi o que ocorreu. A condição de aprovação do CADE impôs a venda de um punhado de fábricas que as empresas já iriam fechar mesmo, porque eram totalmente obsoletas, e a venda de uma marca que, coitada, além de inexpressiva, fora, ao longo da análise do ato de concentração, intencionalmente derrubada, pois a sua participação no mercado </w:t>
      </w:r>
      <w:r w:rsidDel="00000000" w:rsidR="00000000" w:rsidRPr="00000000">
        <w:rPr>
          <w:sz w:val="20"/>
          <w:szCs w:val="20"/>
          <w:rtl w:val="0"/>
        </w:rPr>
        <w:t xml:space="preserve">caíra</w:t>
      </w:r>
      <w:r w:rsidDel="00000000" w:rsidR="00000000" w:rsidRPr="00000000">
        <w:rPr>
          <w:sz w:val="20"/>
          <w:szCs w:val="20"/>
          <w:rtl w:val="0"/>
        </w:rPr>
        <w:t xml:space="preserve"> fortemente durante o período. Foi uma decisão realmente lamentável. Custou muito ao CADE, depois de tanto esforço de construção institucional, foram vários passos atrás. Mas a trajetória do CADE não é diferente dos demais processos históricos, feita de passos para frente e de alguns passos atrás. O caso AmBev foi uma decisão muito triste. (Dutra, 2009, p. 61-62, entrevista com Lucia Helena Salgado e Silva Pedra)</w:t>
      </w:r>
      <w:r w:rsidDel="00000000" w:rsidR="00000000" w:rsidRPr="00000000">
        <w:rPr>
          <w:rtl w:val="0"/>
        </w:rPr>
      </w:r>
    </w:p>
    <w:p w:rsidR="00000000" w:rsidDel="00000000" w:rsidP="00000000" w:rsidRDefault="00000000" w:rsidRPr="00000000" w14:paraId="0000005B">
      <w:pPr>
        <w:widowControl w:val="1"/>
        <w:ind w:firstLine="720"/>
        <w:rPr/>
      </w:pPr>
      <w:r w:rsidDel="00000000" w:rsidR="00000000" w:rsidRPr="00000000">
        <w:rPr>
          <w:rtl w:val="0"/>
        </w:rPr>
        <w:t xml:space="preserve">Ruy Lima também comenta sobre tal possibilidade, colocando uma oposição entre a decisão que foi tomada pelo conselho, que seria política, em relação ao seu voto, de caráter técnico</w:t>
      </w:r>
      <w:r w:rsidDel="00000000" w:rsidR="00000000" w:rsidRPr="00000000">
        <w:rPr>
          <w:vertAlign w:val="superscript"/>
        </w:rPr>
        <w:footnoteReference w:customMarkFollows="0" w:id="6"/>
      </w:r>
      <w:r w:rsidDel="00000000" w:rsidR="00000000" w:rsidRPr="00000000">
        <w:rPr>
          <w:rtl w:val="0"/>
        </w:rPr>
        <w:t xml:space="preserve">, que estaria de acordo com a doutrina:</w:t>
      </w:r>
    </w:p>
    <w:p w:rsidR="00000000" w:rsidDel="00000000" w:rsidP="00000000" w:rsidRDefault="00000000" w:rsidRPr="00000000" w14:paraId="0000005C">
      <w:pPr>
        <w:widowControl w:val="1"/>
        <w:spacing w:after="200" w:line="240" w:lineRule="auto"/>
        <w:ind w:left="2267.71653543307" w:firstLine="0"/>
        <w:rPr>
          <w:sz w:val="20"/>
          <w:szCs w:val="20"/>
        </w:rPr>
      </w:pPr>
      <w:r w:rsidDel="00000000" w:rsidR="00000000" w:rsidRPr="00000000">
        <w:rPr>
          <w:sz w:val="20"/>
          <w:szCs w:val="20"/>
          <w:rtl w:val="0"/>
        </w:rPr>
        <w:t xml:space="preserve">Uma primeira ideia em discussão no CADE era vender marcas — providência que acabou se reduzindo à determinação de vender a marca Bavária — associada à garantia de distribuição e outras condições menos efetivas, como se pode ler na decisão. Eu considerei que a solução do CADE ia ser pífia, até porque a Bavária era uma marca em construção. E vi também que eu seria derrotado por 4x1. A Bavária era uma marca em ascensão, estava com, creio, 9% do mercado no início do caso, e quando o caso foi julgado ela já havia perdido muito mercado, mais da metade. A decisão do CADE, então, foi vender a marca, uma fábrica em cada região e obrigar a AmBev a distribuir o produto da empresa que comprasse esse pacote. No meu voto eu explico as razões pelas quais votei contra a aprovação do ato, todas técnicas. (Dutra, 2009, p. 101-103, entrevista com Ruy Afonso de Santacruz Lima)</w:t>
      </w:r>
    </w:p>
    <w:p w:rsidR="00000000" w:rsidDel="00000000" w:rsidP="00000000" w:rsidRDefault="00000000" w:rsidRPr="00000000" w14:paraId="0000005D">
      <w:pPr>
        <w:widowControl w:val="1"/>
        <w:ind w:firstLine="720"/>
        <w:rPr>
          <w:sz w:val="20"/>
          <w:szCs w:val="20"/>
        </w:rPr>
      </w:pPr>
      <w:r w:rsidDel="00000000" w:rsidR="00000000" w:rsidRPr="00000000">
        <w:rPr>
          <w:rtl w:val="0"/>
        </w:rPr>
        <w:t xml:space="preserve">Para o conselheiro, tal desfecho teve consequências duradouras na imagem do órgão antitruste, pois teria sinalizado que o CADE deixaria de representar um impedimento para a concentração de mercado após o caso da Ambev:</w:t>
      </w:r>
      <w:r w:rsidDel="00000000" w:rsidR="00000000" w:rsidRPr="00000000">
        <w:rPr>
          <w:rtl w:val="0"/>
        </w:rPr>
      </w:r>
    </w:p>
    <w:p w:rsidR="00000000" w:rsidDel="00000000" w:rsidP="00000000" w:rsidRDefault="00000000" w:rsidRPr="00000000" w14:paraId="0000005E">
      <w:pPr>
        <w:widowControl w:val="1"/>
        <w:spacing w:after="200" w:line="240" w:lineRule="auto"/>
        <w:ind w:left="2267.71653543307" w:firstLine="0"/>
        <w:rPr>
          <w:sz w:val="20"/>
          <w:szCs w:val="20"/>
        </w:rPr>
      </w:pPr>
      <w:r w:rsidDel="00000000" w:rsidR="00000000" w:rsidRPr="00000000">
        <w:rPr>
          <w:sz w:val="20"/>
          <w:szCs w:val="20"/>
          <w:rtl w:val="0"/>
        </w:rPr>
        <w:t xml:space="preserve">Penso que o CADE, aprovando o caso AmBev, perdeu a grande oportunidade de mostrar o que é, o que deve ser, a defesa da concorrência no Brasil. Perdeu a oportunidade de sinalizar ao setor empresarial o que é o </w:t>
      </w:r>
      <w:r w:rsidDel="00000000" w:rsidR="00000000" w:rsidRPr="00000000">
        <w:rPr>
          <w:sz w:val="20"/>
          <w:szCs w:val="20"/>
          <w:rtl w:val="0"/>
        </w:rPr>
        <w:t xml:space="preserve">CADE</w:t>
      </w:r>
      <w:r w:rsidDel="00000000" w:rsidR="00000000" w:rsidRPr="00000000">
        <w:rPr>
          <w:sz w:val="20"/>
          <w:szCs w:val="20"/>
          <w:rtl w:val="0"/>
        </w:rPr>
        <w:t xml:space="preserve">, o risco de se fazer aquisições sem uma precisa avaliação dos riscos concorrenciais. A meu ver, a Nestlé só se animou a comprar a Garoto por conta dessa sinalização do CADE no caso AmBev. Eu me recordo de ler em uma revista americana especializada em defesa da concorrência o seguinte: se a AmBev pode ser criada, que operação seria rejeitada pelo CADE, pelo órgão de defesa da concorrência brasileiro? A meu ver, a imagem do CADE saiu prejudicada com essa decisão. Ficou a ideia de que o CADE </w:t>
      </w:r>
      <w:r w:rsidDel="00000000" w:rsidR="00000000" w:rsidRPr="00000000">
        <w:rPr>
          <w:sz w:val="20"/>
          <w:szCs w:val="20"/>
          <w:rtl w:val="0"/>
        </w:rPr>
        <w:t xml:space="preserve">poderia</w:t>
      </w:r>
      <w:r w:rsidDel="00000000" w:rsidR="00000000" w:rsidRPr="00000000">
        <w:rPr>
          <w:sz w:val="20"/>
          <w:szCs w:val="20"/>
          <w:rtl w:val="0"/>
        </w:rPr>
        <w:t xml:space="preserve"> sempre encontrar uma maneira de aprovar um ato de concentração de grande porte, associado a uma grande cobertura na mídia, à pressão política. O CADE sempre iria encontrar um jeito de resolver o problema sem causar grandes transtornos. (Dutra, 2009, p. 103-104, Ruy Afonso de Santacruz Lima)</w:t>
      </w:r>
    </w:p>
    <w:p w:rsidR="00000000" w:rsidDel="00000000" w:rsidP="00000000" w:rsidRDefault="00000000" w:rsidRPr="00000000" w14:paraId="0000005F">
      <w:pPr>
        <w:widowControl w:val="1"/>
        <w:ind w:firstLine="720"/>
        <w:rPr/>
      </w:pPr>
      <w:r w:rsidDel="00000000" w:rsidR="00000000" w:rsidRPr="00000000">
        <w:rPr>
          <w:rtl w:val="0"/>
        </w:rPr>
        <w:t xml:space="preserve">Autorizada a fusão, a empresa aceleraria sua expansão internacional pelo Cone Sul. Embora tenha sido aprovada com condições, mudanças institucionais no CADE logo após a autorização da fusão fariam com que as condições nas quais a Ambev foi criada dificilmente pudessem vir a se repetir, reforçando a tese de que se tratou de uma exceção:</w:t>
      </w:r>
    </w:p>
    <w:p w:rsidR="00000000" w:rsidDel="00000000" w:rsidP="00000000" w:rsidRDefault="00000000" w:rsidRPr="00000000" w14:paraId="00000060">
      <w:pPr>
        <w:widowControl w:val="1"/>
        <w:spacing w:after="200" w:line="240" w:lineRule="auto"/>
        <w:ind w:left="2267.71653543307" w:firstLine="0"/>
        <w:rPr>
          <w:sz w:val="20"/>
          <w:szCs w:val="20"/>
        </w:rPr>
      </w:pPr>
      <w:r w:rsidDel="00000000" w:rsidR="00000000" w:rsidRPr="00000000">
        <w:rPr>
          <w:sz w:val="20"/>
          <w:szCs w:val="20"/>
          <w:rtl w:val="0"/>
        </w:rPr>
        <w:t xml:space="preserve">A Ambev nasceu com 70% da produção nacional de cerveja na mão. O sinal verde do Cade só foi possível nessa época. O Cade fez uma série de mudanças em suas regras nos anos 2000 que não permitiriam a formação de uma empresa com essa participação de mercado nos dias atuais. (Bouças, 2018, s.p.)</w:t>
      </w:r>
    </w:p>
    <w:p w:rsidR="00000000" w:rsidDel="00000000" w:rsidP="00000000" w:rsidRDefault="00000000" w:rsidRPr="00000000" w14:paraId="00000061">
      <w:pPr>
        <w:widowControl w:val="1"/>
        <w:ind w:firstLine="720"/>
        <w:rPr/>
      </w:pPr>
      <w:r w:rsidDel="00000000" w:rsidR="00000000" w:rsidRPr="00000000">
        <w:rPr>
          <w:rtl w:val="0"/>
        </w:rPr>
        <w:t xml:space="preserve">Ruy Lima ressalta que "embora eu esteja convencido de que tecnicamente a criação da AmBev devesse ser rejeitada, a análise posterior do mercado de cerveja não aponta para uma situação de exercício de poder de mercado" (Dutra, 2009, p. 104). </w:t>
      </w:r>
    </w:p>
    <w:p w:rsidR="00000000" w:rsidDel="00000000" w:rsidP="00000000" w:rsidRDefault="00000000" w:rsidRPr="00000000" w14:paraId="00000062">
      <w:pPr>
        <w:widowControl w:val="1"/>
        <w:ind w:firstLine="720"/>
        <w:rPr/>
      </w:pPr>
      <w:r w:rsidDel="00000000" w:rsidR="00000000" w:rsidRPr="00000000">
        <w:rPr>
          <w:rtl w:val="0"/>
        </w:rPr>
        <w:t xml:space="preserve">Posteriormente a fusão a Ambev se expande para países como a Argentina, Paraguai, Venezuela, Guatemala e República Dominicana. Em 2004 a empresa fundiu-se com a Interbrew — uma cervejaria belga — tornando-se uma empresa global com forte presença em vários continentes. O acontecimento marcou nova repercussão na mídia: como poderia uma polêmica fusão ocorrida 4 anos antes (com base no argumento de que deveria se preservar a empresa brasileira) resultar em uma estrangeirização tão rápida da empresa? </w:t>
      </w:r>
    </w:p>
    <w:p w:rsidR="00000000" w:rsidDel="00000000" w:rsidP="00000000" w:rsidRDefault="00000000" w:rsidRPr="00000000" w14:paraId="00000063">
      <w:pPr>
        <w:widowControl w:val="1"/>
        <w:ind w:firstLine="720"/>
        <w:rPr/>
      </w:pPr>
      <w:r w:rsidDel="00000000" w:rsidR="00000000" w:rsidRPr="00000000">
        <w:rPr>
          <w:rtl w:val="0"/>
        </w:rPr>
        <w:t xml:space="preserve">Ao fim e ao cabo, a sede da empresa foi para a Bélgica, os brasileiros teriam o mesmo número de assentos no conselho da empresa que os belgas, mas desde o ano seguinte à fusão, o CEO da empresa, com exceção de pequenos interregnos, foi sempre um brasileiro, bem como parte significativa do segundo escalão.</w:t>
      </w:r>
      <w:r w:rsidDel="00000000" w:rsidR="00000000" w:rsidRPr="00000000">
        <w:rPr>
          <w:rtl w:val="0"/>
        </w:rPr>
      </w:r>
    </w:p>
    <w:p w:rsidR="00000000" w:rsidDel="00000000" w:rsidP="00000000" w:rsidRDefault="00000000" w:rsidRPr="00000000" w14:paraId="00000064">
      <w:pPr>
        <w:pStyle w:val="Heading3"/>
        <w:shd w:fill="ffffff" w:val="clear"/>
        <w:spacing w:after="0" w:before="0" w:lineRule="auto"/>
        <w:ind w:firstLine="0"/>
        <w:rPr/>
      </w:pPr>
      <w:bookmarkStart w:colFirst="0" w:colLast="0" w:name="_3mqt6vw85mtt"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3"/>
        <w:shd w:fill="ffffff" w:val="clear"/>
        <w:spacing w:after="0" w:before="0" w:lineRule="auto"/>
        <w:ind w:firstLine="0"/>
        <w:rPr/>
      </w:pPr>
      <w:bookmarkStart w:colFirst="0" w:colLast="0" w:name="_42olw39yq553" w:id="6"/>
      <w:bookmarkEnd w:id="6"/>
      <w:r w:rsidDel="00000000" w:rsidR="00000000" w:rsidRPr="00000000">
        <w:rPr>
          <w:sz w:val="24"/>
          <w:szCs w:val="24"/>
          <w:u w:val="none"/>
          <w:rtl w:val="0"/>
        </w:rPr>
        <w:t xml:space="preserve">Conclusões</w:t>
      </w:r>
      <w:r w:rsidDel="00000000" w:rsidR="00000000" w:rsidRPr="00000000">
        <w:rPr>
          <w:rtl w:val="0"/>
        </w:rPr>
      </w:r>
    </w:p>
    <w:p w:rsidR="00000000" w:rsidDel="00000000" w:rsidP="00000000" w:rsidRDefault="00000000" w:rsidRPr="00000000" w14:paraId="00000066">
      <w:pPr>
        <w:shd w:fill="ffffff" w:val="clear"/>
        <w:ind w:firstLine="720"/>
        <w:rPr/>
      </w:pPr>
      <w:r w:rsidDel="00000000" w:rsidR="00000000" w:rsidRPr="00000000">
        <w:rPr>
          <w:rtl w:val="0"/>
        </w:rPr>
        <w:t xml:space="preserve">Apesar de negar a política industrial, FHC considerava importante apoiar as empresas nacionais. Este artigo investigou como a política antitruste pode funcionar como uma política industrial passiva, promovendo competitividade e internacionalização em economias políticas que enfrentam restrições fiscais. </w:t>
      </w:r>
    </w:p>
    <w:p w:rsidR="00000000" w:rsidDel="00000000" w:rsidP="00000000" w:rsidRDefault="00000000" w:rsidRPr="00000000" w14:paraId="00000067">
      <w:pPr>
        <w:shd w:fill="ffffff" w:val="clear"/>
        <w:ind w:firstLine="720"/>
        <w:rPr/>
      </w:pPr>
      <w:r w:rsidDel="00000000" w:rsidR="00000000" w:rsidRPr="00000000">
        <w:rPr>
          <w:rtl w:val="0"/>
        </w:rPr>
        <w:t xml:space="preserve">O foco são dois casos de fusões de empresas patrocinadas pelo governo brasileiro nos anos 1990, durante um período de liberalização econômica e abertura de mercados e no momento em que o órgão antitruste tinha maior perspectiva de fazer valer suas prerrogativas. O estudo examina como a leniência na aplicação das leis antitruste recém-implementadas foi justificada pela necessidade de fortalecer setores industriais contra grandes concorrentes internacionais, permitindo a consolidação de grandes grupos empresariais nacionais.</w:t>
      </w:r>
      <w:r w:rsidDel="00000000" w:rsidR="00000000" w:rsidRPr="00000000">
        <w:rPr>
          <w:rtl w:val="0"/>
        </w:rPr>
      </w:r>
    </w:p>
    <w:p w:rsidR="00000000" w:rsidDel="00000000" w:rsidP="00000000" w:rsidRDefault="00000000" w:rsidRPr="00000000" w14:paraId="00000068">
      <w:pPr>
        <w:shd w:fill="ffffff" w:val="clear"/>
        <w:rPr/>
      </w:pPr>
      <w:r w:rsidDel="00000000" w:rsidR="00000000" w:rsidRPr="00000000">
        <w:rPr>
          <w:rtl w:val="0"/>
        </w:rPr>
        <w:t xml:space="preserve">O estudo revela que, embora o governo brasileiro dos anos 1990 tenha negado explicitamente adotar políticas industriais, a flexibilidade na aplicação das leis antitruste funcionou como uma política industrial indireta. Essa abordagem permitiu que grandes grupos empresariais, como Gerdau e Ambev, consolidassem suas posições de mercado por meio de fusões e aquisições, justificadas como necessárias para competir com empresas estrangeiras e facilitar a internacionalização. A pesquisa demonstra que essa estratégia foi uma resposta distinta às pressões da globalização, em um contexto de restrições fiscais e priorização da estabilidade monetária. Assim, a política antitruste, embora tradicionalmente vista como antagônica à política industrial, foi instrumentalizada para alcançar objetivos de desenvolvimento econômico e competitividade internacional, alinhando-se indiretamente a metas tradicionalmente associadas à política industrial.</w:t>
      </w:r>
    </w:p>
    <w:p w:rsidR="00000000" w:rsidDel="00000000" w:rsidP="00000000" w:rsidRDefault="00000000" w:rsidRPr="00000000" w14:paraId="00000069">
      <w:pPr>
        <w:rPr/>
      </w:pPr>
      <w:r w:rsidDel="00000000" w:rsidR="00000000" w:rsidRPr="00000000">
        <w:rPr>
          <w:rtl w:val="0"/>
        </w:rPr>
        <w:t xml:space="preserve">O caso brasileiro de meados da década de 1990 e início dos anos 2000 apresenta um contraexemplo. Diferente dos Estados Unidos do início do século XX, durante sua era progressista e de expansão econômica, o Brasil vivia, nos anos 1990, um cenário de forte constrangimento fiscal e abertura econômica, com entrada de capital externo em diversos setores industriais. Nessas condições, atores governamentais — incluindo a Presidência — se engajaram em uma flexibilização das regras antitruste para permitir fusões e aquisições que resultaram na formação de empresas com grande poder de mercado, sob a justificativa de apoiar empresas nacionais e evitar a desnacionalização de setores inteiros da economia.</w:t>
      </w:r>
    </w:p>
    <w:p w:rsidR="00000000" w:rsidDel="00000000" w:rsidP="00000000" w:rsidRDefault="00000000" w:rsidRPr="00000000" w14:paraId="0000006A">
      <w:pPr>
        <w:rPr/>
      </w:pPr>
      <w:r w:rsidDel="00000000" w:rsidR="00000000" w:rsidRPr="00000000">
        <w:rPr>
          <w:rtl w:val="0"/>
        </w:rPr>
        <w:t xml:space="preserve">Argumentamos, assim, que tanto a aplicação rigorosa (“enforcement”) quanto a flexibilização das leis antitruste podem ser analisadas como instrumentos de política industrial. Conforme a definição de White, se política industrial é “um esforço consciente, coordenado e focado por parte do governo para incentivar e promover uma indústria ou setor específico, com um conjunto de instrumentos de política que inclui subsídios ou redução de impostos, proteção comercial, regulação favorável, fusões forçadas e proteção contra aquisições estrangeiras”, então a política antitruste pode ser considerada parte dessa estratégia.</w:t>
      </w:r>
    </w:p>
    <w:p w:rsidR="00000000" w:rsidDel="00000000" w:rsidP="00000000" w:rsidRDefault="00000000" w:rsidRPr="00000000" w14:paraId="0000006B">
      <w:pPr>
        <w:rPr/>
      </w:pPr>
      <w:r w:rsidDel="00000000" w:rsidR="00000000" w:rsidRPr="00000000">
        <w:rPr>
          <w:rtl w:val="0"/>
        </w:rPr>
        <w:t xml:space="preserve">Enquanto, nos EUA, a ameaça que demandava proteção era representada pelas grandes empresas nacionais em formação (como a Standard Oil e os trustes dos setores ferroviário e de carnes), no Brasil a ameaça era a entrada de empresas estrangeiras. As empresas brasileiras alegavam que, sem poder realizar os movimentos de consolidação que propunham — e que lhes dariam grande poder de mercado, tornando-as líderes nacionais em determinados setores — não conseguiriam competir com os novos entrantes internacionais.</w:t>
      </w:r>
    </w:p>
    <w:p w:rsidR="00000000" w:rsidDel="00000000" w:rsidP="00000000" w:rsidRDefault="00000000" w:rsidRPr="00000000" w14:paraId="0000006C">
      <w:pPr>
        <w:shd w:fill="ffffff" w:val="clear"/>
        <w:rPr/>
      </w:pPr>
      <w:r w:rsidDel="00000000" w:rsidR="00000000" w:rsidRPr="00000000">
        <w:rPr>
          <w:rtl w:val="0"/>
        </w:rPr>
      </w:r>
    </w:p>
    <w:p w:rsidR="00000000" w:rsidDel="00000000" w:rsidP="00000000" w:rsidRDefault="00000000" w:rsidRPr="00000000" w14:paraId="0000006D">
      <w:pPr>
        <w:pStyle w:val="Heading3"/>
        <w:shd w:fill="ffffff" w:val="clear"/>
        <w:spacing w:after="0" w:before="0" w:lineRule="auto"/>
        <w:ind w:left="720" w:hanging="570"/>
        <w:rPr>
          <w:color w:val="495057"/>
          <w:sz w:val="24"/>
          <w:szCs w:val="24"/>
          <w:u w:val="none"/>
        </w:rPr>
      </w:pPr>
      <w:bookmarkStart w:colFirst="0" w:colLast="0" w:name="_jh55s6del50b" w:id="7"/>
      <w:bookmarkEnd w:id="7"/>
      <w:r w:rsidDel="00000000" w:rsidR="00000000" w:rsidRPr="00000000">
        <w:rPr>
          <w:sz w:val="24"/>
          <w:szCs w:val="24"/>
          <w:u w:val="none"/>
          <w:rtl w:val="0"/>
        </w:rPr>
        <w:t xml:space="preserve">Referências</w:t>
      </w:r>
      <w:r w:rsidDel="00000000" w:rsidR="00000000" w:rsidRPr="00000000">
        <w:rPr>
          <w:rtl w:val="0"/>
        </w:rPr>
      </w:r>
    </w:p>
    <w:p w:rsidR="00000000" w:rsidDel="00000000" w:rsidP="00000000" w:rsidRDefault="00000000" w:rsidRPr="00000000" w14:paraId="0000006E">
      <w:pPr>
        <w:spacing w:after="200" w:line="240" w:lineRule="auto"/>
        <w:ind w:left="0" w:hanging="570"/>
        <w:jc w:val="left"/>
        <w:rPr/>
      </w:pPr>
      <w:r w:rsidDel="00000000" w:rsidR="00000000" w:rsidRPr="00000000">
        <w:rPr>
          <w:rtl w:val="0"/>
        </w:rPr>
        <w:t xml:space="preserve">Abdallah, A. (2020). De um gole só: A história da Ambev e a criação da maior cervejaria do mundo. Portfolio-Penguin.</w:t>
      </w:r>
    </w:p>
    <w:p w:rsidR="00000000" w:rsidDel="00000000" w:rsidP="00000000" w:rsidRDefault="00000000" w:rsidRPr="00000000" w14:paraId="0000006F">
      <w:pPr>
        <w:spacing w:after="200" w:line="240" w:lineRule="auto"/>
        <w:ind w:left="0" w:hanging="570"/>
        <w:jc w:val="left"/>
        <w:rPr/>
      </w:pPr>
      <w:r w:rsidDel="00000000" w:rsidR="00000000" w:rsidRPr="00000000">
        <w:rPr>
          <w:rtl w:val="0"/>
        </w:rPr>
        <w:t xml:space="preserve">Basile, J. (2009, December 12). Livro revela bastidores de julgamentos do Cade. Valor Econômico. https://www2.senado.leg.br/bdsf/bitstream/handle/id/460591/noticia.htm?sequence=1</w:t>
      </w:r>
    </w:p>
    <w:p w:rsidR="00000000" w:rsidDel="00000000" w:rsidP="00000000" w:rsidRDefault="00000000" w:rsidRPr="00000000" w14:paraId="00000070">
      <w:pPr>
        <w:spacing w:after="200" w:line="240" w:lineRule="auto"/>
        <w:ind w:left="0" w:hanging="570"/>
        <w:jc w:val="left"/>
        <w:rPr/>
      </w:pPr>
      <w:r w:rsidDel="00000000" w:rsidR="00000000" w:rsidRPr="00000000">
        <w:rPr>
          <w:rtl w:val="0"/>
        </w:rPr>
        <w:t xml:space="preserve">Bello, C. A. (2005). Autonomia frustrada – o CADE e o poder econômico. Boitempo.</w:t>
      </w:r>
    </w:p>
    <w:p w:rsidR="00000000" w:rsidDel="00000000" w:rsidP="00000000" w:rsidRDefault="00000000" w:rsidRPr="00000000" w14:paraId="00000071">
      <w:pPr>
        <w:spacing w:after="200" w:line="240" w:lineRule="auto"/>
        <w:ind w:left="0" w:hanging="570"/>
        <w:jc w:val="left"/>
        <w:rPr/>
      </w:pPr>
      <w:r w:rsidDel="00000000" w:rsidR="00000000" w:rsidRPr="00000000">
        <w:rPr>
          <w:rtl w:val="0"/>
        </w:rPr>
        <w:t xml:space="preserve">Bolle, M. de, Cohen-Setton, J., &amp; Sarsenbayev, M. (2025). The new economic nationalism. Peterson Institute for International Economics.</w:t>
      </w:r>
    </w:p>
    <w:p w:rsidR="00000000" w:rsidDel="00000000" w:rsidP="00000000" w:rsidRDefault="00000000" w:rsidRPr="00000000" w14:paraId="00000072">
      <w:pPr>
        <w:spacing w:after="200" w:line="240" w:lineRule="auto"/>
        <w:ind w:left="0" w:hanging="570"/>
        <w:jc w:val="left"/>
        <w:rPr/>
      </w:pPr>
      <w:r w:rsidDel="00000000" w:rsidR="00000000" w:rsidRPr="00000000">
        <w:rPr>
          <w:rtl w:val="0"/>
        </w:rPr>
        <w:t xml:space="preserve">Brasil. Câmara dos Deputados. (1994, 30 de junho). Anais da Câmara dos Deputados.</w:t>
      </w:r>
    </w:p>
    <w:p w:rsidR="00000000" w:rsidDel="00000000" w:rsidP="00000000" w:rsidRDefault="00000000" w:rsidRPr="00000000" w14:paraId="00000073">
      <w:pPr>
        <w:spacing w:after="200" w:line="240" w:lineRule="auto"/>
        <w:ind w:left="0" w:hanging="570"/>
        <w:jc w:val="left"/>
        <w:rPr/>
      </w:pPr>
      <w:r w:rsidDel="00000000" w:rsidR="00000000" w:rsidRPr="00000000">
        <w:rPr>
          <w:rtl w:val="0"/>
        </w:rPr>
        <w:t xml:space="preserve">Brasil. Congresso Nacional. (1993, 13 de maio). Diário do Congresso Nacional, Seção I. </w:t>
      </w:r>
      <w:hyperlink r:id="rId7">
        <w:r w:rsidDel="00000000" w:rsidR="00000000" w:rsidRPr="00000000">
          <w:rPr>
            <w:color w:val="1155cc"/>
            <w:u w:val="single"/>
            <w:rtl w:val="0"/>
          </w:rPr>
          <w:t xml:space="preserve">https://imagem.camara.gov.br/Imagem/d/pdf/DCD13MAI1993.pdf#page=7</w:t>
        </w:r>
      </w:hyperlink>
      <w:r w:rsidDel="00000000" w:rsidR="00000000" w:rsidRPr="00000000">
        <w:rPr>
          <w:rtl w:val="0"/>
        </w:rPr>
        <w:t xml:space="preserve"> </w:t>
      </w:r>
    </w:p>
    <w:p w:rsidR="00000000" w:rsidDel="00000000" w:rsidP="00000000" w:rsidRDefault="00000000" w:rsidRPr="00000000" w14:paraId="00000074">
      <w:pPr>
        <w:spacing w:after="200" w:line="240" w:lineRule="auto"/>
        <w:ind w:left="0" w:hanging="570"/>
        <w:jc w:val="left"/>
        <w:rPr/>
      </w:pPr>
      <w:r w:rsidDel="00000000" w:rsidR="00000000" w:rsidRPr="00000000">
        <w:rPr>
          <w:rtl w:val="0"/>
        </w:rPr>
        <w:t xml:space="preserve">Brasil. (1994). Lei nº 8.884, de 11 de junho de 1994. Dispõe sobre a prevenção e a repressão às infrações contra a ordem econômica, orientada pelos ditames constitucionais de liberdade de iniciativa, livre concorrência, função social da propriedade, defesa dos consumidores e repressão ao abuso do poder econômico. Diário Oficial da União.</w:t>
      </w:r>
    </w:p>
    <w:p w:rsidR="00000000" w:rsidDel="00000000" w:rsidP="00000000" w:rsidRDefault="00000000" w:rsidRPr="00000000" w14:paraId="00000075">
      <w:pPr>
        <w:spacing w:after="200" w:line="240" w:lineRule="auto"/>
        <w:ind w:left="0" w:hanging="570"/>
        <w:jc w:val="left"/>
        <w:rPr/>
      </w:pPr>
      <w:r w:rsidDel="00000000" w:rsidR="00000000" w:rsidRPr="00000000">
        <w:rPr>
          <w:rtl w:val="0"/>
        </w:rPr>
        <w:t xml:space="preserve">Brasil. Poder Executivo. (1993). Projeto de Lei nº 3.712-A/1993: Dispõe sobre a repressão ao abuso do poder econômico e a defesa da concorrência, autorizando a transformação do Conselho Administrativo de Defesa Econômica - CADE, em autarquia.</w:t>
      </w:r>
    </w:p>
    <w:p w:rsidR="00000000" w:rsidDel="00000000" w:rsidP="00000000" w:rsidRDefault="00000000" w:rsidRPr="00000000" w14:paraId="00000076">
      <w:pPr>
        <w:spacing w:after="200" w:line="240" w:lineRule="auto"/>
        <w:ind w:left="0" w:hanging="570"/>
        <w:jc w:val="left"/>
        <w:rPr/>
      </w:pPr>
      <w:r w:rsidDel="00000000" w:rsidR="00000000" w:rsidRPr="00000000">
        <w:rPr>
          <w:rtl w:val="0"/>
        </w:rPr>
        <w:t xml:space="preserve">Bresser-Pereira, L. C., &amp; Diniz, E. (2009). Empresariado Industrial, Democracia e Poder Político. </w:t>
      </w:r>
      <w:r w:rsidDel="00000000" w:rsidR="00000000" w:rsidRPr="00000000">
        <w:rPr>
          <w:i w:val="1"/>
          <w:iCs w:val="1"/>
          <w:rtl w:val="0"/>
        </w:rPr>
        <w:t xml:space="preserve">Novos Estudos Cebrap</w:t>
      </w:r>
      <w:r w:rsidDel="00000000" w:rsidR="00000000" w:rsidRPr="00000000">
        <w:rPr>
          <w:rtl w:val="0"/>
        </w:rPr>
        <w:t xml:space="preserve">, </w:t>
      </w:r>
      <w:r w:rsidDel="00000000" w:rsidR="00000000" w:rsidRPr="00000000">
        <w:rPr>
          <w:i w:val="1"/>
          <w:iCs w:val="1"/>
          <w:rtl w:val="0"/>
        </w:rPr>
        <w:t xml:space="preserve">84</w:t>
      </w:r>
      <w:r w:rsidDel="00000000" w:rsidR="00000000" w:rsidRPr="00000000">
        <w:rPr>
          <w:rtl w:val="0"/>
        </w:rPr>
        <w:t xml:space="preserve">, 83–99.</w:t>
      </w:r>
    </w:p>
    <w:p w:rsidR="00000000" w:rsidDel="00000000" w:rsidP="00000000" w:rsidRDefault="00000000" w:rsidRPr="00000000" w14:paraId="00000077">
      <w:pPr>
        <w:spacing w:after="200" w:line="240" w:lineRule="auto"/>
        <w:ind w:left="0" w:hanging="570"/>
        <w:jc w:val="left"/>
        <w:rPr/>
      </w:pPr>
      <w:r w:rsidDel="00000000" w:rsidR="00000000" w:rsidRPr="00000000">
        <w:rPr>
          <w:rtl w:val="0"/>
        </w:rPr>
        <w:t xml:space="preserve">Carvalho, V. M. de, &amp; Ragazzo, C. E. J. (Orgs.). (2013). Defesa da concorrência no Brasil: 50 anos. Conselho Administrativo de Defesa Econômica - CADE.</w:t>
      </w:r>
    </w:p>
    <w:p w:rsidR="00000000" w:rsidDel="00000000" w:rsidP="00000000" w:rsidRDefault="00000000" w:rsidRPr="00000000" w14:paraId="00000078">
      <w:pPr>
        <w:spacing w:after="200" w:line="240" w:lineRule="auto"/>
        <w:ind w:left="0" w:hanging="570"/>
        <w:jc w:val="left"/>
        <w:rPr/>
      </w:pPr>
      <w:r w:rsidDel="00000000" w:rsidR="00000000" w:rsidRPr="00000000">
        <w:rPr>
          <w:rtl w:val="0"/>
        </w:rPr>
        <w:t xml:space="preserve">Clemente, D. (2024). The “National Champions” strategy in Brazil. Insights from JBS, VALE and AB-INBEV’s internationalization process (2003–2018). Brazilian Journal of Political Economy, 44(1), 42–62. https://doi.org/10.1590/0101-31572024-3502</w:t>
      </w:r>
    </w:p>
    <w:p w:rsidR="00000000" w:rsidDel="00000000" w:rsidP="00000000" w:rsidRDefault="00000000" w:rsidRPr="00000000" w14:paraId="00000079">
      <w:pPr>
        <w:spacing w:after="200" w:line="240" w:lineRule="auto"/>
        <w:ind w:left="0" w:hanging="570"/>
        <w:jc w:val="left"/>
        <w:rPr/>
      </w:pPr>
      <w:r w:rsidDel="00000000" w:rsidR="00000000" w:rsidRPr="00000000">
        <w:rPr>
          <w:rtl w:val="0"/>
        </w:rPr>
        <w:t xml:space="preserve">Correa, C. (2013). Sonho grande. Primeira Pessoa.</w:t>
      </w:r>
    </w:p>
    <w:p w:rsidR="00000000" w:rsidDel="00000000" w:rsidP="00000000" w:rsidRDefault="00000000" w:rsidRPr="00000000" w14:paraId="0000007A">
      <w:pPr>
        <w:spacing w:after="200" w:line="240" w:lineRule="auto"/>
        <w:ind w:left="0" w:hanging="570"/>
        <w:jc w:val="left"/>
        <w:rPr/>
      </w:pPr>
      <w:r w:rsidDel="00000000" w:rsidR="00000000" w:rsidRPr="00000000">
        <w:rPr>
          <w:rtl w:val="0"/>
        </w:rPr>
        <w:t xml:space="preserve">Dutra, P. (2009). Conversando com o CADE. Singular, IBRAC.</w:t>
      </w:r>
    </w:p>
    <w:p w:rsidR="00000000" w:rsidDel="00000000" w:rsidP="00000000" w:rsidRDefault="00000000" w:rsidRPr="00000000" w14:paraId="0000007B">
      <w:pPr>
        <w:spacing w:after="200" w:line="240" w:lineRule="auto"/>
        <w:ind w:left="0" w:hanging="570"/>
        <w:jc w:val="left"/>
        <w:rPr/>
      </w:pPr>
      <w:r w:rsidDel="00000000" w:rsidR="00000000" w:rsidRPr="00000000">
        <w:rPr>
          <w:rtl w:val="0"/>
        </w:rPr>
        <w:t xml:space="preserve">Farina, E. M. M. Q. (1994). Desregulamentação eo controle do abuso do poder econômico: teoria e prática. Brazilian Journal of Political Economy, 14(3), 417-434.</w:t>
      </w:r>
    </w:p>
    <w:p w:rsidR="00000000" w:rsidDel="00000000" w:rsidP="00000000" w:rsidRDefault="00000000" w:rsidRPr="00000000" w14:paraId="0000007C">
      <w:pPr>
        <w:spacing w:after="200" w:line="240" w:lineRule="auto"/>
        <w:ind w:left="0" w:hanging="570"/>
        <w:jc w:val="left"/>
        <w:rPr/>
      </w:pPr>
      <w:r w:rsidDel="00000000" w:rsidR="00000000" w:rsidRPr="00000000">
        <w:rPr>
          <w:rtl w:val="0"/>
        </w:rPr>
        <w:t xml:space="preserve">Folha de S.Paulo. (1995, March 23). Cade adia decisão sobre fusão de siderúrgicas. https://www1.folha.uol.com.br/fsp/1995/3/23/dinheiro/8.html</w:t>
      </w:r>
    </w:p>
    <w:p w:rsidR="00000000" w:rsidDel="00000000" w:rsidP="00000000" w:rsidRDefault="00000000" w:rsidRPr="00000000" w14:paraId="0000007D">
      <w:pPr>
        <w:spacing w:after="200" w:line="240" w:lineRule="auto"/>
        <w:ind w:left="0" w:hanging="570"/>
        <w:jc w:val="left"/>
        <w:rPr/>
      </w:pPr>
      <w:r w:rsidDel="00000000" w:rsidR="00000000" w:rsidRPr="00000000">
        <w:rPr>
          <w:rtl w:val="0"/>
        </w:rPr>
        <w:t xml:space="preserve">Folha de S.Paulo. (1995, October 14). Contra a maré. https://www1.folha.uol.com.br/fsp/1995/10/14/dinheiro/2.html</w:t>
      </w:r>
    </w:p>
    <w:p w:rsidR="00000000" w:rsidDel="00000000" w:rsidP="00000000" w:rsidRDefault="00000000" w:rsidRPr="00000000" w14:paraId="0000007E">
      <w:pPr>
        <w:spacing w:after="200" w:line="240" w:lineRule="auto"/>
        <w:ind w:left="0" w:hanging="570"/>
        <w:jc w:val="left"/>
        <w:rPr/>
      </w:pPr>
      <w:r w:rsidDel="00000000" w:rsidR="00000000" w:rsidRPr="00000000">
        <w:rPr>
          <w:rtl w:val="0"/>
        </w:rPr>
        <w:t xml:space="preserve">Folha de S.Paulo. (1996, April 1). Defesa do Cade; Números a ponderar. https://www1.folha.uol.com.br/fsp/1996/1/04/dinheiro/3.html</w:t>
      </w:r>
    </w:p>
    <w:p w:rsidR="00000000" w:rsidDel="00000000" w:rsidP="00000000" w:rsidRDefault="00000000" w:rsidRPr="00000000" w14:paraId="0000007F">
      <w:pPr>
        <w:spacing w:after="200" w:line="240" w:lineRule="auto"/>
        <w:ind w:left="0" w:hanging="570"/>
        <w:jc w:val="left"/>
        <w:rPr/>
      </w:pPr>
      <w:r w:rsidDel="00000000" w:rsidR="00000000" w:rsidRPr="00000000">
        <w:rPr>
          <w:rtl w:val="0"/>
        </w:rPr>
        <w:t xml:space="preserve">Folha de S.Paulo. (1998, March 19). Gerdau fica com a Pains; Cade aprova. https://www1.folha.uol.com.br/fsp/dinheiro/fi19039816.htm</w:t>
      </w:r>
    </w:p>
    <w:p w:rsidR="00000000" w:rsidDel="00000000" w:rsidP="00000000" w:rsidRDefault="00000000" w:rsidRPr="00000000" w14:paraId="00000080">
      <w:pPr>
        <w:spacing w:after="200" w:line="240" w:lineRule="auto"/>
        <w:ind w:left="0" w:hanging="570"/>
        <w:jc w:val="left"/>
        <w:rPr/>
      </w:pPr>
      <w:r w:rsidDel="00000000" w:rsidR="00000000" w:rsidRPr="00000000">
        <w:rPr>
          <w:rtl w:val="0"/>
        </w:rPr>
        <w:t xml:space="preserve">Folha de S.Paulo. (1999). Brahma e Antarctica fazem megafusão. https://www1.folha.uol.com.br/fsp/dinheiro/fi02079902.htm</w:t>
      </w:r>
    </w:p>
    <w:p w:rsidR="00000000" w:rsidDel="00000000" w:rsidP="00000000" w:rsidRDefault="00000000" w:rsidRPr="00000000" w14:paraId="00000081">
      <w:pPr>
        <w:spacing w:after="200" w:line="240" w:lineRule="auto"/>
        <w:ind w:left="0" w:hanging="570"/>
        <w:jc w:val="left"/>
        <w:rPr/>
      </w:pPr>
      <w:r w:rsidDel="00000000" w:rsidR="00000000" w:rsidRPr="00000000">
        <w:rPr>
          <w:rtl w:val="0"/>
        </w:rPr>
        <w:t xml:space="preserve">Folha de S.Paulo. (2001, May 21). Saída para diminuir dependência na expansão no mercado externo. https://www1.folha.uol.com.br/folha/dinheiro/ult91u22154.shtml</w:t>
      </w:r>
    </w:p>
    <w:p w:rsidR="00000000" w:rsidDel="00000000" w:rsidP="00000000" w:rsidRDefault="00000000" w:rsidRPr="00000000" w14:paraId="00000082">
      <w:pPr>
        <w:spacing w:after="200" w:line="240" w:lineRule="auto"/>
        <w:ind w:left="0" w:hanging="570"/>
        <w:jc w:val="left"/>
        <w:rPr/>
      </w:pPr>
      <w:r w:rsidDel="00000000" w:rsidR="00000000" w:rsidRPr="00000000">
        <w:rPr>
          <w:rtl w:val="0"/>
        </w:rPr>
        <w:t xml:space="preserve">Folha de S.Paulo. (2004, April 3). Executivo descartou venda em 2000. https://www1.folha.uol.com.br/fsp/dinheiro/fi0403200404.htm</w:t>
      </w:r>
    </w:p>
    <w:p w:rsidR="00000000" w:rsidDel="00000000" w:rsidP="00000000" w:rsidRDefault="00000000" w:rsidRPr="00000000" w14:paraId="00000083">
      <w:pPr>
        <w:spacing w:after="200" w:line="240" w:lineRule="auto"/>
        <w:ind w:left="0" w:hanging="570"/>
        <w:jc w:val="left"/>
        <w:rPr/>
      </w:pPr>
      <w:r w:rsidDel="00000000" w:rsidR="00000000" w:rsidRPr="00000000">
        <w:rPr>
          <w:rtl w:val="0"/>
        </w:rPr>
        <w:t xml:space="preserve">Folha de S.Paulo. (2004). Autores apontam caminhos para a política industrial. https://www1.folha.uol.com.br/folha/publifolha/ult10037u351843.shtml</w:t>
      </w:r>
    </w:p>
    <w:p w:rsidR="00000000" w:rsidDel="00000000" w:rsidP="00000000" w:rsidRDefault="00000000" w:rsidRPr="00000000" w14:paraId="00000084">
      <w:pPr>
        <w:spacing w:after="200" w:line="240" w:lineRule="auto"/>
        <w:ind w:left="0" w:hanging="570"/>
        <w:jc w:val="left"/>
        <w:rPr/>
      </w:pPr>
      <w:r w:rsidDel="00000000" w:rsidR="00000000" w:rsidRPr="00000000">
        <w:rPr>
          <w:rtl w:val="0"/>
        </w:rPr>
        <w:t xml:space="preserve">Folha de S.Paulo. (2009, August 24). Braskem diz que negocia aliança com a Quattor. https://www1.folha.uol.com.br/fsp/dinheiro/fi2408200916.htm</w:t>
      </w:r>
    </w:p>
    <w:p w:rsidR="00000000" w:rsidDel="00000000" w:rsidP="00000000" w:rsidRDefault="00000000" w:rsidRPr="00000000" w14:paraId="00000085">
      <w:pPr>
        <w:spacing w:after="200" w:line="240" w:lineRule="auto"/>
        <w:ind w:left="0" w:hanging="570"/>
        <w:jc w:val="left"/>
        <w:rPr/>
      </w:pPr>
      <w:r w:rsidDel="00000000" w:rsidR="00000000" w:rsidRPr="00000000">
        <w:rPr>
          <w:rtl w:val="0"/>
        </w:rPr>
        <w:t xml:space="preserve">Foster, C., &amp; Thelen, K. (2024). Brandeis in Brussels? Bureaucratic discretion, social learning, and the development of regulated competition in the European Union. Regulation &amp; Governance, 18, 1083–1103. https://doi.org/10.1111/rego.12570</w:t>
      </w:r>
    </w:p>
    <w:p w:rsidR="00000000" w:rsidDel="00000000" w:rsidP="00000000" w:rsidRDefault="00000000" w:rsidRPr="00000000" w14:paraId="00000086">
      <w:pPr>
        <w:spacing w:after="200" w:line="240" w:lineRule="auto"/>
        <w:ind w:left="0" w:hanging="570"/>
        <w:jc w:val="left"/>
        <w:rPr/>
      </w:pPr>
      <w:r w:rsidDel="00000000" w:rsidR="00000000" w:rsidRPr="00000000">
        <w:rPr>
          <w:rtl w:val="0"/>
        </w:rPr>
        <w:t xml:space="preserve">Foster, C., &amp; Thelen, K. (2025). Coordination rights, competition law and varieties of capitalism. Comparative Political Studies, 58(6), 1199–1237. https://doi.org/10.1177/00104140241259461</w:t>
      </w:r>
    </w:p>
    <w:p w:rsidR="00000000" w:rsidDel="00000000" w:rsidP="00000000" w:rsidRDefault="00000000" w:rsidRPr="00000000" w14:paraId="00000087">
      <w:pPr>
        <w:spacing w:after="200" w:line="240" w:lineRule="auto"/>
        <w:ind w:left="0" w:hanging="570"/>
        <w:jc w:val="left"/>
        <w:rPr/>
      </w:pPr>
      <w:r w:rsidDel="00000000" w:rsidR="00000000" w:rsidRPr="00000000">
        <w:rPr>
          <w:rtl w:val="0"/>
        </w:rPr>
        <w:t xml:space="preserve">Mahoney, J., &amp; Thelen, K. (Eds.). (2009). A Theory of Gradual Institutional Change. In Explaining Institutional Change (1st ed., pp. 1–37). Cambridge University Press. https://doi.org/10.1017/CBO9780511806414.003</w:t>
      </w:r>
    </w:p>
    <w:p w:rsidR="00000000" w:rsidDel="00000000" w:rsidP="00000000" w:rsidRDefault="00000000" w:rsidRPr="00000000" w14:paraId="00000088">
      <w:pPr>
        <w:spacing w:after="200" w:line="240" w:lineRule="auto"/>
        <w:ind w:left="0" w:hanging="570"/>
        <w:jc w:val="left"/>
        <w:rPr/>
      </w:pPr>
      <w:r w:rsidDel="00000000" w:rsidR="00000000" w:rsidRPr="00000000">
        <w:rPr>
          <w:rtl w:val="0"/>
        </w:rPr>
        <w:t xml:space="preserve">Onto, G. G. (2016). Ficções econômicas e realidades jurídicas: uma etnografia da política de defesa da concorrência no Brasil [Tese de doutorado, Universidade Federal do Rio de Janeiro].</w:t>
      </w:r>
    </w:p>
    <w:p w:rsidR="00000000" w:rsidDel="00000000" w:rsidP="00000000" w:rsidRDefault="00000000" w:rsidRPr="00000000" w14:paraId="00000089">
      <w:pPr>
        <w:spacing w:after="200" w:line="240" w:lineRule="auto"/>
        <w:ind w:left="0" w:hanging="570"/>
        <w:jc w:val="left"/>
        <w:rPr/>
      </w:pPr>
      <w:r w:rsidDel="00000000" w:rsidR="00000000" w:rsidRPr="00000000">
        <w:rPr>
          <w:rtl w:val="0"/>
        </w:rPr>
        <w:t xml:space="preserve">Prasad, M. (2012). The land of too much: American abundance and the paradox of poverty. Harvard University Press.</w:t>
      </w:r>
    </w:p>
    <w:p w:rsidR="00000000" w:rsidDel="00000000" w:rsidP="00000000" w:rsidRDefault="00000000" w:rsidRPr="00000000" w14:paraId="0000008A">
      <w:pPr>
        <w:spacing w:after="200" w:line="240" w:lineRule="auto"/>
        <w:ind w:left="0" w:hanging="570"/>
        <w:jc w:val="left"/>
        <w:rPr/>
      </w:pPr>
      <w:r w:rsidDel="00000000" w:rsidR="00000000" w:rsidRPr="00000000">
        <w:rPr>
          <w:rtl w:val="0"/>
        </w:rPr>
        <w:t xml:space="preserve">Ribeiro, A. (1995, November 7). Nelson Jobim compra briga com o Cade. Folha de S.Paulo. https://www1.folha.uol.com.br/fsp/1995/11/07/dinheiro/18.html</w:t>
      </w:r>
    </w:p>
    <w:p w:rsidR="00000000" w:rsidDel="00000000" w:rsidP="00000000" w:rsidRDefault="00000000" w:rsidRPr="00000000" w14:paraId="0000008B">
      <w:pPr>
        <w:spacing w:after="200" w:line="240" w:lineRule="auto"/>
        <w:ind w:left="0" w:hanging="570"/>
        <w:jc w:val="left"/>
        <w:rPr/>
      </w:pPr>
      <w:r w:rsidDel="00000000" w:rsidR="00000000" w:rsidRPr="00000000">
        <w:rPr>
          <w:rtl w:val="0"/>
        </w:rPr>
        <w:t xml:space="preserve">Ribeiro, A. (1996, March 1). Cade quer intervenção no grupo Gerdau. Folha de S.Paulo. https://www1.folha.uol.com.br/fsp/1996/1/03/dinheiro/14.html</w:t>
      </w:r>
    </w:p>
    <w:p w:rsidR="00000000" w:rsidDel="00000000" w:rsidP="00000000" w:rsidRDefault="00000000" w:rsidRPr="00000000" w14:paraId="0000008C">
      <w:pPr>
        <w:spacing w:after="200" w:line="240" w:lineRule="auto"/>
        <w:ind w:left="0" w:hanging="570"/>
        <w:jc w:val="left"/>
        <w:rPr/>
      </w:pPr>
      <w:r w:rsidDel="00000000" w:rsidR="00000000" w:rsidRPr="00000000">
        <w:rPr>
          <w:rtl w:val="0"/>
        </w:rPr>
        <w:t xml:space="preserve">Sallum Jr, B. (1999). O Brasil sob Cardoso: neoliberalismo e desenvolvimentismo. Tempo Social, 11, 23–47. https://doi.org/10.1590/S0103-20701999000200003</w:t>
      </w:r>
    </w:p>
    <w:p w:rsidR="00000000" w:rsidDel="00000000" w:rsidP="00000000" w:rsidRDefault="00000000" w:rsidRPr="00000000" w14:paraId="0000008D">
      <w:pPr>
        <w:spacing w:after="200" w:line="240" w:lineRule="auto"/>
        <w:ind w:left="0" w:hanging="570"/>
        <w:jc w:val="left"/>
        <w:rPr/>
      </w:pPr>
      <w:r w:rsidDel="00000000" w:rsidR="00000000" w:rsidRPr="00000000">
        <w:rPr>
          <w:rtl w:val="0"/>
        </w:rPr>
        <w:t xml:space="preserve">Schneider, B. R. (2015). Designing industrial policy in Latin America: Business-state relations and the new developmentalism. Palgrave Macmillan.</w:t>
      </w:r>
    </w:p>
    <w:p w:rsidR="00000000" w:rsidDel="00000000" w:rsidP="00000000" w:rsidRDefault="00000000" w:rsidRPr="00000000" w14:paraId="0000008E">
      <w:pPr>
        <w:spacing w:after="200" w:line="240" w:lineRule="auto"/>
        <w:ind w:left="0" w:hanging="570"/>
        <w:jc w:val="left"/>
        <w:rPr/>
      </w:pPr>
      <w:r w:rsidDel="00000000" w:rsidR="00000000" w:rsidRPr="00000000">
        <w:rPr>
          <w:rtl w:val="0"/>
        </w:rPr>
        <w:t xml:space="preserve">Schneider, B. R. (2015). The developmental state in Brazil: Comparative and historical perspectives. Brazilian Journal of Political Economy, 35(1), 114–132.</w:t>
      </w:r>
    </w:p>
    <w:p w:rsidR="00000000" w:rsidDel="00000000" w:rsidP="00000000" w:rsidRDefault="00000000" w:rsidRPr="00000000" w14:paraId="0000008F">
      <w:pPr>
        <w:spacing w:after="200" w:line="240" w:lineRule="auto"/>
        <w:ind w:left="0" w:hanging="570"/>
        <w:jc w:val="left"/>
        <w:rPr/>
      </w:pPr>
      <w:r w:rsidDel="00000000" w:rsidR="00000000" w:rsidRPr="00000000">
        <w:rPr>
          <w:rtl w:val="0"/>
        </w:rPr>
        <w:t xml:space="preserve">Seidl, A. C. (1996, January 14). Gerdau afirma que Cade é atraso na abertura. Folha de S.Paulo. https://www1.folha.uol.com.br/fsp/1996/1/14/dinheiro/33.html</w:t>
      </w:r>
    </w:p>
    <w:p w:rsidR="00000000" w:rsidDel="00000000" w:rsidP="00000000" w:rsidRDefault="00000000" w:rsidRPr="00000000" w14:paraId="00000090">
      <w:pPr>
        <w:spacing w:after="200" w:line="240" w:lineRule="auto"/>
        <w:ind w:left="0" w:hanging="570"/>
        <w:jc w:val="left"/>
        <w:rPr/>
      </w:pPr>
      <w:r w:rsidDel="00000000" w:rsidR="00000000" w:rsidRPr="00000000">
        <w:rPr>
          <w:rtl w:val="0"/>
        </w:rPr>
        <w:t xml:space="preserve">Seidl, A. C. (2000, February 20). Megafusão: AmBev promete continuar brasileira por dez anos. Folha de S.Paulo. https://www1.folha.uol.com.br/fsp/dinheiro/fi2002200027.htm</w:t>
      </w:r>
    </w:p>
    <w:p w:rsidR="00000000" w:rsidDel="00000000" w:rsidP="00000000" w:rsidRDefault="00000000" w:rsidRPr="00000000" w14:paraId="00000091">
      <w:pPr>
        <w:spacing w:after="200" w:line="240" w:lineRule="auto"/>
        <w:ind w:left="0" w:hanging="570"/>
        <w:jc w:val="left"/>
        <w:rPr/>
      </w:pPr>
      <w:r w:rsidDel="00000000" w:rsidR="00000000" w:rsidRPr="00000000">
        <w:rPr>
          <w:rtl w:val="0"/>
        </w:rPr>
        <w:t xml:space="preserve">Sicsú, J., Paula, L. F. de, &amp; Michel, R. (2007). Por que novo-desenvolvimentismo? Brazilian Journal of Political Economy, 27(4), 507–524. https://doi.org/10.1590/s0101-31572007000400001</w:t>
      </w:r>
    </w:p>
    <w:p w:rsidR="00000000" w:rsidDel="00000000" w:rsidP="00000000" w:rsidRDefault="00000000" w:rsidRPr="00000000" w14:paraId="00000092">
      <w:pPr>
        <w:spacing w:after="200" w:line="240" w:lineRule="auto"/>
        <w:ind w:left="0" w:hanging="570"/>
        <w:jc w:val="left"/>
        <w:rPr/>
      </w:pPr>
      <w:r w:rsidDel="00000000" w:rsidR="00000000" w:rsidRPr="00000000">
        <w:rPr>
          <w:rtl w:val="0"/>
        </w:rPr>
        <w:t xml:space="preserve">Sokol, D. (2015). Tensions between antitrust and industrial policy. George Mason Law Review, 22(5), 1247–1268.</w:t>
      </w:r>
    </w:p>
    <w:p w:rsidR="00000000" w:rsidDel="00000000" w:rsidP="00000000" w:rsidRDefault="00000000" w:rsidRPr="00000000" w14:paraId="00000093">
      <w:pPr>
        <w:spacing w:after="200" w:line="240" w:lineRule="auto"/>
        <w:ind w:left="0" w:hanging="570"/>
        <w:jc w:val="left"/>
        <w:rPr/>
      </w:pPr>
      <w:r w:rsidDel="00000000" w:rsidR="00000000" w:rsidRPr="00000000">
        <w:rPr>
          <w:rtl w:val="0"/>
        </w:rPr>
        <w:t xml:space="preserve">The Economist. (1999, August 5). Flag of convenience. https://www.economist.com/business/1999/08/05/flag-of-convenience</w:t>
      </w:r>
    </w:p>
    <w:p w:rsidR="00000000" w:rsidDel="00000000" w:rsidP="00000000" w:rsidRDefault="00000000" w:rsidRPr="00000000" w14:paraId="00000094">
      <w:pPr>
        <w:spacing w:after="200" w:line="240" w:lineRule="auto"/>
        <w:ind w:left="0" w:hanging="570"/>
        <w:jc w:val="left"/>
        <w:rPr/>
      </w:pPr>
      <w:r w:rsidDel="00000000" w:rsidR="00000000" w:rsidRPr="00000000">
        <w:rPr>
          <w:rtl w:val="0"/>
        </w:rPr>
        <w:t xml:space="preserve">Thelen, K. A. (2025). Attention, shoppers! American retail capitalism and the origins of the Amazon economy. Princeton University Press.</w:t>
      </w:r>
    </w:p>
    <w:p w:rsidR="00000000" w:rsidDel="00000000" w:rsidP="00000000" w:rsidRDefault="00000000" w:rsidRPr="00000000" w14:paraId="00000095">
      <w:pPr>
        <w:spacing w:after="200" w:line="240" w:lineRule="auto"/>
        <w:ind w:left="0" w:hanging="570"/>
        <w:jc w:val="left"/>
        <w:rPr/>
      </w:pPr>
      <w:r w:rsidDel="00000000" w:rsidR="00000000" w:rsidRPr="00000000">
        <w:rPr>
          <w:rtl w:val="0"/>
        </w:rPr>
        <w:t xml:space="preserve">White, L. J. (2010). Antitrust policy and industrial policy: A view from the U.S. In A. Mateus &amp; T. Moreira (Eds.), Competition law and economics. Edward Elgar Publishing. https://doi.org/10.4337/9781849807036.00033</w:t>
      </w:r>
    </w:p>
    <w:p w:rsidR="00000000" w:rsidDel="00000000" w:rsidP="00000000" w:rsidRDefault="00000000" w:rsidRPr="00000000" w14:paraId="00000096">
      <w:pPr>
        <w:spacing w:after="200" w:line="240" w:lineRule="auto"/>
        <w:ind w:left="0" w:hanging="570"/>
        <w:jc w:val="left"/>
        <w:rPr/>
      </w:pPr>
      <w:r w:rsidDel="00000000" w:rsidR="00000000" w:rsidRPr="00000000">
        <w:rPr>
          <w:rtl w:val="0"/>
        </w:rPr>
        <w:t xml:space="preserve">Williamson, O. E. (1968). Economies as an antitrust defense: The welfare tradeoffs. The American Economic Review, 58(1), 18–36.</w:t>
      </w:r>
    </w:p>
    <w:p w:rsidR="00000000" w:rsidDel="00000000" w:rsidP="00000000" w:rsidRDefault="00000000" w:rsidRPr="00000000" w14:paraId="00000097">
      <w:pPr>
        <w:spacing w:after="200" w:line="240" w:lineRule="auto"/>
        <w:ind w:left="0" w:hanging="570"/>
        <w:jc w:val="left"/>
        <w:rPr/>
      </w:pPr>
      <w:r w:rsidDel="00000000" w:rsidR="00000000" w:rsidRPr="00000000">
        <w:rPr>
          <w:rtl w:val="0"/>
        </w:rPr>
        <w:t xml:space="preserve">Williamson, O. E. (1974). The economics of antitrust: Transaction cost considerations. University of Pennsylvania Law Review, 122(6), 1439–1496.</w:t>
      </w:r>
    </w:p>
    <w:p w:rsidR="00000000" w:rsidDel="00000000" w:rsidP="00000000" w:rsidRDefault="00000000" w:rsidRPr="00000000" w14:paraId="00000098">
      <w:pPr>
        <w:spacing w:after="200" w:line="240" w:lineRule="auto"/>
        <w:ind w:left="0" w:hanging="570"/>
        <w:jc w:val="left"/>
        <w:rPr/>
      </w:pPr>
      <w:r w:rsidDel="00000000" w:rsidR="00000000" w:rsidRPr="00000000">
        <w:rPr>
          <w:rtl w:val="0"/>
        </w:rPr>
        <w:t xml:space="preserve">Williamson, O. E. (1975). Markets and hierarchies: Analysis and antitrust implications: A study in the economics of internal organization (1st Free Press paperback ed.). The Free Press.</w:t>
      </w:r>
    </w:p>
    <w:p w:rsidR="00000000" w:rsidDel="00000000" w:rsidP="00000000" w:rsidRDefault="00000000" w:rsidRPr="00000000" w14:paraId="00000099">
      <w:pPr>
        <w:spacing w:after="200" w:line="240" w:lineRule="auto"/>
        <w:ind w:left="0" w:hanging="570"/>
        <w:jc w:val="left"/>
        <w:rPr/>
      </w:pPr>
      <w:r w:rsidDel="00000000" w:rsidR="00000000" w:rsidRPr="00000000">
        <w:rPr>
          <w:rtl w:val="0"/>
        </w:rPr>
        <w:t xml:space="preserve">Williamson, O. E. (1985). The economic institutions of capitalism: Firms, markets, relational contracting (Nachdr.). Free Press.</w:t>
      </w:r>
    </w:p>
    <w:p w:rsidR="00000000" w:rsidDel="00000000" w:rsidP="00000000" w:rsidRDefault="00000000" w:rsidRPr="00000000" w14:paraId="0000009A">
      <w:pPr>
        <w:spacing w:after="200" w:line="240" w:lineRule="auto"/>
        <w:ind w:left="0" w:hanging="570"/>
        <w:jc w:val="left"/>
        <w:rPr/>
      </w:pPr>
      <w:r w:rsidDel="00000000" w:rsidR="00000000" w:rsidRPr="00000000">
        <w:rPr>
          <w:rtl w:val="0"/>
        </w:rPr>
        <w:t xml:space="preserve">Wu, T. (2018). The curse of bigness: Antitrust in the new gilded age. Columbia Global Reports.</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3.8582677165355" w:top="1700.7874015748032" w:left="1559.055118110236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ind w:left="0" w:firstLine="0"/>
      <w:jc w:val="center"/>
      <w:rPr/>
    </w:pPr>
    <w:r w:rsidDel="00000000" w:rsidR="00000000" w:rsidRPr="00000000">
      <w:rPr>
        <w:rtl w:val="0"/>
      </w:rPr>
    </w:r>
  </w:p>
  <w:p w:rsidR="00000000" w:rsidDel="00000000" w:rsidP="00000000" w:rsidRDefault="00000000" w:rsidRPr="00000000" w14:paraId="000000A4">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Veremos mais adiante, no entanto, como a política antitruste bem como a política industrial é definida de formas bastantes distintas. Diversas definições e embates, bem como as mudanças de sentido dessas políticas é bem rastreada por White (2008) e Sokol (2015) e parte desse debate é recuperado neste texto.</w:t>
      </w:r>
    </w:p>
  </w:footnote>
  <w:footnote w:id="2">
    <w:p w:rsidR="00000000" w:rsidDel="00000000" w:rsidP="00000000" w:rsidRDefault="00000000" w:rsidRPr="00000000" w14:paraId="000000A6">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mercado de aços longos sob o grupo Gerdau iria de 39,6% para 46,2% (Folha de S. Paulo, 1995).</w:t>
      </w:r>
    </w:p>
  </w:footnote>
  <w:footnote w:id="3">
    <w:p w:rsidR="00000000" w:rsidDel="00000000" w:rsidP="00000000" w:rsidRDefault="00000000" w:rsidRPr="00000000" w14:paraId="000000A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empresa tinha participação acionária da Coca-Cola, o que foi usado pela Ambev para argumentar que a empresa só estaria representando os interesses da multinacional estrangeira que ganharia uma forte concorrente com a formação da Ambev (Abdalah, 2020).</w:t>
      </w:r>
    </w:p>
  </w:footnote>
  <w:footnote w:id="4">
    <w:p w:rsidR="00000000" w:rsidDel="00000000" w:rsidP="00000000" w:rsidRDefault="00000000" w:rsidRPr="00000000" w14:paraId="000000A8">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 termo passou a ser utilizado após a Segunda Guerra Mundial para se referir aos investimentos estatais em determinadas empresas visando expansão e internacionalização, tendo também como casos de destaque algumas empresas de países do sudeste asiático (Gala, Penna, 2021).</w:t>
      </w:r>
    </w:p>
  </w:footnote>
  <w:footnote w:id="5">
    <w:p w:rsidR="00000000" w:rsidDel="00000000" w:rsidP="00000000" w:rsidRDefault="00000000" w:rsidRPr="00000000" w14:paraId="000000A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conselheira ainda complementa: "É preciso salientar que o caso AmBev foi decidido em um momento em que a composição técnica do CADE era uma das mais fracas de sua história, e foi decidido por apenas cinco conselheiros, com quatro votos a favor. Nessas grandes concentrações, tornou-se regra as empresas primeiro visitarem o Presidente da República, como agora no caso Sadia-Perdigão, e no caso AmBev foi assim também. Os executivos da Brahma e da Antártica foram ao Presidente Fernando Henrique dizer que estavam constituindo uma multinacional verde-amarela, e após a reunião um dos representantes da empresa ligou para o presidente do CADE e para mim para nos informar da operação. Estava longe de ser um caso trivial." (Dutra, 2009, p. 61; entrevista com Lucia Helena Salgado e Silva Pedra). Assim, a conselheira coloca que, para além das complicações relacionadas à pressão política que o órgão sofreu, que, as fontes indicam, foi mais implícita e envernizada que no caso de Gerdau-Pains, o CADE estaria mal assessorado tecnicamente, impedindo a realização de atividades técnicas importantes para a decisão a ser tomada.</w:t>
      </w:r>
    </w:p>
  </w:footnote>
  <w:footnote w:id="6">
    <w:p w:rsidR="00000000" w:rsidDel="00000000" w:rsidP="00000000" w:rsidRDefault="00000000" w:rsidRPr="00000000" w14:paraId="000000AA">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uma discussão sobre contraposições das noções de técnica e política nos discursos burocráticos, ver Klüger (2015) sobre o caso do BNDES.</w:t>
      </w:r>
    </w:p>
  </w:footnote>
  <w:footnote w:id="1">
    <w:p w:rsidR="00000000" w:rsidDel="00000000" w:rsidP="00000000" w:rsidRDefault="00000000" w:rsidRPr="00000000" w14:paraId="000000AB">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original “industrial policy is a concerted, focused, conscious effort on the part of a government to encourage and promote a specific industry or sector with an array of policy tools that include subsidies or reduced taxes, trade protection, favorable regulation, forced mergers, protection from foreign takeovers”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rFonts w:ascii="Arial" w:cs="Arial" w:eastAsia="Arial" w:hAnsi="Arial"/>
        <w:color w:val="222222"/>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ind w:firstLine="0"/>
      <w:jc w:val="center"/>
      <w:rPr>
        <w:b w:val="1"/>
        <w:bCs w:val="1"/>
      </w:rPr>
    </w:pPr>
    <w:r w:rsidDel="00000000" w:rsidR="00000000" w:rsidRPr="00000000">
      <w:rPr>
        <w:rtl w:val="0"/>
      </w:rPr>
    </w:r>
  </w:p>
  <w:p w:rsidR="00000000" w:rsidDel="00000000" w:rsidP="00000000" w:rsidRDefault="00000000" w:rsidRPr="00000000" w14:paraId="0000009D">
    <w:pPr>
      <w:ind w:firstLine="0"/>
      <w:jc w:val="center"/>
      <w:rPr>
        <w:b w:val="1"/>
        <w:bCs w:val="1"/>
      </w:rPr>
    </w:pPr>
    <w:r w:rsidDel="00000000" w:rsidR="00000000" w:rsidRPr="00000000">
      <w:rPr>
        <w:rtl w:val="0"/>
      </w:rPr>
    </w:r>
  </w:p>
  <w:p w:rsidR="00000000" w:rsidDel="00000000" w:rsidP="00000000" w:rsidRDefault="00000000" w:rsidRPr="00000000" w14:paraId="0000009E">
    <w:pPr>
      <w:ind w:firstLine="0"/>
      <w:jc w:val="center"/>
      <w:rPr>
        <w:sz w:val="28"/>
        <w:szCs w:val="28"/>
      </w:rPr>
    </w:pPr>
    <w:r w:rsidDel="00000000" w:rsidR="00000000" w:rsidRPr="00000000">
      <w:rPr>
        <w:b w:val="1"/>
        <w:bCs w:val="1"/>
        <w:sz w:val="28"/>
        <w:szCs w:val="28"/>
        <w:rtl w:val="0"/>
      </w:rPr>
      <w:t xml:space="preserve">Antitrust as industrial policy</w:t>
    </w:r>
    <w:r w:rsidDel="00000000" w:rsidR="00000000" w:rsidRPr="00000000">
      <w:rPr>
        <w:sz w:val="28"/>
        <w:szCs w:val="28"/>
        <w:rtl w:val="0"/>
      </w:rPr>
      <w:t xml:space="preserve">:</w:t>
    </w:r>
  </w:p>
  <w:p w:rsidR="00000000" w:rsidDel="00000000" w:rsidP="00000000" w:rsidRDefault="00000000" w:rsidRPr="00000000" w14:paraId="0000009F">
    <w:pPr>
      <w:ind w:firstLine="0"/>
      <w:jc w:val="center"/>
      <w:rPr/>
    </w:pPr>
    <w:r w:rsidDel="00000000" w:rsidR="00000000" w:rsidRPr="00000000">
      <w:rPr>
        <w:rtl w:val="0"/>
      </w:rPr>
      <w:t xml:space="preserve">Government-Sponsored Mergers as Passive Industrial Policy in Brazil, 1995-2002</w:t>
    </w:r>
  </w:p>
  <w:p w:rsidR="00000000" w:rsidDel="00000000" w:rsidP="00000000" w:rsidRDefault="00000000" w:rsidRPr="00000000" w14:paraId="000000A0">
    <w:pPr>
      <w:ind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spacing w:line="360" w:lineRule="auto"/>
        <w:ind w:firstLine="850.39370078740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25" w:before="225" w:lineRule="auto"/>
    </w:pPr>
    <w:rPr>
      <w:b w:val="1"/>
      <w:bCs w:val="1"/>
      <w:sz w:val="36"/>
      <w:szCs w:val="36"/>
      <w:u w:val="single"/>
    </w:rPr>
  </w:style>
  <w:style w:type="paragraph" w:styleId="Heading2">
    <w:name w:val="heading 2"/>
    <w:basedOn w:val="Normal"/>
    <w:next w:val="Normal"/>
    <w:pPr>
      <w:pageBreakBefore w:val="0"/>
      <w:spacing w:after="225" w:before="225" w:lineRule="auto"/>
    </w:pPr>
    <w:rPr>
      <w:b w:val="1"/>
      <w:bCs w:val="1"/>
      <w:sz w:val="36"/>
      <w:szCs w:val="36"/>
      <w:u w:val="single"/>
    </w:rPr>
  </w:style>
  <w:style w:type="paragraph" w:styleId="Heading3">
    <w:name w:val="heading 3"/>
    <w:basedOn w:val="Normal"/>
    <w:next w:val="Normal"/>
    <w:pPr>
      <w:shd w:fill="ffffff" w:val="clear"/>
      <w:spacing w:after="200" w:before="200" w:lineRule="auto"/>
      <w:ind w:firstLine="0"/>
    </w:pPr>
    <w:rPr>
      <w:b w:val="1"/>
      <w:bCs w:val="1"/>
    </w:rPr>
  </w:style>
  <w:style w:type="paragraph" w:styleId="Heading4">
    <w:name w:val="heading 4"/>
    <w:basedOn w:val="Normal"/>
    <w:next w:val="Normal"/>
    <w:pPr>
      <w:pageBreakBefore w:val="0"/>
      <w:spacing w:after="255" w:before="255" w:lineRule="auto"/>
    </w:pPr>
    <w:rPr>
      <w:b w:val="1"/>
      <w:bCs w:val="1"/>
      <w:u w:val="single"/>
    </w:rPr>
  </w:style>
  <w:style w:type="paragraph" w:styleId="Heading5">
    <w:name w:val="heading 5"/>
    <w:basedOn w:val="Normal"/>
    <w:next w:val="Normal"/>
    <w:pPr>
      <w:pageBreakBefore w:val="0"/>
      <w:spacing w:after="255" w:before="255" w:lineRule="auto"/>
    </w:pPr>
    <w:rPr>
      <w:color w:val="66666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magem.camara.gov.br/Imagem/d/pdf/DCD13MAI1993.pdf#page=7"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