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0"/>
        <w:rPr>
          <w:sz w:val="20"/>
          <w:szCs w:val="20"/>
        </w:rPr>
      </w:pPr>
      <w:r w:rsidDel="00000000" w:rsidR="00000000" w:rsidRPr="00000000">
        <w:rPr>
          <w:rtl w:val="0"/>
        </w:rPr>
      </w:r>
    </w:p>
    <w:p w:rsidR="00000000" w:rsidDel="00000000" w:rsidP="00000000" w:rsidRDefault="00000000" w:rsidRPr="00000000" w14:paraId="00000002">
      <w:pPr>
        <w:ind w:firstLine="0"/>
        <w:jc w:val="center"/>
        <w:rPr/>
      </w:pPr>
      <w:r w:rsidDel="00000000" w:rsidR="00000000" w:rsidRPr="00000000">
        <w:rPr>
          <w:rtl w:val="0"/>
        </w:rPr>
      </w:r>
    </w:p>
    <w:p w:rsidR="00000000" w:rsidDel="00000000" w:rsidP="00000000" w:rsidRDefault="00000000" w:rsidRPr="00000000" w14:paraId="00000003">
      <w:pPr>
        <w:ind w:firstLine="0"/>
        <w:jc w:val="center"/>
        <w:rPr/>
      </w:pPr>
      <w:r w:rsidDel="00000000" w:rsidR="00000000" w:rsidRPr="00000000">
        <w:rPr>
          <w:rtl w:val="0"/>
        </w:rPr>
      </w:r>
    </w:p>
    <w:p w:rsidR="00000000" w:rsidDel="00000000" w:rsidP="00000000" w:rsidRDefault="00000000" w:rsidRPr="00000000" w14:paraId="00000004">
      <w:pPr>
        <w:ind w:firstLine="0"/>
        <w:jc w:val="left"/>
        <w:rPr/>
      </w:pPr>
      <w:r w:rsidDel="00000000" w:rsidR="00000000" w:rsidRPr="00000000">
        <w:rPr>
          <w:rtl w:val="0"/>
        </w:rPr>
      </w:r>
    </w:p>
    <w:p w:rsidR="00000000" w:rsidDel="00000000" w:rsidP="00000000" w:rsidRDefault="00000000" w:rsidRPr="00000000" w14:paraId="00000005">
      <w:pPr>
        <w:ind w:firstLine="0"/>
        <w:jc w:val="left"/>
        <w:rPr/>
      </w:pPr>
      <w:r w:rsidDel="00000000" w:rsidR="00000000" w:rsidRPr="00000000">
        <w:rPr>
          <w:rtl w:val="0"/>
        </w:rPr>
      </w:r>
    </w:p>
    <w:p w:rsidR="00000000" w:rsidDel="00000000" w:rsidP="00000000" w:rsidRDefault="00000000" w:rsidRPr="00000000" w14:paraId="00000006">
      <w:pPr>
        <w:ind w:firstLine="0"/>
        <w:jc w:val="left"/>
        <w:rPr/>
      </w:pPr>
      <w:r w:rsidDel="00000000" w:rsidR="00000000" w:rsidRPr="00000000">
        <w:rPr>
          <w:rtl w:val="0"/>
        </w:rPr>
      </w:r>
    </w:p>
    <w:p w:rsidR="00000000" w:rsidDel="00000000" w:rsidP="00000000" w:rsidRDefault="00000000" w:rsidRPr="00000000" w14:paraId="00000007">
      <w:pPr>
        <w:shd w:fill="ffffff" w:val="clear"/>
        <w:spacing w:line="240" w:lineRule="auto"/>
        <w:ind w:firstLine="0"/>
        <w:jc w:val="center"/>
        <w:rPr>
          <w:b w:val="1"/>
          <w:bCs w:val="1"/>
          <w:sz w:val="32"/>
          <w:szCs w:val="32"/>
        </w:rPr>
      </w:pPr>
      <w:r w:rsidDel="00000000" w:rsidR="00000000" w:rsidRPr="00000000">
        <w:rPr>
          <w:b w:val="1"/>
          <w:bCs w:val="1"/>
          <w:sz w:val="32"/>
          <w:szCs w:val="32"/>
          <w:rtl w:val="0"/>
        </w:rPr>
        <w:t xml:space="preserve">Atitudes empresariais frente à internacionalização:</w:t>
      </w:r>
    </w:p>
    <w:p w:rsidR="00000000" w:rsidDel="00000000" w:rsidP="00000000" w:rsidRDefault="00000000" w:rsidRPr="00000000" w14:paraId="00000008">
      <w:pPr>
        <w:shd w:fill="ffffff" w:val="clear"/>
        <w:spacing w:line="240" w:lineRule="auto"/>
        <w:ind w:firstLine="0"/>
        <w:jc w:val="center"/>
        <w:rPr>
          <w:sz w:val="32"/>
          <w:szCs w:val="32"/>
        </w:rPr>
      </w:pPr>
      <w:r w:rsidDel="00000000" w:rsidR="00000000" w:rsidRPr="00000000">
        <w:rPr>
          <w:sz w:val="32"/>
          <w:szCs w:val="32"/>
          <w:rtl w:val="0"/>
        </w:rPr>
        <w:t xml:space="preserve">um estudo de grandes empresas brasileiras</w:t>
      </w:r>
    </w:p>
    <w:p w:rsidR="00000000" w:rsidDel="00000000" w:rsidP="00000000" w:rsidRDefault="00000000" w:rsidRPr="00000000" w14:paraId="00000009">
      <w:pPr>
        <w:shd w:fill="ffffff" w:val="clear"/>
        <w:spacing w:line="240" w:lineRule="auto"/>
        <w:ind w:firstLine="0"/>
        <w:rPr>
          <w:sz w:val="26"/>
          <w:szCs w:val="26"/>
        </w:rPr>
      </w:pPr>
      <w:r w:rsidDel="00000000" w:rsidR="00000000" w:rsidRPr="00000000">
        <w:rPr>
          <w:rtl w:val="0"/>
        </w:rPr>
      </w:r>
    </w:p>
    <w:p w:rsidR="00000000" w:rsidDel="00000000" w:rsidP="00000000" w:rsidRDefault="00000000" w:rsidRPr="00000000" w14:paraId="0000000A">
      <w:pPr>
        <w:shd w:fill="ffffff" w:val="clear"/>
        <w:spacing w:line="240" w:lineRule="auto"/>
        <w:ind w:firstLine="0"/>
        <w:rPr>
          <w:sz w:val="26"/>
          <w:szCs w:val="26"/>
        </w:rPr>
      </w:pPr>
      <w:r w:rsidDel="00000000" w:rsidR="00000000" w:rsidRPr="00000000">
        <w:rPr>
          <w:rtl w:val="0"/>
        </w:rPr>
      </w:r>
    </w:p>
    <w:p w:rsidR="00000000" w:rsidDel="00000000" w:rsidP="00000000" w:rsidRDefault="00000000" w:rsidRPr="00000000" w14:paraId="0000000B">
      <w:pPr>
        <w:shd w:fill="ffffff" w:val="clear"/>
        <w:spacing w:line="240" w:lineRule="auto"/>
        <w:ind w:firstLine="0"/>
        <w:rPr>
          <w:sz w:val="26"/>
          <w:szCs w:val="26"/>
        </w:rPr>
      </w:pPr>
      <w:r w:rsidDel="00000000" w:rsidR="00000000" w:rsidRPr="00000000">
        <w:rPr>
          <w:rtl w:val="0"/>
        </w:rPr>
      </w:r>
    </w:p>
    <w:p w:rsidR="00000000" w:rsidDel="00000000" w:rsidP="00000000" w:rsidRDefault="00000000" w:rsidRPr="00000000" w14:paraId="0000000C">
      <w:pPr>
        <w:shd w:fill="ffffff" w:val="clear"/>
        <w:spacing w:line="240" w:lineRule="auto"/>
        <w:ind w:firstLine="0"/>
        <w:rPr>
          <w:sz w:val="26"/>
          <w:szCs w:val="26"/>
        </w:rPr>
      </w:pPr>
      <w:r w:rsidDel="00000000" w:rsidR="00000000" w:rsidRPr="00000000">
        <w:rPr>
          <w:rtl w:val="0"/>
        </w:rPr>
      </w:r>
    </w:p>
    <w:p w:rsidR="00000000" w:rsidDel="00000000" w:rsidP="00000000" w:rsidRDefault="00000000" w:rsidRPr="00000000" w14:paraId="0000000D">
      <w:pPr>
        <w:shd w:fill="ffffff" w:val="clear"/>
        <w:spacing w:line="240" w:lineRule="auto"/>
        <w:ind w:firstLine="0"/>
        <w:rPr>
          <w:sz w:val="26"/>
          <w:szCs w:val="26"/>
        </w:rPr>
      </w:pPr>
      <w:r w:rsidDel="00000000" w:rsidR="00000000" w:rsidRPr="00000000">
        <w:rPr>
          <w:rtl w:val="0"/>
        </w:rPr>
      </w:r>
    </w:p>
    <w:p w:rsidR="00000000" w:rsidDel="00000000" w:rsidP="00000000" w:rsidRDefault="00000000" w:rsidRPr="00000000" w14:paraId="0000000E">
      <w:pPr>
        <w:widowControl w:val="1"/>
        <w:tabs>
          <w:tab w:val="center" w:leader="none" w:pos="4680"/>
          <w:tab w:val="right" w:leader="none" w:pos="9360"/>
        </w:tabs>
        <w:spacing w:line="240" w:lineRule="auto"/>
        <w:ind w:firstLine="0"/>
        <w:jc w:val="center"/>
        <w:rPr/>
      </w:pPr>
      <w:r w:rsidDel="00000000" w:rsidR="00000000" w:rsidRPr="00000000">
        <w:rPr>
          <w:rtl w:val="0"/>
        </w:rPr>
        <w:t xml:space="preserve">Relatório Final de Iniciação Científica</w:t>
      </w:r>
    </w:p>
    <w:p w:rsidR="00000000" w:rsidDel="00000000" w:rsidP="00000000" w:rsidRDefault="00000000" w:rsidRPr="00000000" w14:paraId="0000000F">
      <w:pPr>
        <w:widowControl w:val="1"/>
        <w:tabs>
          <w:tab w:val="center" w:leader="none" w:pos="4680"/>
          <w:tab w:val="right" w:leader="none" w:pos="9360"/>
        </w:tabs>
        <w:spacing w:line="240" w:lineRule="auto"/>
        <w:ind w:firstLine="0"/>
        <w:jc w:val="center"/>
        <w:rPr>
          <w:sz w:val="20"/>
          <w:szCs w:val="20"/>
        </w:rPr>
      </w:pPr>
      <w:r w:rsidDel="00000000" w:rsidR="00000000" w:rsidRPr="00000000">
        <w:rPr>
          <w:rtl w:val="0"/>
        </w:rPr>
      </w:r>
    </w:p>
    <w:p w:rsidR="00000000" w:rsidDel="00000000" w:rsidP="00000000" w:rsidRDefault="00000000" w:rsidRPr="00000000" w14:paraId="00000010">
      <w:pPr>
        <w:spacing w:line="240" w:lineRule="auto"/>
        <w:ind w:firstLine="0"/>
        <w:jc w:val="left"/>
        <w:rPr/>
      </w:pPr>
      <w:r w:rsidDel="00000000" w:rsidR="00000000" w:rsidRPr="00000000">
        <w:rPr>
          <w:rtl w:val="0"/>
        </w:rPr>
      </w:r>
    </w:p>
    <w:p w:rsidR="00000000" w:rsidDel="00000000" w:rsidP="00000000" w:rsidRDefault="00000000" w:rsidRPr="00000000" w14:paraId="00000011">
      <w:pPr>
        <w:spacing w:line="240" w:lineRule="auto"/>
        <w:ind w:firstLine="0"/>
        <w:jc w:val="left"/>
        <w:rPr/>
      </w:pPr>
      <w:r w:rsidDel="00000000" w:rsidR="00000000" w:rsidRPr="00000000">
        <w:rPr>
          <w:rtl w:val="0"/>
        </w:rPr>
      </w:r>
    </w:p>
    <w:p w:rsidR="00000000" w:rsidDel="00000000" w:rsidP="00000000" w:rsidRDefault="00000000" w:rsidRPr="00000000" w14:paraId="00000012">
      <w:pPr>
        <w:spacing w:line="240" w:lineRule="auto"/>
        <w:ind w:firstLine="0"/>
        <w:jc w:val="left"/>
        <w:rPr/>
      </w:pPr>
      <w:r w:rsidDel="00000000" w:rsidR="00000000" w:rsidRPr="00000000">
        <w:rPr>
          <w:rtl w:val="0"/>
        </w:rPr>
      </w:r>
    </w:p>
    <w:p w:rsidR="00000000" w:rsidDel="00000000" w:rsidP="00000000" w:rsidRDefault="00000000" w:rsidRPr="00000000" w14:paraId="00000013">
      <w:pPr>
        <w:shd w:fill="ffffff" w:val="clear"/>
        <w:spacing w:line="240" w:lineRule="auto"/>
        <w:ind w:left="3401.5748031496064" w:firstLine="0"/>
        <w:rPr>
          <w:sz w:val="26"/>
          <w:szCs w:val="26"/>
        </w:rPr>
      </w:pPr>
      <w:r w:rsidDel="00000000" w:rsidR="00000000" w:rsidRPr="00000000">
        <w:rPr>
          <w:rtl w:val="0"/>
        </w:rPr>
      </w:r>
    </w:p>
    <w:p w:rsidR="00000000" w:rsidDel="00000000" w:rsidP="00000000" w:rsidRDefault="00000000" w:rsidRPr="00000000" w14:paraId="00000014">
      <w:pPr>
        <w:shd w:fill="ffffff" w:val="clear"/>
        <w:spacing w:line="240" w:lineRule="auto"/>
        <w:ind w:left="3401.5748031496064" w:firstLine="0"/>
        <w:rPr>
          <w:sz w:val="22"/>
          <w:szCs w:val="22"/>
        </w:rPr>
      </w:pPr>
      <w:r w:rsidDel="00000000" w:rsidR="00000000" w:rsidRPr="00000000">
        <w:rPr>
          <w:b w:val="1"/>
          <w:bCs w:val="1"/>
          <w:sz w:val="22"/>
          <w:szCs w:val="22"/>
          <w:rtl w:val="0"/>
        </w:rPr>
        <w:t xml:space="preserve">Pesquisador responsável</w:t>
      </w:r>
      <w:r w:rsidDel="00000000" w:rsidR="00000000" w:rsidRPr="00000000">
        <w:rPr>
          <w:sz w:val="22"/>
          <w:szCs w:val="22"/>
          <w:rtl w:val="0"/>
        </w:rPr>
        <w:t xml:space="preserve">: André Vereta Nahoum </w:t>
      </w:r>
    </w:p>
    <w:p w:rsidR="00000000" w:rsidDel="00000000" w:rsidP="00000000" w:rsidRDefault="00000000" w:rsidRPr="00000000" w14:paraId="00000015">
      <w:pPr>
        <w:shd w:fill="ffffff" w:val="clear"/>
        <w:spacing w:line="240" w:lineRule="auto"/>
        <w:ind w:left="3401.5748031496064" w:firstLine="0"/>
        <w:rPr>
          <w:sz w:val="22"/>
          <w:szCs w:val="22"/>
        </w:rPr>
      </w:pPr>
      <w:r w:rsidDel="00000000" w:rsidR="00000000" w:rsidRPr="00000000">
        <w:rPr>
          <w:b w:val="1"/>
          <w:bCs w:val="1"/>
          <w:sz w:val="22"/>
          <w:szCs w:val="22"/>
          <w:rtl w:val="0"/>
        </w:rPr>
        <w:t xml:space="preserve">Bolsista</w:t>
      </w:r>
      <w:r w:rsidDel="00000000" w:rsidR="00000000" w:rsidRPr="00000000">
        <w:rPr>
          <w:sz w:val="22"/>
          <w:szCs w:val="22"/>
          <w:rtl w:val="0"/>
        </w:rPr>
        <w:t xml:space="preserve">: Tales Almeida Mançano Fernandes </w:t>
      </w:r>
    </w:p>
    <w:p w:rsidR="00000000" w:rsidDel="00000000" w:rsidP="00000000" w:rsidRDefault="00000000" w:rsidRPr="00000000" w14:paraId="00000016">
      <w:pPr>
        <w:shd w:fill="ffffff" w:val="clear"/>
        <w:spacing w:line="240" w:lineRule="auto"/>
        <w:ind w:left="3401.5748031496064" w:firstLine="0"/>
        <w:rPr>
          <w:sz w:val="22"/>
          <w:szCs w:val="22"/>
        </w:rPr>
      </w:pPr>
      <w:r w:rsidDel="00000000" w:rsidR="00000000" w:rsidRPr="00000000">
        <w:rPr>
          <w:b w:val="1"/>
          <w:bCs w:val="1"/>
          <w:sz w:val="22"/>
          <w:szCs w:val="22"/>
          <w:rtl w:val="0"/>
        </w:rPr>
        <w:t xml:space="preserve">Número do Processo FAPESP</w:t>
      </w:r>
      <w:r w:rsidDel="00000000" w:rsidR="00000000" w:rsidRPr="00000000">
        <w:rPr>
          <w:sz w:val="22"/>
          <w:szCs w:val="22"/>
          <w:rtl w:val="0"/>
        </w:rPr>
        <w:t xml:space="preserve">: 22/08403-6 </w:t>
      </w:r>
    </w:p>
    <w:p w:rsidR="00000000" w:rsidDel="00000000" w:rsidP="00000000" w:rsidRDefault="00000000" w:rsidRPr="00000000" w14:paraId="00000017">
      <w:pPr>
        <w:shd w:fill="ffffff" w:val="clear"/>
        <w:spacing w:line="240" w:lineRule="auto"/>
        <w:ind w:left="3401.5748031496064" w:firstLine="0"/>
        <w:rPr>
          <w:sz w:val="22"/>
          <w:szCs w:val="22"/>
        </w:rPr>
      </w:pPr>
      <w:r w:rsidDel="00000000" w:rsidR="00000000" w:rsidRPr="00000000">
        <w:rPr>
          <w:b w:val="1"/>
          <w:bCs w:val="1"/>
          <w:sz w:val="22"/>
          <w:szCs w:val="22"/>
          <w:rtl w:val="0"/>
        </w:rPr>
        <w:t xml:space="preserve">Período de vigência</w:t>
      </w:r>
      <w:r w:rsidDel="00000000" w:rsidR="00000000" w:rsidRPr="00000000">
        <w:rPr>
          <w:sz w:val="22"/>
          <w:szCs w:val="22"/>
          <w:rtl w:val="0"/>
        </w:rPr>
        <w:t xml:space="preserve">: 1 Nov. 2022 – 29 Feb 2024 </w:t>
      </w:r>
    </w:p>
    <w:p w:rsidR="00000000" w:rsidDel="00000000" w:rsidP="00000000" w:rsidRDefault="00000000" w:rsidRPr="00000000" w14:paraId="00000018">
      <w:pPr>
        <w:shd w:fill="ffffff" w:val="clear"/>
        <w:spacing w:line="240" w:lineRule="auto"/>
        <w:ind w:left="3401.5748031496064" w:firstLine="0"/>
        <w:rPr>
          <w:sz w:val="22"/>
          <w:szCs w:val="22"/>
        </w:rPr>
      </w:pPr>
      <w:r w:rsidDel="00000000" w:rsidR="00000000" w:rsidRPr="00000000">
        <w:rPr>
          <w:b w:val="1"/>
          <w:bCs w:val="1"/>
          <w:sz w:val="22"/>
          <w:szCs w:val="22"/>
          <w:rtl w:val="0"/>
        </w:rPr>
        <w:t xml:space="preserve">Período coberto por este relatório</w:t>
      </w:r>
      <w:r w:rsidDel="00000000" w:rsidR="00000000" w:rsidRPr="00000000">
        <w:rPr>
          <w:sz w:val="22"/>
          <w:szCs w:val="22"/>
          <w:rtl w:val="0"/>
        </w:rPr>
        <w:t xml:space="preserve">: 26 jun 2023 — 29 Feb 2024</w:t>
      </w:r>
    </w:p>
    <w:p w:rsidR="00000000" w:rsidDel="00000000" w:rsidP="00000000" w:rsidRDefault="00000000" w:rsidRPr="00000000" w14:paraId="00000019">
      <w:pPr>
        <w:spacing w:line="240" w:lineRule="auto"/>
        <w:ind w:left="3401.5748031496064" w:firstLine="0"/>
        <w:rPr>
          <w:sz w:val="20"/>
          <w:szCs w:val="20"/>
        </w:rPr>
      </w:pPr>
      <w:r w:rsidDel="00000000" w:rsidR="00000000" w:rsidRPr="00000000">
        <w:rPr>
          <w:rtl w:val="0"/>
        </w:rPr>
      </w:r>
    </w:p>
    <w:p w:rsidR="00000000" w:rsidDel="00000000" w:rsidP="00000000" w:rsidRDefault="00000000" w:rsidRPr="00000000" w14:paraId="0000001A">
      <w:pPr>
        <w:ind w:firstLine="0"/>
        <w:rPr/>
      </w:pPr>
      <w:r w:rsidDel="00000000" w:rsidR="00000000" w:rsidRPr="00000000">
        <w:rPr>
          <w:rtl w:val="0"/>
        </w:rPr>
      </w:r>
    </w:p>
    <w:p w:rsidR="00000000" w:rsidDel="00000000" w:rsidP="00000000" w:rsidRDefault="00000000" w:rsidRPr="00000000" w14:paraId="0000001B">
      <w:pPr>
        <w:ind w:firstLine="0"/>
        <w:rPr/>
      </w:pPr>
      <w:r w:rsidDel="00000000" w:rsidR="00000000" w:rsidRPr="00000000">
        <w:rPr>
          <w:rtl w:val="0"/>
        </w:rPr>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ind w:firstLine="0"/>
        <w:rPr/>
      </w:pPr>
      <w:r w:rsidDel="00000000" w:rsidR="00000000" w:rsidRPr="00000000">
        <w:rPr>
          <w:rtl w:val="0"/>
        </w:rPr>
      </w:r>
    </w:p>
    <w:p w:rsidR="00000000" w:rsidDel="00000000" w:rsidP="00000000" w:rsidRDefault="00000000" w:rsidRPr="00000000" w14:paraId="0000001E">
      <w:pPr>
        <w:spacing w:line="276" w:lineRule="auto"/>
        <w:ind w:left="0" w:firstLine="0"/>
        <w:rPr/>
        <w:sectPr>
          <w:headerReference r:id="rId8" w:type="default"/>
          <w:headerReference r:id="rId9" w:type="first"/>
          <w:footerReference r:id="rId10" w:type="default"/>
          <w:footerReference r:id="rId11" w:type="first"/>
          <w:pgSz w:h="16838" w:w="11906" w:orient="portrait"/>
          <w:pgMar w:bottom="1133.8582677165355" w:top="1700.7874015748032" w:left="1700.7874015748032" w:right="1133.8582677165355" w:header="1133.8582677165355" w:footer="720.0000000000001"/>
          <w:pgNumType w:start="0"/>
          <w:titlePg w:val="1"/>
        </w:sect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200" w:line="276" w:lineRule="auto"/>
        <w:ind w:firstLine="0"/>
        <w:jc w:val="center"/>
        <w:rPr>
          <w:sz w:val="20"/>
          <w:szCs w:val="20"/>
        </w:rPr>
      </w:pPr>
      <w:r w:rsidDel="00000000" w:rsidR="00000000" w:rsidRPr="00000000">
        <w:rPr>
          <w:b w:val="1"/>
          <w:bCs w:val="1"/>
          <w:sz w:val="28"/>
          <w:szCs w:val="28"/>
          <w:rtl w:val="0"/>
        </w:rPr>
        <w:t xml:space="preserve">Sumário</w:t>
      </w:r>
      <w:r w:rsidDel="00000000" w:rsidR="00000000" w:rsidRPr="00000000">
        <w:rPr>
          <w:rtl w:val="0"/>
        </w:rPr>
      </w:r>
    </w:p>
    <w:sdt>
      <w:sdtPr>
        <w:id w:val="937081141"/>
        <w:docPartObj>
          <w:docPartGallery w:val="Table of Contents"/>
          <w:docPartUnique w:val="1"/>
        </w:docPartObj>
      </w:sdtPr>
      <w:sdtContent>
        <w:p w:rsidR="00000000" w:rsidDel="00000000" w:rsidP="00000000" w:rsidRDefault="00000000" w:rsidRPr="00000000" w14:paraId="00000021">
          <w:pP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3,3,Heading 4,4,Heading 5,5,Heading 6,6,"</w:instrText>
            <w:fldChar w:fldCharType="separate"/>
          </w:r>
          <w:hyperlink w:anchor="_7rx2cok1rm0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Prólogo: introdução ao relatório</w:t>
              <w:tab/>
              <w:t xml:space="preserve">2</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23hsdx7mxq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Deslocamento da questão de pesquisa e obstáculos no estudo de empresários</w:t>
              <w:tab/>
              <w:t xml:space="preserve">3</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pks5qnf6en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Materiais mobilizados</w:t>
              <w:tab/>
              <w:t xml:space="preserve">7</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z6tdi1qfld">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Relatórios anuais das empresas</w:t>
              <w:tab/>
              <w:t xml:space="preserve">7</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9hqkvk6gav6">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Raspagem de notícias da Folha de S. Paulo</w:t>
              <w:tab/>
              <w:t xml:space="preserve">9</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g63z8uceb">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Publicações de jornalismo investigativo</w:t>
              <w:tab/>
              <w:t xml:space="preserve">12</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foyyix5di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Resposta ao parecer do último relatório científico</w:t>
              <w:tab/>
              <w:t xml:space="preserve">13</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glm8ewc24ht">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Mudanças em relação à proposta de prorrogação</w:t>
              <w:tab/>
              <w:t xml:space="preserve">15</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vzyn2swwq6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Internacionalização como justificação para concentração de mercado (1994-2001):</w:t>
              <w:tab/>
              <w:t xml:space="preserve">17</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7zspg1omt5e">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 regulação antitruste no Brasil</w:t>
              <w:tab/>
              <w:t xml:space="preserve">18</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3ochz3siukq">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Trajetória da Gerdau</w:t>
              <w:tab/>
              <w:t xml:space="preserve">19</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8bpp1oyvylj">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Gerdau vs. Cade</w:t>
              <w:tab/>
              <w:t xml:space="preserve">21</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0cxx3l0z8l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Multinacional verde-amarela e a concentração de mercado: fusão entre Antarctica e Brahma</w:t>
              <w:tab/>
              <w:t xml:space="preserve">27</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08yy5oakl2">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 prelúdio d'O Desenvolvimentista</w:t>
              <w:tab/>
              <w:t xml:space="preserve">30</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nwcgfwmfdp">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 decisão sobre a Ambev no CADE</w:t>
              <w:tab/>
              <w:t xml:space="preserve">35</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6rxpeyg11o">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Considerações finais</w:t>
              <w:tab/>
              <w:t xml:space="preserve">40</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8g9nejo5dz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A economia política das campeãs nacionais nos governos petistas (2003-2014)</w:t>
              <w:tab/>
              <w:t xml:space="preserve">43</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vkc6y6u2ok">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De Anápolis (GO) para o mundo: a ascensão da multinacional do churrasco</w:t>
              <w:tab/>
              <w:t xml:space="preserve">44</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4g2dolzv7t1">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 Desenvolvimentista infla suas campeãs nacionais</w:t>
              <w:tab/>
              <w:t xml:space="preserve">47</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cv991gft8xn">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Braskem: a formação de um monopólio e disputa societária pela petroquímica brasileira</w:t>
              <w:tab/>
              <w:t xml:space="preserve">49</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ollkm63cud1">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Política Tributária ou Industrial? As isenções fiscais no período petista</w:t>
              <w:tab/>
              <w:t xml:space="preserve">54</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xkchgapxi80">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Policy diffusion na política tributária brasileira</w:t>
              <w:tab/>
              <w:t xml:space="preserve">56</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0zk0xin84sj">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Considerações finais</w:t>
              <w:tab/>
              <w:t xml:space="preserve">59</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xoothepz1w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Realizações acadêmicas do período</w:t>
              <w:tab/>
              <w:t xml:space="preserve">62</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bny9i53rq">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Participação em eventos</w:t>
              <w:tab/>
              <w:t xml:space="preserve">64</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v9p2k4ay48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Anexos</w:t>
              <w:tab/>
              <w:t xml:space="preserve">65</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haf5rwmkix">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 Lista de executivos por empresa e número de vezes citados na busca por notícias no jornal Folha de S. Paulo</w:t>
              <w:tab/>
              <w:t xml:space="preserve">65</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oosrdtd2601">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 Revisão de literatura de Capitalismo Comparado, em especial as que tratam sobre Brasil, América Latina e/ou Países Emergentes</w:t>
              <w:tab/>
              <w:t xml:space="preserve">68</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htm59ey17xb">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 Revisão de literatura acerca das atitudes políticas do empresariado</w:t>
              <w:tab/>
              <w:t xml:space="preserve">77</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ji08x9c8l">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 Revisão de literatura sobre o desenvolvimento no Brasil em Comparação com o Leste Asiático</w:t>
              <w:tab/>
              <w:t xml:space="preserve">88</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wk5uvgsbbg9">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Debates sobre desenvolvimento nacional no Brasil</w:t>
              <w:tab/>
              <w:t xml:space="preserve">89</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081jkqbqbcm">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Desenvolvimento econômico (ou não) na América Latina e no Leste Asiático</w:t>
              <w:tab/>
              <w:t xml:space="preserve">91</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ud2m5474j66">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Considerações finais</w:t>
              <w:tab/>
              <w:t xml:space="preserve">94</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v18xa17enm4">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E) Resenha de "The Political Economy of Upgrading Regimes: Brazil and beyond", por Michael Schedelik</w:t>
              <w:tab/>
              <w:t xml:space="preserve">96</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fitgkbmkpm">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 Atividades acadêmicas realizadas apresentadas em relatórios anteriores</w:t>
              <w:tab/>
              <w:t xml:space="preserve">101</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mcwl97debl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Referências</w:t>
              <w:tab/>
              <w:t xml:space="preserve">102</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wr7wuhe6nvp">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Artigos publicados em periódicos acadêmicos e livros, teses e dissertações</w:t>
              <w:tab/>
              <w:t xml:space="preserve">102</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xux50edaapm">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No‌tícias em jornais e revistas e sites</w:t>
              <w:tab/>
              <w:t xml:space="preserve">115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6hu00df5kh9">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Relatórios e documentos corporativos consultados</w:t>
              <w:tab/>
              <w:t xml:space="preserve">121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line="240" w:lineRule="auto"/>
        <w:ind w:left="0" w:firstLine="0"/>
        <w:jc w:val="left"/>
        <w:rPr/>
      </w:pPr>
      <w:r w:rsidDel="00000000" w:rsidR="00000000" w:rsidRPr="00000000">
        <w:rPr>
          <w:rtl w:val="0"/>
        </w:rPr>
      </w:r>
    </w:p>
    <w:p w:rsidR="00000000" w:rsidDel="00000000" w:rsidP="00000000" w:rsidRDefault="00000000" w:rsidRPr="00000000" w14:paraId="00000049">
      <w:pPr>
        <w:spacing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spacing w:after="200" w:lineRule="auto"/>
        <w:rPr>
          <w:b w:val="0"/>
          <w:bCs w:val="0"/>
        </w:rPr>
      </w:pPr>
      <w:bookmarkStart w:colFirst="0" w:colLast="0" w:name="_7rx2cok1rm0o" w:id="0"/>
      <w:bookmarkEnd w:id="0"/>
      <w:r w:rsidDel="00000000" w:rsidR="00000000" w:rsidRPr="00000000">
        <w:rPr>
          <w:rtl w:val="0"/>
        </w:rPr>
        <w:t xml:space="preserve">Prólogo: </w:t>
      </w:r>
      <w:r w:rsidDel="00000000" w:rsidR="00000000" w:rsidRPr="00000000">
        <w:rPr>
          <w:b w:val="0"/>
          <w:bCs w:val="0"/>
          <w:rtl w:val="0"/>
        </w:rPr>
        <w:t xml:space="preserve">introdução ao relatório</w:t>
      </w:r>
    </w:p>
    <w:p w:rsidR="00000000" w:rsidDel="00000000" w:rsidP="00000000" w:rsidRDefault="00000000" w:rsidRPr="00000000" w14:paraId="0000004B">
      <w:pPr>
        <w:widowControl w:val="1"/>
        <w:spacing w:line="360" w:lineRule="auto"/>
        <w:ind w:left="0" w:firstLine="720"/>
        <w:rPr/>
      </w:pPr>
      <w:r w:rsidDel="00000000" w:rsidR="00000000" w:rsidRPr="00000000">
        <w:rPr>
          <w:rtl w:val="0"/>
        </w:rPr>
        <w:t xml:space="preserve">Este relatório está dividido em duas partes além desta introdução. Nesta primeira parte, trataremos do deslocamento da questão de pesquisa proposta no projeto para as questões tratadas por este relatório. A mudança dos materiais que compõem o </w:t>
      </w:r>
      <w:r w:rsidDel="00000000" w:rsidR="00000000" w:rsidRPr="00000000">
        <w:rPr>
          <w:i w:val="1"/>
          <w:iCs w:val="1"/>
          <w:rtl w:val="0"/>
        </w:rPr>
        <w:t xml:space="preserve">corpus</w:t>
      </w:r>
      <w:r w:rsidDel="00000000" w:rsidR="00000000" w:rsidRPr="00000000">
        <w:rPr>
          <w:rtl w:val="0"/>
        </w:rPr>
        <w:t xml:space="preserve"> documental de análise levou a necessidade de deslocamento da questão de pesquisa, visando buscar realizar argumentos e contribuições mais significativas tendo em vista o material acessado e aos achados oriundos dele. A segunda parte desta introdução trata mais detidamente das qualidades dos materiais mobilizados, detalhando o escopo e a diversidade deste, além de incluir considerações sobre o último parecer recebido e a proposta de prorrogação enviada. </w:t>
      </w:r>
    </w:p>
    <w:p w:rsidR="00000000" w:rsidDel="00000000" w:rsidP="00000000" w:rsidRDefault="00000000" w:rsidRPr="00000000" w14:paraId="0000004C">
      <w:pPr>
        <w:widowControl w:val="1"/>
        <w:spacing w:line="360" w:lineRule="auto"/>
        <w:ind w:left="0" w:firstLine="720"/>
        <w:rPr/>
      </w:pPr>
      <w:r w:rsidDel="00000000" w:rsidR="00000000" w:rsidRPr="00000000">
        <w:rPr>
          <w:rtl w:val="0"/>
        </w:rPr>
        <w:t xml:space="preserve">Em seguida passamos para os resultados de pesquisa, também dividida em duas partes. Na primeira, </w:t>
      </w:r>
      <w:r w:rsidDel="00000000" w:rsidR="00000000" w:rsidRPr="00000000">
        <w:rPr>
          <w:rtl w:val="0"/>
        </w:rPr>
        <w:t xml:space="preserve">argumentaremos</w:t>
      </w:r>
      <w:r w:rsidDel="00000000" w:rsidR="00000000" w:rsidRPr="00000000">
        <w:rPr>
          <w:rtl w:val="0"/>
        </w:rPr>
        <w:t xml:space="preserve"> que a internacionalização de empresas, ou melhor, uma possível transformação das empresas analisadas em “multinacionais brasileiras”, foi mobilizada pela Gerdau e Ambev como recurso de justificação para concentração de mercado em formatos oligopolísticos em meio a controvérsias regulatórias, jurídicas e políticas envolvendo aquisições e fusões, respaldadas por setores do governo e da administração pública para fazer avançar as empresas escolhidas para se tornar as campeãs nacionais brasileiras. </w:t>
      </w:r>
    </w:p>
    <w:p w:rsidR="00000000" w:rsidDel="00000000" w:rsidP="00000000" w:rsidRDefault="00000000" w:rsidRPr="00000000" w14:paraId="0000004D">
      <w:pPr>
        <w:widowControl w:val="1"/>
        <w:spacing w:line="360" w:lineRule="auto"/>
        <w:ind w:left="0" w:firstLine="720"/>
        <w:rPr/>
      </w:pPr>
      <w:r w:rsidDel="00000000" w:rsidR="00000000" w:rsidRPr="00000000">
        <w:rPr>
          <w:rtl w:val="0"/>
        </w:rPr>
        <w:t xml:space="preserve">Os discursos nas notícias de jornal melhor informaram sobre como a internacionalização operou para justificar a elevação do poder de mercado do que sobre possíveis transformações nas atitudes políticas empresariais oriundas de um início da internacionalização. Isso nos motivou a deslocar a nossa questão de pesquisa para tratar especificamente da flexibilização da regulação das regras de autorização dos atos de concentração das empresas. Tal processo teve sua primeira etapa durante a abertura econômica da década de 1990, quando as primeiras empresas passaram por um processo de aquisições que ampliaram expressivamente seu poder econômico no Brasil sob o argumento de se adaptar para a competição internacional. Em um contexto posterior, a flexibilização da regulação concorrencial também permitiria a formação da JBS e da Braskem. No entanto, tais casos não são abordados nesta primeira parte. </w:t>
      </w:r>
    </w:p>
    <w:p w:rsidR="00000000" w:rsidDel="00000000" w:rsidP="00000000" w:rsidRDefault="00000000" w:rsidRPr="00000000" w14:paraId="0000004E">
      <w:pPr>
        <w:widowControl w:val="1"/>
        <w:spacing w:line="360" w:lineRule="auto"/>
        <w:ind w:left="0" w:firstLine="720"/>
        <w:rPr/>
      </w:pPr>
      <w:r w:rsidDel="00000000" w:rsidR="00000000" w:rsidRPr="00000000">
        <w:rPr>
          <w:rtl w:val="0"/>
        </w:rPr>
        <w:t xml:space="preserve">Na segunda parte, abordamos o processo de internacionalização da JBS e da Braskem durante os governos petistas, enfatizando o papel de empresas públicas — respectivamente o BNDES (Banco Nacional de Desenvolvimento Econômico e Social) e a Petrobras — na capitalização das empresas, permitindo sua expansão nacional e internacional. Também discutimos as desonerações fiscais e, novamente, a flexibilização da legislação antitruste como uma forma de apoio estatal para beneficiar as empresas em sua expansão e internacionalização. </w:t>
      </w:r>
    </w:p>
    <w:p w:rsidR="00000000" w:rsidDel="00000000" w:rsidP="00000000" w:rsidRDefault="00000000" w:rsidRPr="00000000" w14:paraId="0000004F">
      <w:pPr>
        <w:widowControl w:val="1"/>
        <w:spacing w:line="360" w:lineRule="auto"/>
        <w:ind w:left="0" w:firstLine="720"/>
        <w:rPr/>
      </w:pPr>
      <w:r w:rsidDel="00000000" w:rsidR="00000000" w:rsidRPr="00000000">
        <w:rPr>
          <w:rtl w:val="0"/>
        </w:rPr>
        <w:t xml:space="preserve">Ao discutir o lugar da internacionalização das empresas durante os governos de FHC e os governos petistas, argumentamos que a internacionalização de empresas brasileiras esteve inserida em um projeto de Estado, havendo uma relativa convergência neste projeto tanto nos governos liderados pelo PSDB quanto pelo PT, embora futuros membros do governo petista (destacadamente Luciano Coutinho) fossem críticos às ações do governo de FHC em relação à política industrial e como lidava com tais empresas.</w:t>
      </w:r>
    </w:p>
    <w:p w:rsidR="00000000" w:rsidDel="00000000" w:rsidP="00000000" w:rsidRDefault="00000000" w:rsidRPr="00000000" w14:paraId="00000050">
      <w:pPr>
        <w:widowControl w:val="1"/>
        <w:spacing w:line="360" w:lineRule="auto"/>
        <w:ind w:left="0" w:firstLine="720"/>
        <w:rPr/>
      </w:pPr>
      <w:r w:rsidDel="00000000" w:rsidR="00000000" w:rsidRPr="00000000">
        <w:rPr>
          <w:rtl w:val="0"/>
        </w:rPr>
        <w:t xml:space="preserve">Seguimos discutindo uma disputa entre a Ambev e governos — principalmente na esfera federal, mas também com importantes casos estaduais — em torno de isenções fiscais. A empresa, já em um momento em que estava consolidada, defendia enfaticamente a redução da carga tributária sobre seus produtos, argumentando que isso </w:t>
      </w:r>
      <w:r w:rsidDel="00000000" w:rsidR="00000000" w:rsidRPr="00000000">
        <w:rPr>
          <w:rtl w:val="0"/>
        </w:rPr>
        <w:t xml:space="preserve">aumentariam</w:t>
      </w:r>
      <w:r w:rsidDel="00000000" w:rsidR="00000000" w:rsidRPr="00000000">
        <w:rPr>
          <w:rtl w:val="0"/>
        </w:rPr>
        <w:t xml:space="preserve"> as vendas e consequentemente a arrecadação. A empresa ameaçava fechar fábricas caso a vantagem tributária não seja mantida. </w:t>
      </w:r>
    </w:p>
    <w:p w:rsidR="00000000" w:rsidDel="00000000" w:rsidP="00000000" w:rsidRDefault="00000000" w:rsidRPr="00000000" w14:paraId="00000051">
      <w:pPr>
        <w:widowControl w:val="1"/>
        <w:spacing w:line="360" w:lineRule="auto"/>
        <w:ind w:left="0" w:firstLine="720"/>
        <w:rPr/>
      </w:pPr>
      <w:r w:rsidDel="00000000" w:rsidR="00000000" w:rsidRPr="00000000">
        <w:rPr>
          <w:rtl w:val="0"/>
        </w:rPr>
        <w:t xml:space="preserve">A Ambev defende iniciativas de mudanças na forma de taxação da bebida produzida, defendendo a implementação de um medidor de vazão nas fábricas, a empresa afirma tentar evitar a sonegação, que daria vantagens a suas concorrentes que não estariam pagando a mesma quantidade de impostos, o que é um achado que se encaixa adequadamente com os objetivos estipulados no projeto de pesquisa. A categoria de </w:t>
      </w:r>
      <w:r w:rsidDel="00000000" w:rsidR="00000000" w:rsidRPr="00000000">
        <w:rPr>
          <w:i w:val="1"/>
          <w:iCs w:val="1"/>
          <w:rtl w:val="0"/>
        </w:rPr>
        <w:t xml:space="preserve">policy </w:t>
      </w:r>
      <w:r w:rsidDel="00000000" w:rsidR="00000000" w:rsidRPr="00000000">
        <w:rPr>
          <w:i w:val="1"/>
          <w:iCs w:val="1"/>
          <w:rtl w:val="0"/>
        </w:rPr>
        <w:t xml:space="preserve">diffusion</w:t>
      </w:r>
      <w:r w:rsidDel="00000000" w:rsidR="00000000" w:rsidRPr="00000000">
        <w:rPr>
          <w:i w:val="1"/>
          <w:iCs w:val="1"/>
          <w:rtl w:val="0"/>
        </w:rPr>
        <w:t xml:space="preserve"> </w:t>
      </w:r>
      <w:r w:rsidDel="00000000" w:rsidR="00000000" w:rsidRPr="00000000">
        <w:rPr>
          <w:rtl w:val="0"/>
        </w:rPr>
        <w:t xml:space="preserve">(Cao; 2010)</w:t>
      </w:r>
      <w:r w:rsidDel="00000000" w:rsidR="00000000" w:rsidRPr="00000000">
        <w:rPr>
          <w:rtl w:val="0"/>
        </w:rPr>
        <w:t xml:space="preserve"> pode contribuir para compreender a atuação da empresa em relação à tributação ao estabelecer ligações entre a experiência internacional e as propostas de mudanças nas regras tributárias no Brasil. </w:t>
      </w:r>
    </w:p>
    <w:p w:rsidR="00000000" w:rsidDel="00000000" w:rsidP="00000000" w:rsidRDefault="00000000" w:rsidRPr="00000000" w14:paraId="00000052">
      <w:pPr>
        <w:widowControl w:val="1"/>
        <w:spacing w:line="360" w:lineRule="auto"/>
        <w:ind w:left="0" w:firstLine="720"/>
        <w:rPr/>
      </w:pPr>
      <w:r w:rsidDel="00000000" w:rsidR="00000000" w:rsidRPr="00000000">
        <w:rPr>
          <w:rtl w:val="0"/>
        </w:rPr>
        <w:t xml:space="preserve">Na seção seguinte tratamos abaixo do deslocamento da questão de pesquisa em relação às primeiras questões formuladas na fase de projeto. Em seguida tratamos dos materiais analisados que ofereceram subsídios empíricos para os argumentos expostos.</w:t>
      </w:r>
    </w:p>
    <w:p w:rsidR="00000000" w:rsidDel="00000000" w:rsidP="00000000" w:rsidRDefault="00000000" w:rsidRPr="00000000" w14:paraId="00000053">
      <w:pPr>
        <w:pStyle w:val="Heading3"/>
        <w:widowControl w:val="1"/>
        <w:rPr/>
      </w:pPr>
      <w:bookmarkStart w:colFirst="0" w:colLast="0" w:name="_423hsdx7mxq6" w:id="1"/>
      <w:bookmarkEnd w:id="1"/>
      <w:r w:rsidDel="00000000" w:rsidR="00000000" w:rsidRPr="00000000">
        <w:rPr>
          <w:rtl w:val="0"/>
        </w:rPr>
        <w:t xml:space="preserve">Deslocamento da questão de pesquisa e obstáculos no estudo de empresários</w:t>
      </w:r>
    </w:p>
    <w:p w:rsidR="00000000" w:rsidDel="00000000" w:rsidP="00000000" w:rsidRDefault="00000000" w:rsidRPr="00000000" w14:paraId="00000054">
      <w:pPr>
        <w:widowControl w:val="1"/>
        <w:ind w:firstLine="720"/>
        <w:rPr/>
      </w:pPr>
      <w:r w:rsidDel="00000000" w:rsidR="00000000" w:rsidRPr="00000000">
        <w:rPr>
          <w:rtl w:val="0"/>
        </w:rPr>
        <w:t xml:space="preserve">A questão inicial do projeto de pesquisa era como a internacionalização impactou as atitudes políticas da Ambev, Braskem, Gerdau e JBS. No entanto, ao investigar o material empírico coletado, verificou-se a necessidade de ajustar a questão de pesquisa para objetivos mais pertinentes, tendo em vista o que o material encontrado informava de mais relevante. Assim, consideramos produtivo um deslocamento da questão de pesquisa para centrar em desenvolver tais questões, expressas nas partes deste relatório. </w:t>
      </w:r>
    </w:p>
    <w:p w:rsidR="00000000" w:rsidDel="00000000" w:rsidP="00000000" w:rsidRDefault="00000000" w:rsidRPr="00000000" w14:paraId="00000055">
      <w:pPr>
        <w:widowControl w:val="1"/>
        <w:ind w:firstLine="720"/>
        <w:rPr/>
      </w:pPr>
      <w:r w:rsidDel="00000000" w:rsidR="00000000" w:rsidRPr="00000000">
        <w:rPr>
          <w:rtl w:val="0"/>
        </w:rPr>
        <w:t xml:space="preserve">Se, inferindo a partir da literatura, a internacionalização poderia ser um vetor relevante para se observar transformações nas atitudes políticas empresariais, operacionalizar empiricamente um desenho de pesquisa capaz de satisfazer tal questão é um desafio de grande monta. A literatura que trata o empresariado como ator político (Mancuso, 2007)</w:t>
      </w:r>
      <w:r w:rsidDel="00000000" w:rsidR="00000000" w:rsidRPr="00000000">
        <w:rPr>
          <w:vertAlign w:val="superscript"/>
        </w:rPr>
        <w:footnoteReference w:customMarkFollows="0" w:id="0"/>
      </w:r>
      <w:r w:rsidDel="00000000" w:rsidR="00000000" w:rsidRPr="00000000">
        <w:rPr>
          <w:rtl w:val="0"/>
        </w:rPr>
        <w:t xml:space="preserve"> evidencia que a origem nacional e o setor produtivo do empresariado são fatores que levam a divergências nos seus interesses (</w:t>
      </w:r>
      <w:r w:rsidDel="00000000" w:rsidR="00000000" w:rsidRPr="00000000">
        <w:rPr>
          <w:i w:val="1"/>
          <w:iCs w:val="1"/>
          <w:rtl w:val="0"/>
        </w:rPr>
        <w:t xml:space="preserve">ibid., </w:t>
      </w:r>
      <w:r w:rsidDel="00000000" w:rsidR="00000000" w:rsidRPr="00000000">
        <w:rPr>
          <w:rtl w:val="0"/>
        </w:rPr>
        <w:t xml:space="preserve">Boito, 2018; Schedelik</w:t>
      </w:r>
      <w:r w:rsidDel="00000000" w:rsidR="00000000" w:rsidRPr="00000000">
        <w:rPr>
          <w:i w:val="1"/>
          <w:iCs w:val="1"/>
          <w:rtl w:val="0"/>
        </w:rPr>
        <w:t xml:space="preserve"> et al.</w:t>
      </w:r>
      <w:r w:rsidDel="00000000" w:rsidR="00000000" w:rsidRPr="00000000">
        <w:rPr>
          <w:rtl w:val="0"/>
        </w:rPr>
        <w:t xml:space="preserve"> 2020, Mertens </w:t>
      </w:r>
      <w:r w:rsidDel="00000000" w:rsidR="00000000" w:rsidRPr="00000000">
        <w:rPr>
          <w:i w:val="1"/>
          <w:iCs w:val="1"/>
          <w:rtl w:val="0"/>
        </w:rPr>
        <w:t xml:space="preserve">et al</w:t>
      </w:r>
      <w:r w:rsidDel="00000000" w:rsidR="00000000" w:rsidRPr="00000000">
        <w:rPr>
          <w:rtl w:val="0"/>
        </w:rPr>
        <w:t xml:space="preserve">., 2022). Em diversos casos históricos, os empresários industriais</w:t>
      </w:r>
      <w:r w:rsidDel="00000000" w:rsidR="00000000" w:rsidRPr="00000000">
        <w:rPr>
          <w:vertAlign w:val="superscript"/>
        </w:rPr>
        <w:footnoteReference w:customMarkFollows="0" w:id="1"/>
      </w:r>
      <w:r w:rsidDel="00000000" w:rsidR="00000000" w:rsidRPr="00000000">
        <w:rPr>
          <w:rtl w:val="0"/>
        </w:rPr>
        <w:t xml:space="preserve"> se viram em contradições políticas com o capital externo, com os proprietários de terra, com os setores financeiros, por exemplo (Cardoso, 1964; Fernandes, 1976; Singer, 2018). </w:t>
      </w:r>
    </w:p>
    <w:p w:rsidR="00000000" w:rsidDel="00000000" w:rsidP="00000000" w:rsidRDefault="00000000" w:rsidRPr="00000000" w14:paraId="00000056">
      <w:pPr>
        <w:widowControl w:val="1"/>
        <w:ind w:firstLine="720"/>
        <w:rPr/>
      </w:pPr>
      <w:r w:rsidDel="00000000" w:rsidR="00000000" w:rsidRPr="00000000">
        <w:rPr>
          <w:rtl w:val="0"/>
        </w:rPr>
        <w:t xml:space="preserve">Tal empresariado, para defender seus interesses, fragmentou-se em diferentes setores que se organizaram em diferentes coalizões/blocos (Cardoso, 1964; Mancuso, 2004; Boito, 2018; Schedelik </w:t>
      </w:r>
      <w:r w:rsidDel="00000000" w:rsidR="00000000" w:rsidRPr="00000000">
        <w:rPr>
          <w:i w:val="1"/>
          <w:iCs w:val="1"/>
          <w:rtl w:val="0"/>
        </w:rPr>
        <w:t xml:space="preserve">et al.</w:t>
      </w:r>
      <w:r w:rsidDel="00000000" w:rsidR="00000000" w:rsidRPr="00000000">
        <w:rPr>
          <w:rtl w:val="0"/>
        </w:rPr>
        <w:t xml:space="preserve"> 2020; Nölke</w:t>
      </w:r>
      <w:r w:rsidDel="00000000" w:rsidR="00000000" w:rsidRPr="00000000">
        <w:rPr>
          <w:i w:val="1"/>
          <w:iCs w:val="1"/>
          <w:rtl w:val="0"/>
        </w:rPr>
        <w:t xml:space="preserve"> et al.</w:t>
      </w:r>
      <w:r w:rsidDel="00000000" w:rsidR="00000000" w:rsidRPr="00000000">
        <w:rPr>
          <w:rtl w:val="0"/>
        </w:rPr>
        <w:t xml:space="preserve"> 2021; Mertens </w:t>
      </w:r>
      <w:r w:rsidDel="00000000" w:rsidR="00000000" w:rsidRPr="00000000">
        <w:rPr>
          <w:i w:val="1"/>
          <w:iCs w:val="1"/>
          <w:rtl w:val="0"/>
        </w:rPr>
        <w:t xml:space="preserve">et al. </w:t>
      </w:r>
      <w:r w:rsidDel="00000000" w:rsidR="00000000" w:rsidRPr="00000000">
        <w:rPr>
          <w:rtl w:val="0"/>
        </w:rPr>
        <w:t xml:space="preserve">2022) e optaram por realizar alianças políticas com outros setores mais fortes, como a burguesia agrária e setores conservadores, ficando muitas vezes em segundo plano, como destacam diversas pesquisas nessa tradição (Cardoso, 1964; Fernandes, 1976; Singer, 2018; Costanzo, 2023). </w:t>
      </w:r>
    </w:p>
    <w:p w:rsidR="00000000" w:rsidDel="00000000" w:rsidP="00000000" w:rsidRDefault="00000000" w:rsidRPr="00000000" w14:paraId="00000057">
      <w:pPr>
        <w:widowControl w:val="1"/>
        <w:ind w:firstLine="720"/>
        <w:rPr/>
      </w:pPr>
      <w:r w:rsidDel="00000000" w:rsidR="00000000" w:rsidRPr="00000000">
        <w:rPr>
          <w:rtl w:val="0"/>
        </w:rPr>
        <w:t xml:space="preserve">Se tanto os setores de produção (mais ligados a agricultura ou setor alimentício, ao setor extrativo , ou à indústria de base de transformação mais tradicional), quanto a origem nacional e geográfica do empresariado importam para suas atitudes, a internacionalização de um empresariado brasileiro poderia, à luz dessa lógica, fazer nascer um novo grupo com interesses particulares no país. A importância dos grupos de capital doméstico voltados para o exterior já era fortemente ressaltada pela literatura estrangeira que desenvolve pesquisas no campo do Capitalismo Comparado</w:t>
      </w:r>
      <w:r w:rsidDel="00000000" w:rsidR="00000000" w:rsidRPr="00000000">
        <w:rPr>
          <w:vertAlign w:val="superscript"/>
        </w:rPr>
        <w:footnoteReference w:customMarkFollows="0" w:id="2"/>
      </w:r>
      <w:r w:rsidDel="00000000" w:rsidR="00000000" w:rsidRPr="00000000">
        <w:rPr>
          <w:rtl w:val="0"/>
        </w:rPr>
        <w:t xml:space="preserve">. Um grupo de pesquisadores da Alemanha interessados em economia política comparada de países emergentes, propuseram investigar os 'blocos' ou 'coalizões sociais': uma aliança de classes formada em torno de um projeto econômico que sustentam a sustentação de um regime de crescimento (Mertens et al., 2022). Ao investigar o caso brasileiro, tais pesquisadores concluíram que frações responsáveis por uma desestabilização de uma coalizão neodesenvolvimentista dos governos petistas foram grandes grupos de capital doméstico voltados para o exterior, especialmente a fração fortemente orientada para a exportação na indústria de carne bovina e agricultura que passaram a apoiar o bloco que discordava da trajetória de desenvolvimento nacional (Schedelik et al. 2020; Nölke et al. 2021). Este estudo preencheria, assim, uma lacuna, enquanto a literatura ainda não explorou a influência da diversificação geográfica dos interesses econômicos e das atividades das empresas em diferentes nações na modificação da atuação política de empresas. </w:t>
      </w:r>
    </w:p>
    <w:p w:rsidR="00000000" w:rsidDel="00000000" w:rsidP="00000000" w:rsidRDefault="00000000" w:rsidRPr="00000000" w14:paraId="00000058">
      <w:pPr>
        <w:widowControl w:val="1"/>
        <w:ind w:firstLine="720"/>
        <w:rPr/>
      </w:pPr>
      <w:r w:rsidDel="00000000" w:rsidR="00000000" w:rsidRPr="00000000">
        <w:rPr>
          <w:rtl w:val="0"/>
        </w:rPr>
        <w:t xml:space="preserve">Mesmo sendo teoricamente relevante, estudar a relação entre atuação e interesse político de empresas e empresários e a internacionalização impõe desafios consideráveis. Estabelecer uma correlação mais direta entre a atuação política e a internacionalização é uma empreitada complexa, já que a</w:t>
      </w:r>
      <w:r w:rsidDel="00000000" w:rsidR="00000000" w:rsidRPr="00000000">
        <w:rPr>
          <w:rtl w:val="0"/>
        </w:rPr>
        <w:t xml:space="preserve"> internacionalização parece operar como uma variável interveniente no caso da mudança de atitudes políticas das empresas</w:t>
      </w:r>
      <w:r w:rsidDel="00000000" w:rsidR="00000000" w:rsidRPr="00000000">
        <w:rPr>
          <w:rtl w:val="0"/>
        </w:rPr>
        <w:t xml:space="preserve">.</w:t>
      </w:r>
    </w:p>
    <w:p w:rsidR="00000000" w:rsidDel="00000000" w:rsidP="00000000" w:rsidRDefault="00000000" w:rsidRPr="00000000" w14:paraId="00000059">
      <w:pPr>
        <w:widowControl w:val="1"/>
        <w:ind w:firstLine="720"/>
        <w:rPr/>
      </w:pPr>
      <w:r w:rsidDel="00000000" w:rsidR="00000000" w:rsidRPr="00000000">
        <w:rPr>
          <w:rtl w:val="0"/>
        </w:rPr>
        <w:t xml:space="preserve">As dificuldades de operacionalizar as pesquisas empiricamente, não devem, entretanto, nos dissuadir de perseguir tais questões. Como coloca Schneider (2014), respondendo a Luna, Murillo e Schrank (2014), os estudos de grandes empresas e o papel destas na economia política dos países latino-americanos ainda é insuficiente em meio a literatura, tendo em vista a influência que esses atores possuem. Enquanto a maioria das pesquisas sobre economia política da América Latina produzidas recentemente focaram em opinião pública, voto, partidos, as instituições, entre outras, os atores empresariais, que influenciam fortemente essas formas de se fazer política e eram tradicionalmente objeto de estudo desta literatura, tem ficado descobertos </w:t>
      </w:r>
      <w:r w:rsidDel="00000000" w:rsidR="00000000" w:rsidRPr="00000000">
        <w:rPr>
          <w:rtl w:val="0"/>
        </w:rPr>
        <w:t xml:space="preserve">(Schneider, 2014)</w:t>
      </w:r>
      <w:r w:rsidDel="00000000" w:rsidR="00000000" w:rsidRPr="00000000">
        <w:rPr>
          <w:rtl w:val="0"/>
        </w:rPr>
        <w:t xml:space="preserve">. Uma explicação para isso, para o autor, seriam os desafios teóricos e metodológicos do estudo do grande empresariado e sua relação com a democracia e desenvolvimento. Por um lado, há um enorme custo de coletar informações sobre as estratégias políticas e econômicas das empresas, como financiamento de campanhas e a relação entre empresariado e políticos. </w:t>
      </w:r>
    </w:p>
    <w:p w:rsidR="00000000" w:rsidDel="00000000" w:rsidP="00000000" w:rsidRDefault="00000000" w:rsidRPr="00000000" w14:paraId="0000005A">
      <w:pPr>
        <w:widowControl w:val="1"/>
        <w:ind w:left="0" w:firstLine="720"/>
        <w:rPr/>
      </w:pPr>
      <w:r w:rsidDel="00000000" w:rsidR="00000000" w:rsidRPr="00000000">
        <w:rPr>
          <w:rtl w:val="0"/>
        </w:rPr>
        <w:t xml:space="preserve">Tentar responder tais questões se torna algo cada vez menos frequente na medida que um contingente crescente dos pesquisadores estão preocupados com </w:t>
      </w:r>
      <w:r w:rsidDel="00000000" w:rsidR="00000000" w:rsidRPr="00000000">
        <w:rPr>
          <w:rtl w:val="0"/>
        </w:rPr>
        <w:t xml:space="preserve">os desenhos de pesquisa causais e experimentais (que geralmente demanda um a existência de dados quantitativos escassamente existentes sobre atores empresariais — como </w:t>
      </w:r>
      <w:r w:rsidDel="00000000" w:rsidR="00000000" w:rsidRPr="00000000">
        <w:rPr>
          <w:i w:val="1"/>
          <w:iCs w:val="1"/>
          <w:rtl w:val="0"/>
        </w:rPr>
        <w:t xml:space="preserve">surveys</w:t>
      </w:r>
      <w:r w:rsidDel="00000000" w:rsidR="00000000" w:rsidRPr="00000000">
        <w:rPr>
          <w:rtl w:val="0"/>
        </w:rPr>
        <w:t xml:space="preserve">, dados de votos no congresso, doações de campanha ou índices institucionais). Por outro lado, a influência do institucionalismo de North (2005), em que as regras do jogo são mais importantes que os jogadores, orientou muitas pesquisas a ignorarem os indivíduos e organizações nos estudos de economia politica (Schneider, 2014). No entanto, não considerar as estratégias e a atuação política de grandes empresas no entendimento sobre temas como política e em teorias de desenvolvimento, resulta, para Schneider (2014) em pesquisas parciais (e até mesmo enviesadas e inocentes) sobre o tema. </w:t>
      </w:r>
    </w:p>
    <w:p w:rsidR="00000000" w:rsidDel="00000000" w:rsidP="00000000" w:rsidRDefault="00000000" w:rsidRPr="00000000" w14:paraId="0000005B">
      <w:pPr>
        <w:widowControl w:val="1"/>
        <w:ind w:left="0" w:firstLine="720"/>
        <w:rPr/>
      </w:pPr>
      <w:r w:rsidDel="00000000" w:rsidR="00000000" w:rsidRPr="00000000">
        <w:rPr>
          <w:rtl w:val="0"/>
        </w:rPr>
        <w:t xml:space="preserve">Mesmo admitindo a relevância das pesquisas sobre os grandes empresários, uma série de dificuldades se colocam para a operacionalização de um bom recorte empírico. Page, Seawright, Lacombe (2019), investigam os bilionários americanos, especialmente via declarações públicas na imprensa e doações legais para partidos, candidatos e causas políticas</w:t>
      </w:r>
      <w:r w:rsidDel="00000000" w:rsidR="00000000" w:rsidRPr="00000000">
        <w:rPr>
          <w:vertAlign w:val="superscript"/>
        </w:rPr>
        <w:footnoteReference w:customMarkFollows="0" w:id="3"/>
      </w:r>
      <w:r w:rsidDel="00000000" w:rsidR="00000000" w:rsidRPr="00000000">
        <w:rPr>
          <w:rtl w:val="0"/>
        </w:rPr>
        <w:t xml:space="preserve">. Eles buscam compreender a preferência política dos bilionários e como eles se manifestam publicamente sobre isso. Os autores verificam que grande parte dos bilionários não são nada públicos em relação a suas preferências políticas, especialmente quando são distantes da opinião majoritária dos americanos. Os autores argumentam que muitos milionários buscam a discrição intencional e sistematicamente, em especial em assuntos polêmicos e impopulares, fazendo com que a mídia não seja uma boa opção de material de estudo da maior parte dos grandes empresários</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5C">
      <w:pPr>
        <w:widowControl w:val="1"/>
        <w:ind w:left="0" w:firstLine="720"/>
        <w:rPr/>
      </w:pPr>
      <w:r w:rsidDel="00000000" w:rsidR="00000000" w:rsidRPr="00000000">
        <w:rPr>
          <w:rtl w:val="0"/>
        </w:rPr>
        <w:t xml:space="preserve">Tais achados reforçam a necessidade de buscar alternativas à pesquisa sobre o empresariado para além de declarações públicas. Assim, a opção pela ênfase nos livros de jornalismo investigativo que também se apoiam nos achados investigações judiciais (com potencial de revelar informações que seriam sistematicamente escondidas pelos empresários) se mostra como uma alternativa importante para a busca de fontes sobre atitudes políticas empresariais. Justamente as empresas mais envolvidas em escândalos de corrupção são aquelas com menos declarações públicas na mídia, a Braskem e a JBS. </w:t>
      </w:r>
    </w:p>
    <w:p w:rsidR="00000000" w:rsidDel="00000000" w:rsidP="00000000" w:rsidRDefault="00000000" w:rsidRPr="00000000" w14:paraId="0000005D">
      <w:pPr>
        <w:widowControl w:val="1"/>
        <w:ind w:left="0" w:firstLine="720"/>
        <w:rPr/>
      </w:pPr>
      <w:r w:rsidDel="00000000" w:rsidR="00000000" w:rsidRPr="00000000">
        <w:rPr>
          <w:rtl w:val="0"/>
        </w:rPr>
        <w:t xml:space="preserve">Tendo em vista tais dificuldades, tomamos como opção nos concentrar na nossa pesquisa, em torno de casos, eventos e políticas específicas que tiveram uma cobertura mais intensa da imprensa bem como, muitas vezes, possuem fontes alternativas pelas quais podemos reconstituir os processos de disputa e as atitudes políticas dos empresários frente ao governo ou a órgãos estatais, como os executivos federais e estaduais, o BNDES e a Petrobrás e órgãos como o CADE (Conselho Administrativo de Defesa Econômica). Na primeira seção, iniciamos a exposição dos resultados tratando das atitudes especialmente relacionadas a esse último órgão.</w:t>
      </w:r>
    </w:p>
    <w:p w:rsidR="00000000" w:rsidDel="00000000" w:rsidP="00000000" w:rsidRDefault="00000000" w:rsidRPr="00000000" w14:paraId="0000005E">
      <w:pPr>
        <w:pStyle w:val="Heading3"/>
        <w:widowControl w:val="1"/>
        <w:spacing w:line="276" w:lineRule="auto"/>
        <w:rPr/>
      </w:pPr>
      <w:bookmarkStart w:colFirst="0" w:colLast="0" w:name="_ypks5qnf6env" w:id="2"/>
      <w:bookmarkEnd w:id="2"/>
      <w:r w:rsidDel="00000000" w:rsidR="00000000" w:rsidRPr="00000000">
        <w:rPr>
          <w:rtl w:val="0"/>
        </w:rPr>
        <w:t xml:space="preserve">Materiais mobilizados</w:t>
      </w:r>
    </w:p>
    <w:p w:rsidR="00000000" w:rsidDel="00000000" w:rsidP="00000000" w:rsidRDefault="00000000" w:rsidRPr="00000000" w14:paraId="0000005F">
      <w:pPr>
        <w:widowControl w:val="1"/>
        <w:rPr/>
      </w:pPr>
      <w:r w:rsidDel="00000000" w:rsidR="00000000" w:rsidRPr="00000000">
        <w:rPr>
          <w:rtl w:val="0"/>
        </w:rPr>
        <w:t xml:space="preserve">Os materiais empíricos utilizados neste estudo foram principalmente oriundos de 3 fontes: (a) Os relatórios anuais das empresas; (b) notícias envolvendo os executivos de primeiro escalão da empresa; (c) livros de jornalismo investigativo que abordam a regulamentação sobre concentração de mercado, trajetória de expansão e internacionalização das empresas e da relação entre governo e empresários em torno de temas como políticas de desenvolvimento, concentração de mercado, recursos para internacionalização, etc. Buscamos, nesses materiais (para além de informações para reconstrução da trajetória histórica das empresas analisadas), posicionamentos dos empresários e de autoridades de diversos setores do estado: do líder do executivo, passando por ministros, membros do CADE, presidentes e servidores do BNDES, entre outros. Dividimos esta seção em 3 sub partes, cada uma dedicada a tratar dos tipos de materiais utilizados. Iniciamos tratando dos relatórios anuais das quatro empresas estudadas desde o ano em que começaram a internacionalizar até 2014. </w:t>
      </w:r>
    </w:p>
    <w:p w:rsidR="00000000" w:rsidDel="00000000" w:rsidP="00000000" w:rsidRDefault="00000000" w:rsidRPr="00000000" w14:paraId="00000060">
      <w:pPr>
        <w:pStyle w:val="Heading5"/>
        <w:widowControl w:val="1"/>
        <w:rPr/>
      </w:pPr>
      <w:bookmarkStart w:colFirst="0" w:colLast="0" w:name="_nhz6tdi1qfld" w:id="3"/>
      <w:bookmarkEnd w:id="3"/>
      <w:r w:rsidDel="00000000" w:rsidR="00000000" w:rsidRPr="00000000">
        <w:rPr>
          <w:rtl w:val="0"/>
        </w:rPr>
        <w:t xml:space="preserve">Relatórios anuais das empresas</w:t>
      </w:r>
    </w:p>
    <w:p w:rsidR="00000000" w:rsidDel="00000000" w:rsidP="00000000" w:rsidRDefault="00000000" w:rsidRPr="00000000" w14:paraId="00000061">
      <w:pPr>
        <w:widowControl w:val="1"/>
        <w:rPr/>
      </w:pPr>
      <w:r w:rsidDel="00000000" w:rsidR="00000000" w:rsidRPr="00000000">
        <w:rPr>
          <w:rtl w:val="0"/>
        </w:rPr>
        <w:t xml:space="preserve"> Os relatórios anuais são uma forma amplamente difundida de comunicação institucional de empresas. Estes visam informar sobre o desempenho financeiro e operacional das empresas aos seus </w:t>
      </w:r>
      <w:r w:rsidDel="00000000" w:rsidR="00000000" w:rsidRPr="00000000">
        <w:rPr>
          <w:i w:val="1"/>
          <w:iCs w:val="1"/>
          <w:rtl w:val="0"/>
        </w:rPr>
        <w:t xml:space="preserve">stakeholders, </w:t>
      </w:r>
      <w:r w:rsidDel="00000000" w:rsidR="00000000" w:rsidRPr="00000000">
        <w:rPr>
          <w:rtl w:val="0"/>
        </w:rPr>
        <w:t xml:space="preserve">sendo</w:t>
      </w:r>
      <w:r w:rsidDel="00000000" w:rsidR="00000000" w:rsidRPr="00000000">
        <w:rPr>
          <w:rtl w:val="0"/>
        </w:rPr>
        <w:t xml:space="preserve"> obrigatórios para empresas listadas publicamente. Tradicionalmente, eles incluem uma carta assinada pelo CEO, presidente e/ou conselho administrativo. Essa carta tende a ser bastante autoelogiosa e menciona alguns fatos relevantes do ano, muitas vezes superficialmente. São mencionados investimentos relevantes, crescimento do lucro ou das vendas, e aspectos da tradição e cultura da empresa. O respeito pelos clientes, produção de valor e riqueza são tópicos praticamente onipresentes, projetando uma imagem de força e estabilidade das empresas. </w:t>
      </w:r>
    </w:p>
    <w:p w:rsidR="00000000" w:rsidDel="00000000" w:rsidP="00000000" w:rsidRDefault="00000000" w:rsidRPr="00000000" w14:paraId="00000062">
      <w:pPr>
        <w:widowControl w:val="1"/>
        <w:rPr/>
      </w:pPr>
      <w:r w:rsidDel="00000000" w:rsidR="00000000" w:rsidRPr="00000000">
        <w:rPr>
          <w:rtl w:val="0"/>
        </w:rPr>
        <w:t xml:space="preserve">Avaliações sobre como a empresa superou desafios e teve sucesso em um cenário desfavorável é muito comum, o mérito dos líderes e a "cultura" da empresa são frequentemente mencionados como razão para isso. Menções sobre qual área da empresa está melhor, ou qual país ou mercado se destacou naquele ano. Os Estados Unidos, Canadá e outros países da América Latina eram regularmente mencionados (Braskem, 2014). Os relatórios também incluem informações sobre o crescimento anual da empresa e subsidiárias, fatos relevantes, receita, dívida da empresa, lucro, EBITDA, valor das vendas, custos fixos e variáveis, participação da folha de pagamento nos custos, balanços patrimoniais, entre outros. Em geral, também incluem uma descrição da governança corporativa e da estrutura dos acionistas. </w:t>
      </w:r>
    </w:p>
    <w:p w:rsidR="00000000" w:rsidDel="00000000" w:rsidP="00000000" w:rsidRDefault="00000000" w:rsidRPr="00000000" w14:paraId="00000063">
      <w:pPr>
        <w:widowControl w:val="1"/>
        <w:rPr/>
      </w:pPr>
      <w:r w:rsidDel="00000000" w:rsidR="00000000" w:rsidRPr="00000000">
        <w:rPr>
          <w:rtl w:val="0"/>
        </w:rPr>
        <w:t xml:space="preserve">Alguns relatórios, principalmente os mais recentes, enfatizam a sustentabilidade e o impacto ecológico e social das atividades da empresa. A Ambev, por exemplo, dedicou dezenas de páginas em mais de 10 anos de relatórios para falar sobre seu programa "Jovens de Responsa", uma parceria com os governos federal e estaduais para evitar o consumo excessivo de álcool por menores de idade. Em 2011, a JBS começou a chamá-los de "Relatório Anual e de Sustentabilidade", a Braskem começou em 2008 e a Gerdau nunca mudou adequadamente o nome do relatório, mas sempre colocou um subtítulo no relatório, e alguns deles se referem à sustentabilidade. O subtítulo do relatório de 2002 é '</w:t>
      </w:r>
      <w:r w:rsidDel="00000000" w:rsidR="00000000" w:rsidRPr="00000000">
        <w:rPr>
          <w:rtl w:val="0"/>
        </w:rPr>
        <w:t xml:space="preserve">Construindo</w:t>
      </w:r>
      <w:r w:rsidDel="00000000" w:rsidR="00000000" w:rsidRPr="00000000">
        <w:rPr>
          <w:rtl w:val="0"/>
        </w:rPr>
        <w:t xml:space="preserve"> com aço o desenvolvimento sustentado', e em 2011 foi "Evolução sustentável", mas os subtítulos nos anos intermediários não destacavam o aspecto da sustentabilidade. No caso da Ambev, mais recentemente, mas não até 2014, eles começaram a nomeá-los "Relatório Anual e de ESG". As empresas também detalham sua presença internacional, destacando o orgulho de serem multinacionais brasileiras em algum momento nos relatórios (naturalmente, Ambev e Gerdau começaram a mencionar isso muito antes).</w:t>
      </w:r>
    </w:p>
    <w:p w:rsidR="00000000" w:rsidDel="00000000" w:rsidP="00000000" w:rsidRDefault="00000000" w:rsidRPr="00000000" w14:paraId="00000064">
      <w:pPr>
        <w:widowControl w:val="1"/>
        <w:rPr/>
      </w:pPr>
      <w:r w:rsidDel="00000000" w:rsidR="00000000" w:rsidRPr="00000000">
        <w:rPr>
          <w:rtl w:val="0"/>
        </w:rPr>
        <w:t xml:space="preserve">Os relatórios anuais analisados são pobres em informações relacionados ao posicionamento políticos das empresas ou comentários sobre, por exemplo, políticas públicas dos governos. Pontualmente, foram identificadas reclamações discretas sobre o nível de impostos no país (Braskem, 2014), mas, quando presentes, essas declarações foram pontuais e genéricas. Apesar do material não ter fornecido informações úteis para um estudo interessado na economia política da internacionalização das empresas, o material foi relevante para descrever a trajetória de internacionalização e identificar os nomes dos dirigentes de alto escalão das companhias no período de interesse. Os relatórios contêm informações sobre o faturamento das empresas nas regiões em que atuam, bem como quais empresas foram adquiridas em determinado período, o que foi relevante para reconstruir suas trajetórias. Os nomes dos dirigentes foram sistematizados (presidentes e diretores) e utilizados para coletar notícias do site da Folha de S. Paulo e criar um banco de dados de artigos de jornais.</w:t>
      </w:r>
    </w:p>
    <w:p w:rsidR="00000000" w:rsidDel="00000000" w:rsidP="00000000" w:rsidRDefault="00000000" w:rsidRPr="00000000" w14:paraId="00000065">
      <w:pPr>
        <w:pStyle w:val="Heading5"/>
        <w:widowControl w:val="1"/>
        <w:rPr/>
      </w:pPr>
      <w:bookmarkStart w:colFirst="0" w:colLast="0" w:name="_l9hqkvk6gav6" w:id="4"/>
      <w:bookmarkEnd w:id="4"/>
      <w:r w:rsidDel="00000000" w:rsidR="00000000" w:rsidRPr="00000000">
        <w:rPr>
          <w:rtl w:val="0"/>
        </w:rPr>
        <w:t xml:space="preserve">Raspagem de notícias da Folha de S. Paulo</w:t>
      </w:r>
    </w:p>
    <w:p w:rsidR="00000000" w:rsidDel="00000000" w:rsidP="00000000" w:rsidRDefault="00000000" w:rsidRPr="00000000" w14:paraId="00000066">
      <w:pPr>
        <w:widowControl w:val="1"/>
        <w:rPr/>
      </w:pPr>
      <w:r w:rsidDel="00000000" w:rsidR="00000000" w:rsidRPr="00000000">
        <w:rPr>
          <w:rtl w:val="0"/>
        </w:rPr>
        <w:t xml:space="preserve">Buscamos um total de 105 altos executivos nos relatórios, sendo 39 da Ambev, 32 da Braskem, 19 da Gerdau e 14 da JBS. Isso inclui membros do conselho administrativo das empresas representando os controladores da empresa, os principais investidores e todos os diretores de várias áreas (Administração, Gestão, Marketing, Relações com Investidores, Recursos Humanos, Logística, Operações Internacionais, indústrias, Governança Corporativa, Diretor de unidades operacionais, etc.). Pesquisamos o nome dos executivos junto ao nome da empresa. O mecanismo de pesquisa do site da Folha de S. Paulo procura por todos os artigos com ambas as palavras, retornando todos os resultados para todos os períodos selecionados (recorrentemente com notícias e links retornando duas vezes).</w:t>
      </w:r>
    </w:p>
    <w:p w:rsidR="00000000" w:rsidDel="00000000" w:rsidP="00000000" w:rsidRDefault="00000000" w:rsidRPr="00000000" w14:paraId="00000067">
      <w:pPr>
        <w:widowControl w:val="1"/>
        <w:rPr/>
      </w:pPr>
      <w:r w:rsidDel="00000000" w:rsidR="00000000" w:rsidRPr="00000000">
        <w:rPr>
          <w:rtl w:val="0"/>
        </w:rPr>
        <w:t xml:space="preserve">Buscamos artigos entre o primeiro ano de internacionalização e o final de 2014. Após buscar os 105, não encontramos resultados para 33 dos executivos. A busca por 39 dos executivos resultou em 1 a 10 artigos, totalizando 146 artigos. As buscas por 24 dos executivos resultaram em algo entre 11 e 100 artigos, totalizando 977 artigos. 8 executivos apareceram entre 105 e 257 resultados de pesquisa, resultando em um total de 1225 artigos, e a busca por Jorge Gerdau resultou em 1141 artigos. A tabela abaixo representa essa distribuição.</w:t>
      </w:r>
    </w:p>
    <w:p w:rsidR="00000000" w:rsidDel="00000000" w:rsidP="00000000" w:rsidRDefault="00000000" w:rsidRPr="00000000" w14:paraId="00000068">
      <w:pPr>
        <w:ind w:firstLine="0"/>
        <w:jc w:val="center"/>
        <w:rPr>
          <w:b w:val="1"/>
          <w:bCs w:val="1"/>
        </w:rPr>
      </w:pPr>
      <w:r w:rsidDel="00000000" w:rsidR="00000000" w:rsidRPr="00000000">
        <w:rPr>
          <w:b w:val="1"/>
          <w:bCs w:val="1"/>
          <w:rtl w:val="0"/>
        </w:rPr>
        <w:t xml:space="preserve">Número de artigos por faixa de número de artigos encontrados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265"/>
        <w:gridCol w:w="1935"/>
        <w:gridCol w:w="1905"/>
        <w:tblGridChange w:id="0">
          <w:tblGrid>
            <w:gridCol w:w="3240"/>
            <w:gridCol w:w="2265"/>
            <w:gridCol w:w="1935"/>
            <w:gridCol w:w="1905"/>
          </w:tblGrid>
        </w:tblGridChange>
      </w:tblGrid>
      <w:tr>
        <w:trPr>
          <w:cantSplit w:val="0"/>
          <w:trHeight w:val="360" w:hRule="atLeast"/>
          <w:tblHeader w:val="0"/>
        </w:trPr>
        <w:tc>
          <w:tcPr>
            <w:tcBorders>
              <w:top w:color="a3b2cc" w:space="0" w:sz="17" w:val="single"/>
              <w:left w:color="a3b2cc" w:space="0" w:sz="17" w:val="single"/>
              <w:bottom w:color="cccccc" w:space="0" w:sz="3" w:val="single"/>
              <w:right w:color="a3b2cc" w:space="0" w:sz="3" w:val="single"/>
            </w:tcBorders>
            <w:shd w:fill="6883a4" w:val="clear"/>
            <w:tcMar>
              <w:top w:w="40.0" w:type="dxa"/>
              <w:left w:w="40.0" w:type="dxa"/>
              <w:bottom w:w="40.0" w:type="dxa"/>
              <w:right w:w="40.0" w:type="dxa"/>
            </w:tcMar>
            <w:vAlign w:val="bottom"/>
          </w:tcPr>
          <w:p w:rsidR="00000000" w:rsidDel="00000000" w:rsidP="00000000" w:rsidRDefault="00000000" w:rsidRPr="00000000" w14:paraId="00000069">
            <w:pPr>
              <w:spacing w:line="276" w:lineRule="auto"/>
              <w:ind w:firstLine="0"/>
              <w:jc w:val="center"/>
              <w:rPr>
                <w:color w:val="ffffff"/>
                <w:sz w:val="20"/>
                <w:szCs w:val="20"/>
              </w:rPr>
            </w:pPr>
            <w:r w:rsidDel="00000000" w:rsidR="00000000" w:rsidRPr="00000000">
              <w:rPr>
                <w:color w:val="ffffff"/>
                <w:rtl w:val="0"/>
              </w:rPr>
              <w:t xml:space="preserve">Número de artigos resultante da busca</w:t>
            </w:r>
            <w:r w:rsidDel="00000000" w:rsidR="00000000" w:rsidRPr="00000000">
              <w:rPr>
                <w:rtl w:val="0"/>
              </w:rPr>
            </w:r>
          </w:p>
        </w:tc>
        <w:tc>
          <w:tcPr>
            <w:tcBorders>
              <w:top w:color="a3b2cc" w:space="0" w:sz="17" w:val="single"/>
              <w:left w:color="cccccc" w:space="0" w:sz="3" w:val="single"/>
              <w:bottom w:color="cccccc" w:space="0" w:sz="3" w:val="single"/>
              <w:right w:color="a3b2cc" w:space="0" w:sz="3" w:val="single"/>
            </w:tcBorders>
            <w:shd w:fill="6883a4" w:val="clear"/>
            <w:tcMar>
              <w:top w:w="40.0" w:type="dxa"/>
              <w:left w:w="40.0" w:type="dxa"/>
              <w:bottom w:w="40.0" w:type="dxa"/>
              <w:right w:w="40.0" w:type="dxa"/>
            </w:tcMar>
            <w:vAlign w:val="bottom"/>
          </w:tcPr>
          <w:p w:rsidR="00000000" w:rsidDel="00000000" w:rsidP="00000000" w:rsidRDefault="00000000" w:rsidRPr="00000000" w14:paraId="0000006A">
            <w:pPr>
              <w:spacing w:line="276" w:lineRule="auto"/>
              <w:ind w:firstLine="0"/>
              <w:jc w:val="center"/>
              <w:rPr>
                <w:color w:val="ffffff"/>
                <w:sz w:val="20"/>
                <w:szCs w:val="20"/>
              </w:rPr>
            </w:pPr>
            <w:r w:rsidDel="00000000" w:rsidR="00000000" w:rsidRPr="00000000">
              <w:rPr>
                <w:color w:val="ffffff"/>
                <w:rtl w:val="0"/>
              </w:rPr>
              <w:t xml:space="preserve"># de executivos no intervalo</w:t>
            </w:r>
            <w:r w:rsidDel="00000000" w:rsidR="00000000" w:rsidRPr="00000000">
              <w:rPr>
                <w:rtl w:val="0"/>
              </w:rPr>
            </w:r>
          </w:p>
        </w:tc>
        <w:tc>
          <w:tcPr>
            <w:tcBorders>
              <w:top w:color="a3b2cc" w:space="0" w:sz="17" w:val="single"/>
              <w:left w:color="cccccc" w:space="0" w:sz="3" w:val="single"/>
              <w:bottom w:color="cccccc" w:space="0" w:sz="3" w:val="single"/>
              <w:right w:color="a3b2cc" w:space="0" w:sz="8" w:val="single"/>
            </w:tcBorders>
            <w:shd w:fill="6883a4" w:val="clear"/>
            <w:tcMar>
              <w:top w:w="40.0" w:type="dxa"/>
              <w:left w:w="40.0" w:type="dxa"/>
              <w:bottom w:w="40.0" w:type="dxa"/>
              <w:right w:w="40.0" w:type="dxa"/>
            </w:tcMar>
            <w:vAlign w:val="bottom"/>
          </w:tcPr>
          <w:p w:rsidR="00000000" w:rsidDel="00000000" w:rsidP="00000000" w:rsidRDefault="00000000" w:rsidRPr="00000000" w14:paraId="0000006B">
            <w:pPr>
              <w:spacing w:line="276" w:lineRule="auto"/>
              <w:ind w:firstLine="0"/>
              <w:jc w:val="center"/>
              <w:rPr>
                <w:color w:val="ffffff"/>
              </w:rPr>
            </w:pPr>
            <w:r w:rsidDel="00000000" w:rsidR="00000000" w:rsidRPr="00000000">
              <w:rPr>
                <w:color w:val="ffffff"/>
                <w:rtl w:val="0"/>
              </w:rPr>
              <w:t xml:space="preserve">Total de artigos</w:t>
            </w:r>
          </w:p>
        </w:tc>
        <w:tc>
          <w:tcPr>
            <w:tcBorders>
              <w:top w:color="a3b2cc" w:space="0" w:sz="17" w:val="single"/>
              <w:left w:color="a3b2cc" w:space="0" w:sz="8" w:val="single"/>
              <w:bottom w:color="cccccc" w:space="0" w:sz="3" w:val="single"/>
              <w:right w:color="a3b2cc" w:space="0" w:sz="17" w:val="single"/>
            </w:tcBorders>
            <w:shd w:fill="6883a4" w:val="clear"/>
            <w:tcMar>
              <w:top w:w="40.0" w:type="dxa"/>
              <w:left w:w="40.0" w:type="dxa"/>
              <w:bottom w:w="40.0" w:type="dxa"/>
              <w:right w:w="40.0" w:type="dxa"/>
            </w:tcMar>
            <w:vAlign w:val="bottom"/>
          </w:tcPr>
          <w:p w:rsidR="00000000" w:rsidDel="00000000" w:rsidP="00000000" w:rsidRDefault="00000000" w:rsidRPr="00000000" w14:paraId="0000006C">
            <w:pPr>
              <w:spacing w:line="276" w:lineRule="auto"/>
              <w:ind w:firstLine="0"/>
              <w:jc w:val="center"/>
              <w:rPr>
                <w:color w:val="ffffff"/>
              </w:rPr>
            </w:pPr>
            <w:r w:rsidDel="00000000" w:rsidR="00000000" w:rsidRPr="00000000">
              <w:rPr>
                <w:color w:val="ffffff"/>
                <w:rtl w:val="0"/>
              </w:rPr>
              <w:t xml:space="preserve">%</w:t>
            </w:r>
          </w:p>
        </w:tc>
      </w:tr>
      <w:tr>
        <w:trPr>
          <w:cantSplit w:val="0"/>
          <w:trHeight w:val="315" w:hRule="atLeast"/>
          <w:tblHeader w:val="0"/>
        </w:trPr>
        <w:tc>
          <w:tcPr>
            <w:tcBorders>
              <w:top w:color="cccccc" w:space="0" w:sz="3" w:val="single"/>
              <w:left w:color="a3b2cc" w:space="0" w:sz="17" w:val="single"/>
              <w:bottom w:color="cccccc" w:space="0" w:sz="3" w:val="single"/>
              <w:right w:color="a3b2cc" w:space="0" w:sz="3"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D">
            <w:pPr>
              <w:spacing w:line="276" w:lineRule="auto"/>
              <w:ind w:firstLine="0"/>
              <w:jc w:val="left"/>
              <w:rPr>
                <w:sz w:val="20"/>
                <w:szCs w:val="20"/>
              </w:rPr>
            </w:pPr>
            <w:r w:rsidDel="00000000" w:rsidR="00000000" w:rsidRPr="00000000">
              <w:rPr>
                <w:sz w:val="20"/>
                <w:szCs w:val="20"/>
                <w:rtl w:val="0"/>
              </w:rPr>
              <w:t xml:space="preserve">0</w:t>
            </w:r>
          </w:p>
        </w:tc>
        <w:tc>
          <w:tcPr>
            <w:tcBorders>
              <w:top w:color="cccccc" w:space="0" w:sz="3" w:val="single"/>
              <w:left w:color="cccccc" w:space="0" w:sz="3" w:val="single"/>
              <w:bottom w:color="cccccc" w:space="0" w:sz="3" w:val="single"/>
              <w:right w:color="a3b2cc" w:space="0" w:sz="3" w:val="single"/>
            </w:tcBorders>
            <w:tcMar>
              <w:top w:w="40.0" w:type="dxa"/>
              <w:left w:w="40.0" w:type="dxa"/>
              <w:bottom w:w="40.0" w:type="dxa"/>
              <w:right w:w="40.0" w:type="dxa"/>
            </w:tcMar>
            <w:vAlign w:val="bottom"/>
          </w:tcPr>
          <w:p w:rsidR="00000000" w:rsidDel="00000000" w:rsidP="00000000" w:rsidRDefault="00000000" w:rsidRPr="00000000" w14:paraId="0000006E">
            <w:pPr>
              <w:spacing w:line="276" w:lineRule="auto"/>
              <w:ind w:firstLine="0"/>
              <w:jc w:val="center"/>
              <w:rPr>
                <w:sz w:val="20"/>
                <w:szCs w:val="20"/>
              </w:rPr>
            </w:pPr>
            <w:r w:rsidDel="00000000" w:rsidR="00000000" w:rsidRPr="00000000">
              <w:rPr>
                <w:sz w:val="20"/>
                <w:szCs w:val="20"/>
                <w:rtl w:val="0"/>
              </w:rPr>
              <w:t xml:space="preserve">33</w:t>
            </w:r>
          </w:p>
        </w:tc>
        <w:tc>
          <w:tcPr>
            <w:tcBorders>
              <w:top w:color="cccccc" w:space="0" w:sz="3" w:val="single"/>
              <w:left w:color="cccccc" w:space="0" w:sz="3" w:val="single"/>
              <w:bottom w:color="cccccc" w:space="0" w:sz="3" w:val="single"/>
              <w:right w:color="a3b2cc" w:space="0" w:sz="8" w:val="single"/>
            </w:tcBorders>
            <w:tcMar>
              <w:top w:w="40.0" w:type="dxa"/>
              <w:left w:w="40.0" w:type="dxa"/>
              <w:bottom w:w="40.0" w:type="dxa"/>
              <w:right w:w="40.0" w:type="dxa"/>
            </w:tcMar>
            <w:vAlign w:val="bottom"/>
          </w:tcPr>
          <w:p w:rsidR="00000000" w:rsidDel="00000000" w:rsidP="00000000" w:rsidRDefault="00000000" w:rsidRPr="00000000" w14:paraId="0000006F">
            <w:pPr>
              <w:spacing w:line="276" w:lineRule="auto"/>
              <w:ind w:firstLine="0"/>
              <w:jc w:val="center"/>
              <w:rPr>
                <w:sz w:val="20"/>
                <w:szCs w:val="20"/>
              </w:rPr>
            </w:pPr>
            <w:r w:rsidDel="00000000" w:rsidR="00000000" w:rsidRPr="00000000">
              <w:rPr>
                <w:sz w:val="20"/>
                <w:szCs w:val="20"/>
                <w:rtl w:val="0"/>
              </w:rPr>
              <w:t xml:space="preserve">0</w:t>
            </w:r>
          </w:p>
        </w:tc>
        <w:tc>
          <w:tcPr>
            <w:tcBorders>
              <w:top w:color="cccccc" w:space="0" w:sz="3" w:val="single"/>
              <w:left w:color="a3b2cc" w:space="0" w:sz="8" w:val="single"/>
              <w:bottom w:color="cccccc" w:space="0" w:sz="3" w:val="single"/>
              <w:right w:color="a3b2cc" w:space="0" w:sz="17" w:val="single"/>
            </w:tcBorders>
            <w:tcMar>
              <w:top w:w="40.0" w:type="dxa"/>
              <w:left w:w="40.0" w:type="dxa"/>
              <w:bottom w:w="40.0" w:type="dxa"/>
              <w:right w:w="40.0" w:type="dxa"/>
            </w:tcMar>
            <w:vAlign w:val="bottom"/>
          </w:tcPr>
          <w:p w:rsidR="00000000" w:rsidDel="00000000" w:rsidP="00000000" w:rsidRDefault="00000000" w:rsidRPr="00000000" w14:paraId="00000070">
            <w:pPr>
              <w:spacing w:line="276" w:lineRule="auto"/>
              <w:ind w:firstLine="0"/>
              <w:jc w:val="center"/>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3" w:val="single"/>
              <w:left w:color="a3b2cc" w:space="0" w:sz="17" w:val="single"/>
              <w:bottom w:color="cccccc" w:space="0" w:sz="3" w:val="single"/>
              <w:right w:color="a3b2cc" w:space="0" w:sz="3" w:val="single"/>
            </w:tcBorders>
            <w:shd w:fill="ebeff1" w:val="clear"/>
            <w:tcMar>
              <w:top w:w="40.0" w:type="dxa"/>
              <w:left w:w="40.0" w:type="dxa"/>
              <w:bottom w:w="40.0" w:type="dxa"/>
              <w:right w:w="40.0" w:type="dxa"/>
            </w:tcMar>
            <w:vAlign w:val="bottom"/>
          </w:tcPr>
          <w:p w:rsidR="00000000" w:rsidDel="00000000" w:rsidP="00000000" w:rsidRDefault="00000000" w:rsidRPr="00000000" w14:paraId="00000071">
            <w:pPr>
              <w:spacing w:line="276" w:lineRule="auto"/>
              <w:ind w:firstLine="0"/>
              <w:jc w:val="left"/>
              <w:rPr>
                <w:sz w:val="20"/>
                <w:szCs w:val="20"/>
              </w:rPr>
            </w:pPr>
            <w:r w:rsidDel="00000000" w:rsidR="00000000" w:rsidRPr="00000000">
              <w:rPr>
                <w:sz w:val="20"/>
                <w:szCs w:val="20"/>
                <w:rtl w:val="0"/>
              </w:rPr>
              <w:t xml:space="preserve">1-10</w:t>
            </w:r>
          </w:p>
        </w:tc>
        <w:tc>
          <w:tcPr>
            <w:tcBorders>
              <w:top w:color="cccccc" w:space="0" w:sz="3" w:val="single"/>
              <w:left w:color="cccccc" w:space="0" w:sz="3" w:val="single"/>
              <w:bottom w:color="cccccc" w:space="0" w:sz="3" w:val="single"/>
              <w:right w:color="a3b2cc" w:space="0" w:sz="3" w:val="single"/>
            </w:tcBorders>
            <w:tcMar>
              <w:top w:w="40.0" w:type="dxa"/>
              <w:left w:w="40.0" w:type="dxa"/>
              <w:bottom w:w="40.0" w:type="dxa"/>
              <w:right w:w="40.0" w:type="dxa"/>
            </w:tcMar>
            <w:vAlign w:val="bottom"/>
          </w:tcPr>
          <w:p w:rsidR="00000000" w:rsidDel="00000000" w:rsidP="00000000" w:rsidRDefault="00000000" w:rsidRPr="00000000" w14:paraId="00000072">
            <w:pPr>
              <w:spacing w:line="276" w:lineRule="auto"/>
              <w:ind w:firstLine="0"/>
              <w:jc w:val="center"/>
              <w:rPr>
                <w:sz w:val="20"/>
                <w:szCs w:val="20"/>
              </w:rPr>
            </w:pPr>
            <w:r w:rsidDel="00000000" w:rsidR="00000000" w:rsidRPr="00000000">
              <w:rPr>
                <w:sz w:val="20"/>
                <w:szCs w:val="20"/>
                <w:rtl w:val="0"/>
              </w:rPr>
              <w:t xml:space="preserve">39</w:t>
            </w:r>
          </w:p>
        </w:tc>
        <w:tc>
          <w:tcPr>
            <w:tcBorders>
              <w:top w:color="cccccc" w:space="0" w:sz="3" w:val="single"/>
              <w:left w:color="cccccc" w:space="0" w:sz="3" w:val="single"/>
              <w:bottom w:color="cccccc" w:space="0" w:sz="3" w:val="single"/>
              <w:right w:color="a3b2cc" w:space="0" w:sz="8" w:val="single"/>
            </w:tcBorders>
            <w:tcMar>
              <w:top w:w="40.0" w:type="dxa"/>
              <w:left w:w="40.0" w:type="dxa"/>
              <w:bottom w:w="40.0" w:type="dxa"/>
              <w:right w:w="40.0" w:type="dxa"/>
            </w:tcMar>
            <w:vAlign w:val="bottom"/>
          </w:tcPr>
          <w:p w:rsidR="00000000" w:rsidDel="00000000" w:rsidP="00000000" w:rsidRDefault="00000000" w:rsidRPr="00000000" w14:paraId="00000073">
            <w:pPr>
              <w:spacing w:line="276" w:lineRule="auto"/>
              <w:ind w:firstLine="0"/>
              <w:jc w:val="center"/>
              <w:rPr>
                <w:sz w:val="20"/>
                <w:szCs w:val="20"/>
              </w:rPr>
            </w:pPr>
            <w:r w:rsidDel="00000000" w:rsidR="00000000" w:rsidRPr="00000000">
              <w:rPr>
                <w:sz w:val="20"/>
                <w:szCs w:val="20"/>
                <w:rtl w:val="0"/>
              </w:rPr>
              <w:t xml:space="preserve">146</w:t>
            </w:r>
          </w:p>
        </w:tc>
        <w:tc>
          <w:tcPr>
            <w:tcBorders>
              <w:top w:color="cccccc" w:space="0" w:sz="3" w:val="single"/>
              <w:left w:color="a3b2cc" w:space="0" w:sz="8" w:val="single"/>
              <w:bottom w:color="cccccc" w:space="0" w:sz="3" w:val="single"/>
              <w:right w:color="a3b2cc" w:space="0" w:sz="17" w:val="single"/>
            </w:tcBorders>
            <w:tcMar>
              <w:top w:w="40.0" w:type="dxa"/>
              <w:left w:w="40.0" w:type="dxa"/>
              <w:bottom w:w="40.0" w:type="dxa"/>
              <w:right w:w="40.0" w:type="dxa"/>
            </w:tcMar>
            <w:vAlign w:val="bottom"/>
          </w:tcPr>
          <w:p w:rsidR="00000000" w:rsidDel="00000000" w:rsidP="00000000" w:rsidRDefault="00000000" w:rsidRPr="00000000" w14:paraId="00000074">
            <w:pPr>
              <w:spacing w:line="276" w:lineRule="auto"/>
              <w:ind w:firstLine="0"/>
              <w:jc w:val="center"/>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3" w:val="single"/>
              <w:left w:color="a3b2cc" w:space="0" w:sz="17" w:val="single"/>
              <w:bottom w:color="cccccc" w:space="0" w:sz="3" w:val="single"/>
              <w:right w:color="a3b2cc" w:space="0" w:sz="3" w:val="single"/>
            </w:tcBorders>
            <w:shd w:fill="ebeff1" w:val="clear"/>
            <w:tcMar>
              <w:top w:w="40.0" w:type="dxa"/>
              <w:left w:w="40.0" w:type="dxa"/>
              <w:bottom w:w="40.0" w:type="dxa"/>
              <w:right w:w="40.0" w:type="dxa"/>
            </w:tcMar>
            <w:vAlign w:val="bottom"/>
          </w:tcPr>
          <w:p w:rsidR="00000000" w:rsidDel="00000000" w:rsidP="00000000" w:rsidRDefault="00000000" w:rsidRPr="00000000" w14:paraId="00000075">
            <w:pPr>
              <w:spacing w:line="276" w:lineRule="auto"/>
              <w:ind w:firstLine="0"/>
              <w:jc w:val="left"/>
              <w:rPr>
                <w:sz w:val="20"/>
                <w:szCs w:val="20"/>
              </w:rPr>
            </w:pPr>
            <w:r w:rsidDel="00000000" w:rsidR="00000000" w:rsidRPr="00000000">
              <w:rPr>
                <w:sz w:val="20"/>
                <w:szCs w:val="20"/>
                <w:rtl w:val="0"/>
              </w:rPr>
              <w:t xml:space="preserve">11-100</w:t>
            </w:r>
          </w:p>
        </w:tc>
        <w:tc>
          <w:tcPr>
            <w:tcBorders>
              <w:top w:color="cccccc" w:space="0" w:sz="3" w:val="single"/>
              <w:left w:color="cccccc" w:space="0" w:sz="3" w:val="single"/>
              <w:bottom w:color="cccccc" w:space="0" w:sz="3" w:val="single"/>
              <w:right w:color="a3b2cc" w:space="0" w:sz="3" w:val="single"/>
            </w:tcBorders>
            <w:tcMar>
              <w:top w:w="40.0" w:type="dxa"/>
              <w:left w:w="40.0" w:type="dxa"/>
              <w:bottom w:w="40.0" w:type="dxa"/>
              <w:right w:w="40.0" w:type="dxa"/>
            </w:tcMar>
            <w:vAlign w:val="bottom"/>
          </w:tcPr>
          <w:p w:rsidR="00000000" w:rsidDel="00000000" w:rsidP="00000000" w:rsidRDefault="00000000" w:rsidRPr="00000000" w14:paraId="00000076">
            <w:pPr>
              <w:spacing w:line="276" w:lineRule="auto"/>
              <w:ind w:firstLine="0"/>
              <w:jc w:val="center"/>
              <w:rPr>
                <w:sz w:val="20"/>
                <w:szCs w:val="20"/>
              </w:rPr>
            </w:pPr>
            <w:r w:rsidDel="00000000" w:rsidR="00000000" w:rsidRPr="00000000">
              <w:rPr>
                <w:sz w:val="20"/>
                <w:szCs w:val="20"/>
                <w:rtl w:val="0"/>
              </w:rPr>
              <w:t xml:space="preserve">24</w:t>
            </w:r>
          </w:p>
        </w:tc>
        <w:tc>
          <w:tcPr>
            <w:tcBorders>
              <w:top w:color="cccccc" w:space="0" w:sz="3" w:val="single"/>
              <w:left w:color="cccccc" w:space="0" w:sz="3" w:val="single"/>
              <w:bottom w:color="cccccc" w:space="0" w:sz="3" w:val="single"/>
              <w:right w:color="a3b2cc" w:space="0" w:sz="8" w:val="single"/>
            </w:tcBorders>
            <w:tcMar>
              <w:top w:w="40.0" w:type="dxa"/>
              <w:left w:w="40.0" w:type="dxa"/>
              <w:bottom w:w="40.0" w:type="dxa"/>
              <w:right w:w="40.0" w:type="dxa"/>
            </w:tcMar>
            <w:vAlign w:val="bottom"/>
          </w:tcPr>
          <w:p w:rsidR="00000000" w:rsidDel="00000000" w:rsidP="00000000" w:rsidRDefault="00000000" w:rsidRPr="00000000" w14:paraId="00000077">
            <w:pPr>
              <w:spacing w:line="276" w:lineRule="auto"/>
              <w:ind w:firstLine="0"/>
              <w:jc w:val="center"/>
              <w:rPr>
                <w:sz w:val="20"/>
                <w:szCs w:val="20"/>
              </w:rPr>
            </w:pPr>
            <w:r w:rsidDel="00000000" w:rsidR="00000000" w:rsidRPr="00000000">
              <w:rPr>
                <w:sz w:val="20"/>
                <w:szCs w:val="20"/>
                <w:rtl w:val="0"/>
              </w:rPr>
              <w:t xml:space="preserve">977</w:t>
            </w:r>
          </w:p>
        </w:tc>
        <w:tc>
          <w:tcPr>
            <w:tcBorders>
              <w:top w:color="cccccc" w:space="0" w:sz="3" w:val="single"/>
              <w:left w:color="a3b2cc" w:space="0" w:sz="8" w:val="single"/>
              <w:bottom w:color="cccccc" w:space="0" w:sz="3" w:val="single"/>
              <w:right w:color="a3b2cc" w:space="0" w:sz="17" w:val="single"/>
            </w:tcBorders>
            <w:tcMar>
              <w:top w:w="40.0" w:type="dxa"/>
              <w:left w:w="40.0" w:type="dxa"/>
              <w:bottom w:w="40.0" w:type="dxa"/>
              <w:right w:w="40.0" w:type="dxa"/>
            </w:tcMar>
            <w:vAlign w:val="bottom"/>
          </w:tcPr>
          <w:p w:rsidR="00000000" w:rsidDel="00000000" w:rsidP="00000000" w:rsidRDefault="00000000" w:rsidRPr="00000000" w14:paraId="00000078">
            <w:pPr>
              <w:spacing w:line="276" w:lineRule="auto"/>
              <w:ind w:firstLine="0"/>
              <w:jc w:val="center"/>
              <w:rPr>
                <w:sz w:val="20"/>
                <w:szCs w:val="20"/>
              </w:rPr>
            </w:pPr>
            <w:r w:rsidDel="00000000" w:rsidR="00000000" w:rsidRPr="00000000">
              <w:rPr>
                <w:sz w:val="20"/>
                <w:szCs w:val="20"/>
                <w:rtl w:val="0"/>
              </w:rPr>
              <w:t xml:space="preserve">28%</w:t>
            </w:r>
          </w:p>
        </w:tc>
      </w:tr>
      <w:tr>
        <w:trPr>
          <w:cantSplit w:val="0"/>
          <w:trHeight w:val="315" w:hRule="atLeast"/>
          <w:tblHeader w:val="0"/>
        </w:trPr>
        <w:tc>
          <w:tcPr>
            <w:tcBorders>
              <w:top w:color="cccccc" w:space="0" w:sz="3" w:val="single"/>
              <w:left w:color="a3b2cc" w:space="0" w:sz="17" w:val="single"/>
              <w:bottom w:color="cccccc" w:space="0" w:sz="3" w:val="single"/>
              <w:right w:color="a3b2cc" w:space="0" w:sz="3" w:val="single"/>
            </w:tcBorders>
            <w:shd w:fill="ebeff1" w:val="clear"/>
            <w:tcMar>
              <w:top w:w="40.0" w:type="dxa"/>
              <w:left w:w="40.0" w:type="dxa"/>
              <w:bottom w:w="40.0" w:type="dxa"/>
              <w:right w:w="40.0" w:type="dxa"/>
            </w:tcMar>
            <w:vAlign w:val="bottom"/>
          </w:tcPr>
          <w:p w:rsidR="00000000" w:rsidDel="00000000" w:rsidP="00000000" w:rsidRDefault="00000000" w:rsidRPr="00000000" w14:paraId="00000079">
            <w:pPr>
              <w:spacing w:line="276" w:lineRule="auto"/>
              <w:ind w:firstLine="0"/>
              <w:jc w:val="left"/>
              <w:rPr>
                <w:sz w:val="20"/>
                <w:szCs w:val="20"/>
              </w:rPr>
            </w:pPr>
            <w:r w:rsidDel="00000000" w:rsidR="00000000" w:rsidRPr="00000000">
              <w:rPr>
                <w:sz w:val="20"/>
                <w:szCs w:val="20"/>
                <w:rtl w:val="0"/>
              </w:rPr>
              <w:t xml:space="preserve">101-999 (105-257)</w:t>
            </w:r>
          </w:p>
        </w:tc>
        <w:tc>
          <w:tcPr>
            <w:tcBorders>
              <w:top w:color="cccccc" w:space="0" w:sz="3" w:val="single"/>
              <w:left w:color="cccccc" w:space="0" w:sz="3" w:val="single"/>
              <w:bottom w:color="cccccc" w:space="0" w:sz="3" w:val="single"/>
              <w:right w:color="a3b2cc" w:space="0" w:sz="3" w:val="single"/>
            </w:tcBorders>
            <w:tcMar>
              <w:top w:w="40.0" w:type="dxa"/>
              <w:left w:w="40.0" w:type="dxa"/>
              <w:bottom w:w="40.0" w:type="dxa"/>
              <w:right w:w="40.0" w:type="dxa"/>
            </w:tcMar>
            <w:vAlign w:val="bottom"/>
          </w:tcPr>
          <w:p w:rsidR="00000000" w:rsidDel="00000000" w:rsidP="00000000" w:rsidRDefault="00000000" w:rsidRPr="00000000" w14:paraId="0000007A">
            <w:pPr>
              <w:spacing w:line="276" w:lineRule="auto"/>
              <w:ind w:firstLine="0"/>
              <w:jc w:val="center"/>
              <w:rPr>
                <w:sz w:val="20"/>
                <w:szCs w:val="20"/>
              </w:rPr>
            </w:pPr>
            <w:r w:rsidDel="00000000" w:rsidR="00000000" w:rsidRPr="00000000">
              <w:rPr>
                <w:sz w:val="20"/>
                <w:szCs w:val="20"/>
                <w:rtl w:val="0"/>
              </w:rPr>
              <w:t xml:space="preserve">8</w:t>
            </w:r>
          </w:p>
        </w:tc>
        <w:tc>
          <w:tcPr>
            <w:tcBorders>
              <w:top w:color="cccccc" w:space="0" w:sz="3" w:val="single"/>
              <w:left w:color="cccccc" w:space="0" w:sz="3" w:val="single"/>
              <w:bottom w:color="cccccc" w:space="0" w:sz="3" w:val="single"/>
              <w:right w:color="a3b2cc" w:space="0" w:sz="8" w:val="single"/>
            </w:tcBorders>
            <w:tcMar>
              <w:top w:w="40.0" w:type="dxa"/>
              <w:left w:w="40.0" w:type="dxa"/>
              <w:bottom w:w="40.0" w:type="dxa"/>
              <w:right w:w="40.0" w:type="dxa"/>
            </w:tcMar>
            <w:vAlign w:val="bottom"/>
          </w:tcPr>
          <w:p w:rsidR="00000000" w:rsidDel="00000000" w:rsidP="00000000" w:rsidRDefault="00000000" w:rsidRPr="00000000" w14:paraId="0000007B">
            <w:pPr>
              <w:spacing w:line="276" w:lineRule="auto"/>
              <w:ind w:firstLine="0"/>
              <w:jc w:val="center"/>
              <w:rPr>
                <w:sz w:val="20"/>
                <w:szCs w:val="20"/>
              </w:rPr>
            </w:pPr>
            <w:r w:rsidDel="00000000" w:rsidR="00000000" w:rsidRPr="00000000">
              <w:rPr>
                <w:sz w:val="20"/>
                <w:szCs w:val="20"/>
                <w:rtl w:val="0"/>
              </w:rPr>
              <w:t xml:space="preserve">1225</w:t>
            </w:r>
          </w:p>
        </w:tc>
        <w:tc>
          <w:tcPr>
            <w:tcBorders>
              <w:top w:color="cccccc" w:space="0" w:sz="3" w:val="single"/>
              <w:left w:color="a3b2cc" w:space="0" w:sz="8" w:val="single"/>
              <w:bottom w:color="cccccc" w:space="0" w:sz="3" w:val="single"/>
              <w:right w:color="a3b2cc" w:space="0" w:sz="17" w:val="single"/>
            </w:tcBorders>
            <w:tcMar>
              <w:top w:w="40.0" w:type="dxa"/>
              <w:left w:w="40.0" w:type="dxa"/>
              <w:bottom w:w="40.0" w:type="dxa"/>
              <w:right w:w="40.0" w:type="dxa"/>
            </w:tcMar>
            <w:vAlign w:val="bottom"/>
          </w:tcPr>
          <w:p w:rsidR="00000000" w:rsidDel="00000000" w:rsidP="00000000" w:rsidRDefault="00000000" w:rsidRPr="00000000" w14:paraId="0000007C">
            <w:pPr>
              <w:spacing w:line="276" w:lineRule="auto"/>
              <w:ind w:firstLine="0"/>
              <w:jc w:val="center"/>
              <w:rPr>
                <w:sz w:val="20"/>
                <w:szCs w:val="20"/>
              </w:rPr>
            </w:pPr>
            <w:r w:rsidDel="00000000" w:rsidR="00000000" w:rsidRPr="00000000">
              <w:rPr>
                <w:sz w:val="20"/>
                <w:szCs w:val="20"/>
                <w:rtl w:val="0"/>
              </w:rPr>
              <w:t xml:space="preserve">35,1%</w:t>
            </w:r>
          </w:p>
        </w:tc>
      </w:tr>
      <w:tr>
        <w:trPr>
          <w:cantSplit w:val="0"/>
          <w:trHeight w:val="315" w:hRule="atLeast"/>
          <w:tblHeader w:val="0"/>
        </w:trPr>
        <w:tc>
          <w:tcPr>
            <w:tcBorders>
              <w:top w:color="cccccc" w:space="0" w:sz="3" w:val="single"/>
              <w:left w:color="a3b2cc" w:space="0" w:sz="17" w:val="single"/>
              <w:bottom w:color="a3b2cc" w:space="0" w:sz="17" w:val="single"/>
              <w:right w:color="a3b2cc" w:space="0" w:sz="3" w:val="single"/>
            </w:tcBorders>
            <w:shd w:fill="ebeff1" w:val="clear"/>
            <w:tcMar>
              <w:top w:w="40.0" w:type="dxa"/>
              <w:left w:w="40.0" w:type="dxa"/>
              <w:bottom w:w="40.0" w:type="dxa"/>
              <w:right w:w="40.0" w:type="dxa"/>
            </w:tcMar>
            <w:vAlign w:val="bottom"/>
          </w:tcPr>
          <w:p w:rsidR="00000000" w:rsidDel="00000000" w:rsidP="00000000" w:rsidRDefault="00000000" w:rsidRPr="00000000" w14:paraId="0000007D">
            <w:pPr>
              <w:spacing w:line="276" w:lineRule="auto"/>
              <w:ind w:firstLine="0"/>
              <w:jc w:val="left"/>
              <w:rPr>
                <w:sz w:val="20"/>
                <w:szCs w:val="20"/>
              </w:rPr>
            </w:pPr>
            <w:r w:rsidDel="00000000" w:rsidR="00000000" w:rsidRPr="00000000">
              <w:rPr>
                <w:sz w:val="20"/>
                <w:szCs w:val="20"/>
                <w:rtl w:val="0"/>
              </w:rPr>
              <w:t xml:space="preserve">1000+ (1141)</w:t>
            </w:r>
          </w:p>
        </w:tc>
        <w:tc>
          <w:tcPr>
            <w:tcBorders>
              <w:top w:color="cccccc" w:space="0" w:sz="3" w:val="single"/>
              <w:left w:color="cccccc" w:space="0" w:sz="3" w:val="single"/>
              <w:bottom w:color="a3b2cc" w:space="0" w:sz="17" w:val="single"/>
              <w:right w:color="a3b2cc" w:space="0" w:sz="3" w:val="single"/>
            </w:tcBorders>
            <w:tcMar>
              <w:top w:w="40.0" w:type="dxa"/>
              <w:left w:w="40.0" w:type="dxa"/>
              <w:bottom w:w="40.0" w:type="dxa"/>
              <w:right w:w="40.0" w:type="dxa"/>
            </w:tcMar>
            <w:vAlign w:val="bottom"/>
          </w:tcPr>
          <w:p w:rsidR="00000000" w:rsidDel="00000000" w:rsidP="00000000" w:rsidRDefault="00000000" w:rsidRPr="00000000" w14:paraId="0000007E">
            <w:pPr>
              <w:spacing w:line="276" w:lineRule="auto"/>
              <w:ind w:firstLine="0"/>
              <w:jc w:val="center"/>
              <w:rPr>
                <w:sz w:val="20"/>
                <w:szCs w:val="20"/>
              </w:rPr>
            </w:pPr>
            <w:r w:rsidDel="00000000" w:rsidR="00000000" w:rsidRPr="00000000">
              <w:rPr>
                <w:sz w:val="20"/>
                <w:szCs w:val="20"/>
                <w:rtl w:val="0"/>
              </w:rPr>
              <w:t xml:space="preserve">1</w:t>
            </w:r>
          </w:p>
        </w:tc>
        <w:tc>
          <w:tcPr>
            <w:tcBorders>
              <w:top w:color="cccccc" w:space="0" w:sz="3" w:val="single"/>
              <w:left w:color="cccccc" w:space="0" w:sz="3" w:val="single"/>
              <w:bottom w:color="a3b2cc" w:space="0" w:sz="17" w:val="single"/>
              <w:right w:color="a3b2cc" w:space="0" w:sz="8" w:val="single"/>
            </w:tcBorders>
            <w:tcMar>
              <w:top w:w="40.0" w:type="dxa"/>
              <w:left w:w="40.0" w:type="dxa"/>
              <w:bottom w:w="40.0" w:type="dxa"/>
              <w:right w:w="40.0" w:type="dxa"/>
            </w:tcMar>
            <w:vAlign w:val="bottom"/>
          </w:tcPr>
          <w:p w:rsidR="00000000" w:rsidDel="00000000" w:rsidP="00000000" w:rsidRDefault="00000000" w:rsidRPr="00000000" w14:paraId="0000007F">
            <w:pPr>
              <w:spacing w:line="276" w:lineRule="auto"/>
              <w:ind w:firstLine="0"/>
              <w:jc w:val="center"/>
              <w:rPr>
                <w:sz w:val="20"/>
                <w:szCs w:val="20"/>
              </w:rPr>
            </w:pPr>
            <w:r w:rsidDel="00000000" w:rsidR="00000000" w:rsidRPr="00000000">
              <w:rPr>
                <w:sz w:val="20"/>
                <w:szCs w:val="20"/>
                <w:rtl w:val="0"/>
              </w:rPr>
              <w:t xml:space="preserve">1141</w:t>
            </w:r>
          </w:p>
        </w:tc>
        <w:tc>
          <w:tcPr>
            <w:tcBorders>
              <w:top w:color="cccccc" w:space="0" w:sz="3" w:val="single"/>
              <w:left w:color="a3b2cc" w:space="0" w:sz="8" w:val="single"/>
              <w:bottom w:color="a3b2cc" w:space="0" w:sz="17" w:val="single"/>
              <w:right w:color="a3b2cc" w:space="0" w:sz="17" w:val="single"/>
            </w:tcBorders>
            <w:tcMar>
              <w:top w:w="40.0" w:type="dxa"/>
              <w:left w:w="40.0" w:type="dxa"/>
              <w:bottom w:w="40.0" w:type="dxa"/>
              <w:right w:w="40.0" w:type="dxa"/>
            </w:tcMar>
            <w:vAlign w:val="bottom"/>
          </w:tcPr>
          <w:p w:rsidR="00000000" w:rsidDel="00000000" w:rsidP="00000000" w:rsidRDefault="00000000" w:rsidRPr="00000000" w14:paraId="00000080">
            <w:pPr>
              <w:spacing w:line="276" w:lineRule="auto"/>
              <w:ind w:firstLine="0"/>
              <w:jc w:val="center"/>
              <w:rPr>
                <w:sz w:val="20"/>
                <w:szCs w:val="20"/>
              </w:rPr>
            </w:pPr>
            <w:r w:rsidDel="00000000" w:rsidR="00000000" w:rsidRPr="00000000">
              <w:rPr>
                <w:sz w:val="20"/>
                <w:szCs w:val="20"/>
                <w:rtl w:val="0"/>
              </w:rPr>
              <w:t xml:space="preserve">32,7%</w:t>
            </w:r>
          </w:p>
        </w:tc>
      </w:tr>
      <w:tr>
        <w:trPr>
          <w:cantSplit w:val="0"/>
          <w:trHeight w:val="315" w:hRule="atLeast"/>
          <w:tblHeader w:val="0"/>
        </w:trPr>
        <w:tc>
          <w:tcPr>
            <w:tcBorders>
              <w:top w:color="cccccc" w:space="0" w:sz="3" w:val="single"/>
              <w:left w:color="a3b2cc" w:space="0" w:sz="17" w:val="single"/>
              <w:bottom w:color="cccccc" w:space="0" w:sz="3" w:val="single"/>
              <w:right w:color="a3b2cc" w:space="0" w:sz="3" w:val="single"/>
            </w:tcBorders>
            <w:shd w:fill="ebeff1" w:val="clear"/>
            <w:tcMar>
              <w:top w:w="40.0" w:type="dxa"/>
              <w:left w:w="40.0" w:type="dxa"/>
              <w:bottom w:w="40.0" w:type="dxa"/>
              <w:right w:w="40.0" w:type="dxa"/>
            </w:tcMar>
            <w:vAlign w:val="bottom"/>
          </w:tcPr>
          <w:p w:rsidR="00000000" w:rsidDel="00000000" w:rsidP="00000000" w:rsidRDefault="00000000" w:rsidRPr="00000000" w14:paraId="00000081">
            <w:pPr>
              <w:spacing w:line="276" w:lineRule="auto"/>
              <w:ind w:firstLine="0"/>
              <w:jc w:val="left"/>
              <w:rPr>
                <w:sz w:val="20"/>
                <w:szCs w:val="20"/>
              </w:rPr>
            </w:pPr>
            <w:r w:rsidDel="00000000" w:rsidR="00000000" w:rsidRPr="00000000">
              <w:rPr>
                <w:sz w:val="20"/>
                <w:szCs w:val="20"/>
                <w:rtl w:val="0"/>
              </w:rPr>
              <w:t xml:space="preserve">Total</w:t>
            </w:r>
          </w:p>
        </w:tc>
        <w:tc>
          <w:tcPr>
            <w:tcBorders>
              <w:top w:color="cccccc" w:space="0" w:sz="3" w:val="single"/>
              <w:left w:color="cccccc" w:space="0" w:sz="3" w:val="single"/>
              <w:bottom w:color="cccccc" w:space="0" w:sz="3" w:val="single"/>
              <w:right w:color="a3b2cc" w:space="0" w:sz="3" w:val="single"/>
            </w:tcBorders>
            <w:tcMar>
              <w:top w:w="40.0" w:type="dxa"/>
              <w:left w:w="40.0" w:type="dxa"/>
              <w:bottom w:w="40.0" w:type="dxa"/>
              <w:right w:w="40.0" w:type="dxa"/>
            </w:tcMar>
            <w:vAlign w:val="bottom"/>
          </w:tcPr>
          <w:p w:rsidR="00000000" w:rsidDel="00000000" w:rsidP="00000000" w:rsidRDefault="00000000" w:rsidRPr="00000000" w14:paraId="00000082">
            <w:pPr>
              <w:spacing w:line="276" w:lineRule="auto"/>
              <w:ind w:firstLine="0"/>
              <w:jc w:val="center"/>
              <w:rPr>
                <w:sz w:val="20"/>
                <w:szCs w:val="20"/>
              </w:rPr>
            </w:pPr>
            <w:r w:rsidDel="00000000" w:rsidR="00000000" w:rsidRPr="00000000">
              <w:rPr>
                <w:sz w:val="20"/>
                <w:szCs w:val="20"/>
                <w:rtl w:val="0"/>
              </w:rPr>
              <w:t xml:space="preserve">105</w:t>
            </w:r>
          </w:p>
        </w:tc>
        <w:tc>
          <w:tcPr>
            <w:tcBorders>
              <w:top w:color="cccccc" w:space="0" w:sz="3" w:val="single"/>
              <w:left w:color="cccccc" w:space="0" w:sz="3" w:val="single"/>
              <w:bottom w:color="cccccc" w:space="0" w:sz="3" w:val="single"/>
              <w:right w:color="a3b2cc" w:space="0" w:sz="8" w:val="single"/>
            </w:tcBorders>
            <w:tcMar>
              <w:top w:w="40.0" w:type="dxa"/>
              <w:left w:w="40.0" w:type="dxa"/>
              <w:bottom w:w="40.0" w:type="dxa"/>
              <w:right w:w="40.0" w:type="dxa"/>
            </w:tcMar>
            <w:vAlign w:val="bottom"/>
          </w:tcPr>
          <w:p w:rsidR="00000000" w:rsidDel="00000000" w:rsidP="00000000" w:rsidRDefault="00000000" w:rsidRPr="00000000" w14:paraId="00000083">
            <w:pPr>
              <w:spacing w:line="276" w:lineRule="auto"/>
              <w:ind w:firstLine="0"/>
              <w:jc w:val="center"/>
              <w:rPr>
                <w:sz w:val="20"/>
                <w:szCs w:val="20"/>
              </w:rPr>
            </w:pPr>
            <w:r w:rsidDel="00000000" w:rsidR="00000000" w:rsidRPr="00000000">
              <w:rPr>
                <w:sz w:val="20"/>
                <w:szCs w:val="20"/>
                <w:rtl w:val="0"/>
              </w:rPr>
              <w:t xml:space="preserve">3489</w:t>
            </w:r>
          </w:p>
        </w:tc>
        <w:tc>
          <w:tcPr>
            <w:tcBorders>
              <w:top w:color="cccccc" w:space="0" w:sz="3" w:val="single"/>
              <w:left w:color="a3b2cc" w:space="0" w:sz="8" w:val="single"/>
              <w:bottom w:color="cccccc" w:space="0" w:sz="3" w:val="single"/>
              <w:right w:color="a3b2cc" w:space="0" w:sz="17" w:val="single"/>
            </w:tcBorders>
            <w:tcMar>
              <w:top w:w="40.0" w:type="dxa"/>
              <w:left w:w="40.0" w:type="dxa"/>
              <w:bottom w:w="40.0" w:type="dxa"/>
              <w:right w:w="40.0" w:type="dxa"/>
            </w:tcMar>
            <w:vAlign w:val="bottom"/>
          </w:tcPr>
          <w:p w:rsidR="00000000" w:rsidDel="00000000" w:rsidP="00000000" w:rsidRDefault="00000000" w:rsidRPr="00000000" w14:paraId="00000084">
            <w:pPr>
              <w:spacing w:line="276" w:lineRule="auto"/>
              <w:ind w:firstLine="0"/>
              <w:jc w:val="center"/>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085">
      <w:pPr>
        <w:spacing w:line="480" w:lineRule="auto"/>
        <w:ind w:firstLine="0"/>
        <w:jc w:val="center"/>
        <w:rPr/>
      </w:pPr>
      <w:r w:rsidDel="00000000" w:rsidR="00000000" w:rsidRPr="00000000">
        <w:rPr>
          <w:rtl w:val="0"/>
        </w:rPr>
        <w:t xml:space="preserve">Fonte: elaborado pelos autores a partir de pesquisas no site da Folha de S. Paulo.</w:t>
      </w:r>
    </w:p>
    <w:p w:rsidR="00000000" w:rsidDel="00000000" w:rsidP="00000000" w:rsidRDefault="00000000" w:rsidRPr="00000000" w14:paraId="00000086">
      <w:pPr>
        <w:rPr/>
      </w:pPr>
      <w:r w:rsidDel="00000000" w:rsidR="00000000" w:rsidRPr="00000000">
        <w:rPr>
          <w:rtl w:val="0"/>
        </w:rPr>
        <w:t xml:space="preserve">Os executivos que apareceram com mais frequência foram aqueles que são os maiores acionistas, presidentes do conselho administrativo e CEOs, em resumo, aqueles mais altos na hierarquia. A maioria dos executivos que não aparecem nos registros são os diretores considerados mais técnicos e especializados, como diretores de marketing ou industriais. Muitos dos artigos estavam duplicados, tendo em vista que os artigos podem citar vários executivos da mesma empresa ou de empresas diferentes, resultando em coletas repetidas de um mesmo artigo. Após remover as duplicatas e limpar o banco de dados, classificamos os 2582 artigos únicos de jornais.</w:t>
      </w:r>
    </w:p>
    <w:p w:rsidR="00000000" w:rsidDel="00000000" w:rsidP="00000000" w:rsidRDefault="00000000" w:rsidRPr="00000000" w14:paraId="00000087">
      <w:pPr>
        <w:ind w:firstLine="0"/>
        <w:jc w:val="center"/>
        <w:rPr/>
      </w:pPr>
      <w:r w:rsidDel="00000000" w:rsidR="00000000" w:rsidRPr="00000000">
        <w:rPr>
          <w:b w:val="1"/>
          <w:bCs w:val="1"/>
          <w:rtl w:val="0"/>
        </w:rPr>
        <w:t xml:space="preserve">Distribuição dos artigos por empresa e por ano</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335"/>
        <w:gridCol w:w="1335"/>
        <w:gridCol w:w="1335"/>
        <w:gridCol w:w="1335"/>
        <w:gridCol w:w="1335"/>
        <w:gridCol w:w="1005"/>
        <w:tblGridChange w:id="0">
          <w:tblGrid>
            <w:gridCol w:w="1335"/>
            <w:gridCol w:w="1335"/>
            <w:gridCol w:w="1335"/>
            <w:gridCol w:w="1335"/>
            <w:gridCol w:w="1335"/>
            <w:gridCol w:w="1335"/>
            <w:gridCol w:w="1005"/>
          </w:tblGrid>
        </w:tblGridChange>
      </w:tblGrid>
      <w:tr>
        <w:trPr>
          <w:cantSplit w:val="0"/>
          <w:trHeight w:val="237.00000000000273" w:hRule="atLeast"/>
          <w:tblHeader w:val="0"/>
        </w:trPr>
        <w:tc>
          <w:tcPr>
            <w:tcBorders>
              <w:top w:color="000000" w:space="0" w:sz="0" w:val="nil"/>
              <w:left w:color="000000" w:space="0" w:sz="0" w:val="nil"/>
              <w:bottom w:color="6883a4" w:space="0" w:sz="17" w:val="single"/>
              <w:right w:color="000000" w:space="0" w:sz="0" w:val="nil"/>
            </w:tcBorders>
            <w:shd w:fill="d9e0e8" w:val="clear"/>
            <w:tcMar>
              <w:top w:w="40.0" w:type="dxa"/>
              <w:left w:w="40.0" w:type="dxa"/>
              <w:bottom w:w="40.0" w:type="dxa"/>
              <w:right w:w="40.0" w:type="dxa"/>
            </w:tcMar>
            <w:vAlign w:val="bottom"/>
          </w:tcPr>
          <w:p w:rsidR="00000000" w:rsidDel="00000000" w:rsidP="00000000" w:rsidRDefault="00000000" w:rsidRPr="00000000" w14:paraId="00000088">
            <w:pPr>
              <w:spacing w:line="276" w:lineRule="auto"/>
              <w:ind w:firstLine="0"/>
              <w:jc w:val="center"/>
              <w:rPr>
                <w:sz w:val="20"/>
                <w:szCs w:val="20"/>
              </w:rPr>
            </w:pPr>
            <w:r w:rsidDel="00000000" w:rsidR="00000000" w:rsidRPr="00000000">
              <w:rPr>
                <w:i w:val="1"/>
                <w:iCs w:val="1"/>
                <w:sz w:val="20"/>
                <w:szCs w:val="20"/>
                <w:rtl w:val="0"/>
              </w:rPr>
              <w:t xml:space="preserve">Ano</w:t>
            </w:r>
            <w:r w:rsidDel="00000000" w:rsidR="00000000" w:rsidRPr="00000000">
              <w:rPr>
                <w:rtl w:val="0"/>
              </w:rPr>
            </w:r>
          </w:p>
        </w:tc>
        <w:tc>
          <w:tcPr>
            <w:tcBorders>
              <w:top w:color="000000" w:space="0" w:sz="0" w:val="nil"/>
              <w:left w:color="000000" w:space="0" w:sz="0" w:val="nil"/>
              <w:bottom w:color="6883a4" w:space="0" w:sz="17" w:val="single"/>
              <w:right w:color="000000" w:space="0" w:sz="0" w:val="nil"/>
            </w:tcBorders>
            <w:shd w:fill="6883a4" w:val="clear"/>
            <w:tcMar>
              <w:top w:w="40.0" w:type="dxa"/>
              <w:left w:w="40.0" w:type="dxa"/>
              <w:bottom w:w="40.0" w:type="dxa"/>
              <w:right w:w="40.0" w:type="dxa"/>
            </w:tcMar>
            <w:vAlign w:val="bottom"/>
          </w:tcPr>
          <w:p w:rsidR="00000000" w:rsidDel="00000000" w:rsidP="00000000" w:rsidRDefault="00000000" w:rsidRPr="00000000" w14:paraId="00000089">
            <w:pPr>
              <w:spacing w:line="276" w:lineRule="auto"/>
              <w:ind w:firstLine="0"/>
              <w:jc w:val="center"/>
              <w:rPr>
                <w:sz w:val="20"/>
                <w:szCs w:val="20"/>
              </w:rPr>
            </w:pPr>
            <w:r w:rsidDel="00000000" w:rsidR="00000000" w:rsidRPr="00000000">
              <w:rPr>
                <w:color w:val="ffffff"/>
                <w:sz w:val="20"/>
                <w:szCs w:val="20"/>
                <w:rtl w:val="0"/>
              </w:rPr>
              <w:t xml:space="preserve">Gerdau</w:t>
            </w:r>
            <w:r w:rsidDel="00000000" w:rsidR="00000000" w:rsidRPr="00000000">
              <w:rPr>
                <w:rtl w:val="0"/>
              </w:rPr>
            </w:r>
          </w:p>
        </w:tc>
        <w:tc>
          <w:tcPr>
            <w:tcBorders>
              <w:top w:color="000000" w:space="0" w:sz="0" w:val="nil"/>
              <w:left w:color="000000" w:space="0" w:sz="0" w:val="nil"/>
              <w:bottom w:color="6883a4" w:space="0" w:sz="17" w:val="single"/>
              <w:right w:color="000000" w:space="0" w:sz="0" w:val="nil"/>
            </w:tcBorders>
            <w:shd w:fill="6883a4" w:val="clear"/>
            <w:tcMar>
              <w:top w:w="40.0" w:type="dxa"/>
              <w:left w:w="40.0" w:type="dxa"/>
              <w:bottom w:w="40.0" w:type="dxa"/>
              <w:right w:w="40.0" w:type="dxa"/>
            </w:tcMar>
            <w:vAlign w:val="bottom"/>
          </w:tcPr>
          <w:p w:rsidR="00000000" w:rsidDel="00000000" w:rsidP="00000000" w:rsidRDefault="00000000" w:rsidRPr="00000000" w14:paraId="0000008A">
            <w:pPr>
              <w:spacing w:line="276" w:lineRule="auto"/>
              <w:ind w:firstLine="0"/>
              <w:jc w:val="center"/>
              <w:rPr>
                <w:sz w:val="20"/>
                <w:szCs w:val="20"/>
              </w:rPr>
            </w:pPr>
            <w:r w:rsidDel="00000000" w:rsidR="00000000" w:rsidRPr="00000000">
              <w:rPr>
                <w:color w:val="ffffff"/>
                <w:sz w:val="20"/>
                <w:szCs w:val="20"/>
                <w:rtl w:val="0"/>
              </w:rPr>
              <w:t xml:space="preserve">Ambev</w:t>
            </w:r>
            <w:r w:rsidDel="00000000" w:rsidR="00000000" w:rsidRPr="00000000">
              <w:rPr>
                <w:rtl w:val="0"/>
              </w:rPr>
            </w:r>
          </w:p>
        </w:tc>
        <w:tc>
          <w:tcPr>
            <w:tcBorders>
              <w:top w:color="000000" w:space="0" w:sz="0" w:val="nil"/>
              <w:left w:color="000000" w:space="0" w:sz="0" w:val="nil"/>
              <w:bottom w:color="6883a4" w:space="0" w:sz="17" w:val="single"/>
              <w:right w:color="000000" w:space="0" w:sz="0" w:val="nil"/>
            </w:tcBorders>
            <w:shd w:fill="6883a4" w:val="clear"/>
            <w:tcMar>
              <w:top w:w="40.0" w:type="dxa"/>
              <w:left w:w="40.0" w:type="dxa"/>
              <w:bottom w:w="40.0" w:type="dxa"/>
              <w:right w:w="40.0" w:type="dxa"/>
            </w:tcMar>
            <w:vAlign w:val="bottom"/>
          </w:tcPr>
          <w:p w:rsidR="00000000" w:rsidDel="00000000" w:rsidP="00000000" w:rsidRDefault="00000000" w:rsidRPr="00000000" w14:paraId="0000008B">
            <w:pPr>
              <w:spacing w:line="276" w:lineRule="auto"/>
              <w:ind w:firstLine="0"/>
              <w:jc w:val="center"/>
              <w:rPr>
                <w:sz w:val="20"/>
                <w:szCs w:val="20"/>
              </w:rPr>
            </w:pPr>
            <w:r w:rsidDel="00000000" w:rsidR="00000000" w:rsidRPr="00000000">
              <w:rPr>
                <w:color w:val="ffffff"/>
                <w:sz w:val="20"/>
                <w:szCs w:val="20"/>
                <w:rtl w:val="0"/>
              </w:rPr>
              <w:t xml:space="preserve">Braskem</w:t>
            </w:r>
            <w:r w:rsidDel="00000000" w:rsidR="00000000" w:rsidRPr="00000000">
              <w:rPr>
                <w:rtl w:val="0"/>
              </w:rPr>
            </w:r>
          </w:p>
        </w:tc>
        <w:tc>
          <w:tcPr>
            <w:tcBorders>
              <w:top w:color="000000" w:space="0" w:sz="0" w:val="nil"/>
              <w:left w:color="000000" w:space="0" w:sz="0" w:val="nil"/>
              <w:bottom w:color="6883a4" w:space="0" w:sz="17" w:val="single"/>
              <w:right w:color="000000" w:space="0" w:sz="0" w:val="nil"/>
            </w:tcBorders>
            <w:shd w:fill="6883a4" w:val="clear"/>
            <w:tcMar>
              <w:top w:w="40.0" w:type="dxa"/>
              <w:left w:w="40.0" w:type="dxa"/>
              <w:bottom w:w="40.0" w:type="dxa"/>
              <w:right w:w="40.0" w:type="dxa"/>
            </w:tcMar>
            <w:vAlign w:val="bottom"/>
          </w:tcPr>
          <w:p w:rsidR="00000000" w:rsidDel="00000000" w:rsidP="00000000" w:rsidRDefault="00000000" w:rsidRPr="00000000" w14:paraId="0000008C">
            <w:pPr>
              <w:spacing w:line="276" w:lineRule="auto"/>
              <w:ind w:firstLine="0"/>
              <w:jc w:val="center"/>
              <w:rPr>
                <w:sz w:val="20"/>
                <w:szCs w:val="20"/>
              </w:rPr>
            </w:pPr>
            <w:r w:rsidDel="00000000" w:rsidR="00000000" w:rsidRPr="00000000">
              <w:rPr>
                <w:color w:val="ffffff"/>
                <w:sz w:val="20"/>
                <w:szCs w:val="20"/>
                <w:rtl w:val="0"/>
              </w:rPr>
              <w:t xml:space="preserve">JBS</w:t>
            </w:r>
            <w:r w:rsidDel="00000000" w:rsidR="00000000" w:rsidRPr="00000000">
              <w:rPr>
                <w:rtl w:val="0"/>
              </w:rPr>
            </w:r>
          </w:p>
        </w:tc>
        <w:tc>
          <w:tcPr>
            <w:tcBorders>
              <w:top w:color="000000" w:space="0" w:sz="0" w:val="nil"/>
              <w:left w:color="000000" w:space="0" w:sz="0" w:val="nil"/>
              <w:bottom w:color="6883a4" w:space="0" w:sz="17" w:val="single"/>
              <w:right w:color="000000" w:space="0" w:sz="0" w:val="nil"/>
            </w:tcBorders>
            <w:shd w:fill="6883a4" w:val="clear"/>
            <w:tcMar>
              <w:top w:w="40.0" w:type="dxa"/>
              <w:left w:w="40.0" w:type="dxa"/>
              <w:bottom w:w="40.0" w:type="dxa"/>
              <w:right w:w="40.0" w:type="dxa"/>
            </w:tcMar>
            <w:vAlign w:val="bottom"/>
          </w:tcPr>
          <w:p w:rsidR="00000000" w:rsidDel="00000000" w:rsidP="00000000" w:rsidRDefault="00000000" w:rsidRPr="00000000" w14:paraId="0000008D">
            <w:pPr>
              <w:spacing w:line="276" w:lineRule="auto"/>
              <w:ind w:firstLine="0"/>
              <w:jc w:val="center"/>
              <w:rPr>
                <w:sz w:val="20"/>
                <w:szCs w:val="20"/>
              </w:rPr>
            </w:pPr>
            <w:r w:rsidDel="00000000" w:rsidR="00000000" w:rsidRPr="00000000">
              <w:rPr>
                <w:color w:val="ffffff"/>
                <w:sz w:val="20"/>
                <w:szCs w:val="20"/>
                <w:rtl w:val="0"/>
              </w:rPr>
              <w:t xml:space="preserve">Total </w:t>
            </w:r>
            <w:r w:rsidDel="00000000" w:rsidR="00000000" w:rsidRPr="00000000">
              <w:rPr>
                <w:rtl w:val="0"/>
              </w:rPr>
            </w:r>
          </w:p>
        </w:tc>
        <w:tc>
          <w:tcPr>
            <w:tcBorders>
              <w:top w:color="000000" w:space="0" w:sz="0" w:val="nil"/>
              <w:left w:color="000000" w:space="0" w:sz="0" w:val="nil"/>
              <w:bottom w:color="6883a4" w:space="0" w:sz="17" w:val="single"/>
              <w:right w:color="000000" w:space="0" w:sz="0" w:val="nil"/>
            </w:tcBorders>
            <w:shd w:fill="6883a4" w:val="clear"/>
            <w:tcMar>
              <w:top w:w="40.0" w:type="dxa"/>
              <w:left w:w="40.0" w:type="dxa"/>
              <w:bottom w:w="40.0" w:type="dxa"/>
              <w:right w:w="40.0" w:type="dxa"/>
            </w:tcMar>
            <w:vAlign w:val="bottom"/>
          </w:tcPr>
          <w:p w:rsidR="00000000" w:rsidDel="00000000" w:rsidP="00000000" w:rsidRDefault="00000000" w:rsidRPr="00000000" w14:paraId="0000008E">
            <w:pPr>
              <w:spacing w:line="276" w:lineRule="auto"/>
              <w:ind w:firstLine="0"/>
              <w:jc w:val="center"/>
              <w:rPr>
                <w:color w:val="ffffff"/>
                <w:sz w:val="20"/>
                <w:szCs w:val="20"/>
              </w:rPr>
            </w:pPr>
            <w:r w:rsidDel="00000000" w:rsidR="00000000" w:rsidRPr="00000000">
              <w:rPr>
                <w:color w:val="ffffff"/>
                <w:sz w:val="20"/>
                <w:szCs w:val="20"/>
                <w:rtl w:val="0"/>
              </w:rPr>
              <w:t xml:space="preserve">%</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8F">
            <w:pPr>
              <w:spacing w:line="276" w:lineRule="auto"/>
              <w:ind w:firstLine="0"/>
              <w:jc w:val="center"/>
              <w:rPr>
                <w:sz w:val="16"/>
                <w:szCs w:val="16"/>
              </w:rPr>
            </w:pPr>
            <w:r w:rsidDel="00000000" w:rsidR="00000000" w:rsidRPr="00000000">
              <w:rPr>
                <w:sz w:val="16"/>
                <w:szCs w:val="16"/>
                <w:rtl w:val="0"/>
              </w:rPr>
              <w:t xml:space="preserve">1994</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0">
            <w:pPr>
              <w:spacing w:line="276" w:lineRule="auto"/>
              <w:ind w:firstLine="0"/>
              <w:jc w:val="center"/>
              <w:rPr>
                <w:sz w:val="16"/>
                <w:szCs w:val="16"/>
              </w:rPr>
            </w:pPr>
            <w:r w:rsidDel="00000000" w:rsidR="00000000" w:rsidRPr="00000000">
              <w:rPr>
                <w:sz w:val="16"/>
                <w:szCs w:val="16"/>
                <w:rtl w:val="0"/>
              </w:rPr>
              <w:t xml:space="preserve">19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1">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2">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3">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4">
            <w:pPr>
              <w:spacing w:line="276" w:lineRule="auto"/>
              <w:ind w:firstLine="0"/>
              <w:jc w:val="center"/>
              <w:rPr>
                <w:sz w:val="16"/>
                <w:szCs w:val="16"/>
              </w:rPr>
            </w:pPr>
            <w:r w:rsidDel="00000000" w:rsidR="00000000" w:rsidRPr="00000000">
              <w:rPr>
                <w:sz w:val="16"/>
                <w:szCs w:val="16"/>
                <w:rtl w:val="0"/>
              </w:rPr>
              <w:t xml:space="preserve">19</w:t>
            </w:r>
          </w:p>
        </w:tc>
        <w:tc>
          <w:tcPr>
            <w:tcBorders>
              <w:top w:color="6883a4" w:space="0" w:sz="18"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5">
            <w:pPr>
              <w:spacing w:line="276" w:lineRule="auto"/>
              <w:ind w:firstLine="0"/>
              <w:jc w:val="center"/>
              <w:rPr>
                <w:sz w:val="16"/>
                <w:szCs w:val="16"/>
              </w:rPr>
            </w:pPr>
            <w:r w:rsidDel="00000000" w:rsidR="00000000" w:rsidRPr="00000000">
              <w:rPr>
                <w:sz w:val="16"/>
                <w:szCs w:val="16"/>
                <w:rtl w:val="0"/>
              </w:rPr>
              <w:t xml:space="preserve">0,74%</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96">
            <w:pPr>
              <w:spacing w:line="276" w:lineRule="auto"/>
              <w:ind w:firstLine="0"/>
              <w:jc w:val="center"/>
              <w:rPr>
                <w:sz w:val="16"/>
                <w:szCs w:val="16"/>
              </w:rPr>
            </w:pPr>
            <w:r w:rsidDel="00000000" w:rsidR="00000000" w:rsidRPr="00000000">
              <w:rPr>
                <w:sz w:val="16"/>
                <w:szCs w:val="16"/>
                <w:rtl w:val="0"/>
              </w:rPr>
              <w:t xml:space="preserve">1995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7">
            <w:pPr>
              <w:spacing w:line="276" w:lineRule="auto"/>
              <w:ind w:firstLine="0"/>
              <w:jc w:val="center"/>
              <w:rPr>
                <w:sz w:val="16"/>
                <w:szCs w:val="16"/>
              </w:rPr>
            </w:pPr>
            <w:r w:rsidDel="00000000" w:rsidR="00000000" w:rsidRPr="00000000">
              <w:rPr>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8">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9">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A">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B">
            <w:pPr>
              <w:spacing w:line="276" w:lineRule="auto"/>
              <w:ind w:firstLine="0"/>
              <w:jc w:val="center"/>
              <w:rPr>
                <w:sz w:val="16"/>
                <w:szCs w:val="16"/>
              </w:rPr>
            </w:pPr>
            <w:r w:rsidDel="00000000" w:rsidR="00000000" w:rsidRPr="00000000">
              <w:rPr>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C">
            <w:pPr>
              <w:spacing w:line="276" w:lineRule="auto"/>
              <w:ind w:firstLine="0"/>
              <w:jc w:val="center"/>
              <w:rPr>
                <w:sz w:val="16"/>
                <w:szCs w:val="16"/>
              </w:rPr>
            </w:pPr>
            <w:r w:rsidDel="00000000" w:rsidR="00000000" w:rsidRPr="00000000">
              <w:rPr>
                <w:sz w:val="16"/>
                <w:szCs w:val="16"/>
                <w:rtl w:val="0"/>
              </w:rPr>
              <w:t xml:space="preserve">1,05%</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9D">
            <w:pPr>
              <w:spacing w:line="276" w:lineRule="auto"/>
              <w:ind w:firstLine="0"/>
              <w:jc w:val="center"/>
              <w:rPr>
                <w:sz w:val="16"/>
                <w:szCs w:val="16"/>
              </w:rPr>
            </w:pPr>
            <w:r w:rsidDel="00000000" w:rsidR="00000000" w:rsidRPr="00000000">
              <w:rPr>
                <w:sz w:val="16"/>
                <w:szCs w:val="16"/>
                <w:rtl w:val="0"/>
              </w:rPr>
              <w:t xml:space="preserve">1996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E">
            <w:pPr>
              <w:spacing w:line="276" w:lineRule="auto"/>
              <w:ind w:firstLine="0"/>
              <w:jc w:val="center"/>
              <w:rPr>
                <w:sz w:val="16"/>
                <w:szCs w:val="16"/>
              </w:rPr>
            </w:pPr>
            <w:r w:rsidDel="00000000" w:rsidR="00000000" w:rsidRPr="00000000">
              <w:rPr>
                <w:sz w:val="16"/>
                <w:szCs w:val="16"/>
                <w:rtl w:val="0"/>
              </w:rPr>
              <w:t xml:space="preserve">28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F">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0">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1">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2">
            <w:pPr>
              <w:spacing w:line="276" w:lineRule="auto"/>
              <w:ind w:firstLine="0"/>
              <w:jc w:val="center"/>
              <w:rPr>
                <w:sz w:val="16"/>
                <w:szCs w:val="16"/>
              </w:rPr>
            </w:pPr>
            <w:r w:rsidDel="00000000" w:rsidR="00000000" w:rsidRPr="00000000">
              <w:rPr>
                <w:sz w:val="16"/>
                <w:szCs w:val="16"/>
                <w:rtl w:val="0"/>
              </w:rPr>
              <w:t xml:space="preserve">28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3">
            <w:pPr>
              <w:spacing w:line="276" w:lineRule="auto"/>
              <w:ind w:firstLine="0"/>
              <w:jc w:val="center"/>
              <w:rPr>
                <w:sz w:val="16"/>
                <w:szCs w:val="16"/>
              </w:rPr>
            </w:pPr>
            <w:r w:rsidDel="00000000" w:rsidR="00000000" w:rsidRPr="00000000">
              <w:rPr>
                <w:sz w:val="16"/>
                <w:szCs w:val="16"/>
                <w:rtl w:val="0"/>
              </w:rPr>
              <w:t xml:space="preserve">1,08%</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A4">
            <w:pPr>
              <w:spacing w:line="276" w:lineRule="auto"/>
              <w:ind w:firstLine="0"/>
              <w:jc w:val="center"/>
              <w:rPr>
                <w:sz w:val="16"/>
                <w:szCs w:val="16"/>
              </w:rPr>
            </w:pPr>
            <w:r w:rsidDel="00000000" w:rsidR="00000000" w:rsidRPr="00000000">
              <w:rPr>
                <w:sz w:val="16"/>
                <w:szCs w:val="16"/>
                <w:rtl w:val="0"/>
              </w:rPr>
              <w:t xml:space="preserve">1997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5">
            <w:pPr>
              <w:spacing w:line="276" w:lineRule="auto"/>
              <w:ind w:firstLine="0"/>
              <w:jc w:val="center"/>
              <w:rPr>
                <w:sz w:val="16"/>
                <w:szCs w:val="16"/>
              </w:rPr>
            </w:pPr>
            <w:r w:rsidDel="00000000" w:rsidR="00000000" w:rsidRPr="00000000">
              <w:rPr>
                <w:sz w:val="16"/>
                <w:szCs w:val="16"/>
                <w:rtl w:val="0"/>
              </w:rPr>
              <w:t xml:space="preserve">43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6">
            <w:pPr>
              <w:spacing w:line="276" w:lineRule="auto"/>
              <w:ind w:firstLine="0"/>
              <w:jc w:val="center"/>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7">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8">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9">
            <w:pPr>
              <w:spacing w:line="276" w:lineRule="auto"/>
              <w:ind w:firstLine="0"/>
              <w:jc w:val="center"/>
              <w:rPr>
                <w:sz w:val="16"/>
                <w:szCs w:val="16"/>
              </w:rPr>
            </w:pPr>
            <w:r w:rsidDel="00000000" w:rsidR="00000000" w:rsidRPr="00000000">
              <w:rPr>
                <w:sz w:val="16"/>
                <w:szCs w:val="16"/>
                <w:rtl w:val="0"/>
              </w:rPr>
              <w:t xml:space="preserve">46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A">
            <w:pPr>
              <w:spacing w:line="276" w:lineRule="auto"/>
              <w:ind w:firstLine="0"/>
              <w:jc w:val="center"/>
              <w:rPr>
                <w:sz w:val="16"/>
                <w:szCs w:val="16"/>
              </w:rPr>
            </w:pPr>
            <w:r w:rsidDel="00000000" w:rsidR="00000000" w:rsidRPr="00000000">
              <w:rPr>
                <w:sz w:val="16"/>
                <w:szCs w:val="16"/>
                <w:rtl w:val="0"/>
              </w:rPr>
              <w:t xml:space="preserve">1,78%</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AB">
            <w:pPr>
              <w:spacing w:line="276" w:lineRule="auto"/>
              <w:ind w:firstLine="0"/>
              <w:jc w:val="center"/>
              <w:rPr>
                <w:sz w:val="16"/>
                <w:szCs w:val="16"/>
              </w:rPr>
            </w:pPr>
            <w:r w:rsidDel="00000000" w:rsidR="00000000" w:rsidRPr="00000000">
              <w:rPr>
                <w:sz w:val="16"/>
                <w:szCs w:val="16"/>
                <w:rtl w:val="0"/>
              </w:rPr>
              <w:t xml:space="preserve">1998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C">
            <w:pPr>
              <w:spacing w:line="276" w:lineRule="auto"/>
              <w:ind w:firstLine="0"/>
              <w:jc w:val="center"/>
              <w:rPr>
                <w:sz w:val="16"/>
                <w:szCs w:val="16"/>
              </w:rPr>
            </w:pPr>
            <w:r w:rsidDel="00000000" w:rsidR="00000000" w:rsidRPr="00000000">
              <w:rPr>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D">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E">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F">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0">
            <w:pPr>
              <w:spacing w:line="276" w:lineRule="auto"/>
              <w:ind w:firstLine="0"/>
              <w:jc w:val="center"/>
              <w:rPr>
                <w:sz w:val="16"/>
                <w:szCs w:val="16"/>
              </w:rPr>
            </w:pPr>
            <w:r w:rsidDel="00000000" w:rsidR="00000000" w:rsidRPr="00000000">
              <w:rPr>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1">
            <w:pPr>
              <w:spacing w:line="276" w:lineRule="auto"/>
              <w:ind w:firstLine="0"/>
              <w:jc w:val="center"/>
              <w:rPr>
                <w:sz w:val="16"/>
                <w:szCs w:val="16"/>
              </w:rPr>
            </w:pPr>
            <w:r w:rsidDel="00000000" w:rsidR="00000000" w:rsidRPr="00000000">
              <w:rPr>
                <w:sz w:val="16"/>
                <w:szCs w:val="16"/>
                <w:rtl w:val="0"/>
              </w:rPr>
              <w:t xml:space="preserve">0,66%</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B2">
            <w:pPr>
              <w:spacing w:line="276" w:lineRule="auto"/>
              <w:ind w:firstLine="0"/>
              <w:jc w:val="center"/>
              <w:rPr>
                <w:sz w:val="16"/>
                <w:szCs w:val="16"/>
              </w:rPr>
            </w:pPr>
            <w:r w:rsidDel="00000000" w:rsidR="00000000" w:rsidRPr="00000000">
              <w:rPr>
                <w:sz w:val="16"/>
                <w:szCs w:val="16"/>
                <w:rtl w:val="0"/>
              </w:rPr>
              <w:t xml:space="preserve">1999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3">
            <w:pPr>
              <w:spacing w:line="276" w:lineRule="auto"/>
              <w:ind w:firstLine="0"/>
              <w:jc w:val="center"/>
              <w:rPr>
                <w:sz w:val="16"/>
                <w:szCs w:val="16"/>
              </w:rPr>
            </w:pPr>
            <w:r w:rsidDel="00000000" w:rsidR="00000000" w:rsidRPr="00000000">
              <w:rPr>
                <w:sz w:val="16"/>
                <w:szCs w:val="16"/>
                <w:rtl w:val="0"/>
              </w:rPr>
              <w:t xml:space="preserve">15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4">
            <w:pPr>
              <w:spacing w:line="276" w:lineRule="auto"/>
              <w:ind w:firstLine="0"/>
              <w:jc w:val="center"/>
              <w:rPr>
                <w:sz w:val="16"/>
                <w:szCs w:val="16"/>
              </w:rPr>
            </w:pPr>
            <w:r w:rsidDel="00000000" w:rsidR="00000000" w:rsidRPr="00000000">
              <w:rPr>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5">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6">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7">
            <w:pPr>
              <w:spacing w:line="276" w:lineRule="auto"/>
              <w:ind w:firstLine="0"/>
              <w:jc w:val="center"/>
              <w:rPr>
                <w:sz w:val="16"/>
                <w:szCs w:val="16"/>
              </w:rPr>
            </w:pPr>
            <w:r w:rsidDel="00000000" w:rsidR="00000000" w:rsidRPr="00000000">
              <w:rPr>
                <w:sz w:val="16"/>
                <w:szCs w:val="16"/>
                <w:rtl w:val="0"/>
              </w:rPr>
              <w:t xml:space="preserve">38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8">
            <w:pPr>
              <w:spacing w:line="276" w:lineRule="auto"/>
              <w:ind w:firstLine="0"/>
              <w:jc w:val="center"/>
              <w:rPr>
                <w:sz w:val="16"/>
                <w:szCs w:val="16"/>
              </w:rPr>
            </w:pPr>
            <w:r w:rsidDel="00000000" w:rsidR="00000000" w:rsidRPr="00000000">
              <w:rPr>
                <w:sz w:val="16"/>
                <w:szCs w:val="16"/>
                <w:rtl w:val="0"/>
              </w:rPr>
              <w:t xml:space="preserve">1,47%</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B9">
            <w:pPr>
              <w:spacing w:line="276" w:lineRule="auto"/>
              <w:ind w:firstLine="0"/>
              <w:jc w:val="center"/>
              <w:rPr>
                <w:sz w:val="16"/>
                <w:szCs w:val="16"/>
              </w:rPr>
            </w:pPr>
            <w:r w:rsidDel="00000000" w:rsidR="00000000" w:rsidRPr="00000000">
              <w:rPr>
                <w:sz w:val="16"/>
                <w:szCs w:val="16"/>
                <w:rtl w:val="0"/>
              </w:rPr>
              <w:t xml:space="preserve">2000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A">
            <w:pPr>
              <w:spacing w:line="276" w:lineRule="auto"/>
              <w:ind w:firstLine="0"/>
              <w:jc w:val="center"/>
              <w:rPr>
                <w:sz w:val="16"/>
                <w:szCs w:val="16"/>
              </w:rPr>
            </w:pPr>
            <w:r w:rsidDel="00000000" w:rsidR="00000000" w:rsidRPr="00000000">
              <w:rPr>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B">
            <w:pPr>
              <w:spacing w:line="276" w:lineRule="auto"/>
              <w:ind w:firstLine="0"/>
              <w:jc w:val="center"/>
              <w:rPr>
                <w:sz w:val="16"/>
                <w:szCs w:val="16"/>
              </w:rPr>
            </w:pPr>
            <w:r w:rsidDel="00000000" w:rsidR="00000000" w:rsidRPr="00000000">
              <w:rPr>
                <w:sz w:val="16"/>
                <w:szCs w:val="16"/>
                <w:rtl w:val="0"/>
              </w:rPr>
              <w:t xml:space="preserve">47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C">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D">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E">
            <w:pPr>
              <w:spacing w:line="276" w:lineRule="auto"/>
              <w:ind w:firstLine="0"/>
              <w:jc w:val="center"/>
              <w:rPr>
                <w:sz w:val="16"/>
                <w:szCs w:val="16"/>
              </w:rPr>
            </w:pPr>
            <w:r w:rsidDel="00000000" w:rsidR="00000000" w:rsidRPr="00000000">
              <w:rPr>
                <w:sz w:val="16"/>
                <w:szCs w:val="16"/>
                <w:rtl w:val="0"/>
              </w:rPr>
              <w:t xml:space="preserve">78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BF">
            <w:pPr>
              <w:spacing w:line="276" w:lineRule="auto"/>
              <w:ind w:firstLine="0"/>
              <w:jc w:val="center"/>
              <w:rPr>
                <w:sz w:val="16"/>
                <w:szCs w:val="16"/>
              </w:rPr>
            </w:pPr>
            <w:r w:rsidDel="00000000" w:rsidR="00000000" w:rsidRPr="00000000">
              <w:rPr>
                <w:sz w:val="16"/>
                <w:szCs w:val="16"/>
                <w:rtl w:val="0"/>
              </w:rPr>
              <w:t xml:space="preserve">3,02%</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C0">
            <w:pPr>
              <w:spacing w:line="276" w:lineRule="auto"/>
              <w:ind w:firstLine="0"/>
              <w:jc w:val="center"/>
              <w:rPr>
                <w:sz w:val="16"/>
                <w:szCs w:val="16"/>
              </w:rPr>
            </w:pPr>
            <w:r w:rsidDel="00000000" w:rsidR="00000000" w:rsidRPr="00000000">
              <w:rPr>
                <w:sz w:val="16"/>
                <w:szCs w:val="16"/>
                <w:rtl w:val="0"/>
              </w:rPr>
              <w:t xml:space="preserve">2001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1">
            <w:pPr>
              <w:spacing w:line="276" w:lineRule="auto"/>
              <w:ind w:firstLine="0"/>
              <w:jc w:val="center"/>
              <w:rPr>
                <w:sz w:val="16"/>
                <w:szCs w:val="16"/>
              </w:rPr>
            </w:pPr>
            <w:r w:rsidDel="00000000" w:rsidR="00000000" w:rsidRPr="00000000">
              <w:rPr>
                <w:sz w:val="16"/>
                <w:szCs w:val="16"/>
                <w:rtl w:val="0"/>
              </w:rPr>
              <w:t xml:space="preserve">99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2">
            <w:pPr>
              <w:spacing w:line="276" w:lineRule="auto"/>
              <w:ind w:firstLine="0"/>
              <w:jc w:val="center"/>
              <w:rPr>
                <w:sz w:val="16"/>
                <w:szCs w:val="16"/>
              </w:rPr>
            </w:pPr>
            <w:r w:rsidDel="00000000" w:rsidR="00000000" w:rsidRPr="00000000">
              <w:rPr>
                <w:sz w:val="16"/>
                <w:szCs w:val="16"/>
                <w:rtl w:val="0"/>
              </w:rPr>
              <w:t xml:space="preserve">35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3">
            <w:pPr>
              <w:spacing w:line="276" w:lineRule="auto"/>
              <w:ind w:firstLine="0"/>
              <w:jc w:val="center"/>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4">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5">
            <w:pPr>
              <w:spacing w:line="276" w:lineRule="auto"/>
              <w:ind w:firstLine="0"/>
              <w:jc w:val="center"/>
              <w:rPr>
                <w:sz w:val="16"/>
                <w:szCs w:val="16"/>
              </w:rPr>
            </w:pPr>
            <w:r w:rsidDel="00000000" w:rsidR="00000000" w:rsidRPr="00000000">
              <w:rPr>
                <w:sz w:val="16"/>
                <w:szCs w:val="16"/>
                <w:rtl w:val="0"/>
              </w:rPr>
              <w:t xml:space="preserve">137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6">
            <w:pPr>
              <w:spacing w:line="276" w:lineRule="auto"/>
              <w:ind w:firstLine="0"/>
              <w:jc w:val="center"/>
              <w:rPr>
                <w:sz w:val="16"/>
                <w:szCs w:val="16"/>
              </w:rPr>
            </w:pPr>
            <w:r w:rsidDel="00000000" w:rsidR="00000000" w:rsidRPr="00000000">
              <w:rPr>
                <w:sz w:val="16"/>
                <w:szCs w:val="16"/>
                <w:rtl w:val="0"/>
              </w:rPr>
              <w:t xml:space="preserve">5,31%</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C7">
            <w:pPr>
              <w:spacing w:line="276" w:lineRule="auto"/>
              <w:ind w:firstLine="0"/>
              <w:jc w:val="center"/>
              <w:rPr>
                <w:sz w:val="16"/>
                <w:szCs w:val="16"/>
              </w:rPr>
            </w:pPr>
            <w:r w:rsidDel="00000000" w:rsidR="00000000" w:rsidRPr="00000000">
              <w:rPr>
                <w:sz w:val="16"/>
                <w:szCs w:val="16"/>
                <w:rtl w:val="0"/>
              </w:rPr>
              <w:t xml:space="preserve">2002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8">
            <w:pPr>
              <w:spacing w:line="276" w:lineRule="auto"/>
              <w:ind w:firstLine="0"/>
              <w:jc w:val="center"/>
              <w:rPr>
                <w:sz w:val="16"/>
                <w:szCs w:val="16"/>
              </w:rPr>
            </w:pPr>
            <w:r w:rsidDel="00000000" w:rsidR="00000000" w:rsidRPr="00000000">
              <w:rPr>
                <w:sz w:val="16"/>
                <w:szCs w:val="16"/>
                <w:rtl w:val="0"/>
              </w:rPr>
              <w:t xml:space="preserve">94</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9">
            <w:pPr>
              <w:spacing w:line="276" w:lineRule="auto"/>
              <w:ind w:firstLine="0"/>
              <w:jc w:val="center"/>
              <w:rPr>
                <w:sz w:val="16"/>
                <w:szCs w:val="16"/>
              </w:rPr>
            </w:pPr>
            <w:r w:rsidDel="00000000" w:rsidR="00000000" w:rsidRPr="00000000">
              <w:rPr>
                <w:sz w:val="16"/>
                <w:szCs w:val="16"/>
                <w:rtl w:val="0"/>
              </w:rPr>
              <w:t xml:space="preserve">48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A">
            <w:pPr>
              <w:spacing w:line="276" w:lineRule="auto"/>
              <w:ind w:firstLine="0"/>
              <w:jc w:val="center"/>
              <w:rPr>
                <w:sz w:val="16"/>
                <w:szCs w:val="16"/>
              </w:rPr>
            </w:pPr>
            <w:r w:rsidDel="00000000" w:rsidR="00000000" w:rsidRPr="00000000">
              <w:rPr>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B">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C">
            <w:pPr>
              <w:spacing w:line="276" w:lineRule="auto"/>
              <w:ind w:firstLine="0"/>
              <w:jc w:val="center"/>
              <w:rPr>
                <w:sz w:val="16"/>
                <w:szCs w:val="16"/>
              </w:rPr>
            </w:pPr>
            <w:r w:rsidDel="00000000" w:rsidR="00000000" w:rsidRPr="00000000">
              <w:rPr>
                <w:sz w:val="16"/>
                <w:szCs w:val="16"/>
                <w:rtl w:val="0"/>
              </w:rPr>
              <w:t xml:space="preserve">152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D">
            <w:pPr>
              <w:spacing w:line="276" w:lineRule="auto"/>
              <w:ind w:firstLine="0"/>
              <w:jc w:val="center"/>
              <w:rPr>
                <w:sz w:val="16"/>
                <w:szCs w:val="16"/>
              </w:rPr>
            </w:pPr>
            <w:r w:rsidDel="00000000" w:rsidR="00000000" w:rsidRPr="00000000">
              <w:rPr>
                <w:sz w:val="16"/>
                <w:szCs w:val="16"/>
                <w:rtl w:val="0"/>
              </w:rPr>
              <w:t xml:space="preserve">5,89%</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CE">
            <w:pPr>
              <w:spacing w:line="276" w:lineRule="auto"/>
              <w:ind w:firstLine="0"/>
              <w:jc w:val="center"/>
              <w:rPr>
                <w:sz w:val="16"/>
                <w:szCs w:val="16"/>
              </w:rPr>
            </w:pPr>
            <w:r w:rsidDel="00000000" w:rsidR="00000000" w:rsidRPr="00000000">
              <w:rPr>
                <w:sz w:val="16"/>
                <w:szCs w:val="16"/>
                <w:rtl w:val="0"/>
              </w:rPr>
              <w:t xml:space="preserve">2003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F">
            <w:pPr>
              <w:spacing w:line="276" w:lineRule="auto"/>
              <w:ind w:firstLine="0"/>
              <w:jc w:val="center"/>
              <w:rPr>
                <w:sz w:val="16"/>
                <w:szCs w:val="16"/>
              </w:rPr>
            </w:pPr>
            <w:r w:rsidDel="00000000" w:rsidR="00000000" w:rsidRPr="00000000">
              <w:rPr>
                <w:sz w:val="16"/>
                <w:szCs w:val="16"/>
                <w:rtl w:val="0"/>
              </w:rPr>
              <w:t xml:space="preserve">114</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0">
            <w:pPr>
              <w:spacing w:line="276" w:lineRule="auto"/>
              <w:ind w:firstLine="0"/>
              <w:jc w:val="center"/>
              <w:rPr>
                <w:sz w:val="16"/>
                <w:szCs w:val="16"/>
              </w:rPr>
            </w:pPr>
            <w:r w:rsidDel="00000000" w:rsidR="00000000" w:rsidRPr="00000000">
              <w:rPr>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1">
            <w:pPr>
              <w:spacing w:line="276" w:lineRule="auto"/>
              <w:ind w:firstLine="0"/>
              <w:jc w:val="center"/>
              <w:rPr>
                <w:sz w:val="16"/>
                <w:szCs w:val="16"/>
              </w:rPr>
            </w:pPr>
            <w:r w:rsidDel="00000000" w:rsidR="00000000" w:rsidRPr="00000000">
              <w:rPr>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2">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3">
            <w:pPr>
              <w:spacing w:line="276" w:lineRule="auto"/>
              <w:ind w:firstLine="0"/>
              <w:jc w:val="center"/>
              <w:rPr>
                <w:sz w:val="16"/>
                <w:szCs w:val="16"/>
              </w:rPr>
            </w:pPr>
            <w:r w:rsidDel="00000000" w:rsidR="00000000" w:rsidRPr="00000000">
              <w:rPr>
                <w:sz w:val="16"/>
                <w:szCs w:val="16"/>
                <w:rtl w:val="0"/>
              </w:rPr>
              <w:t xml:space="preserve">148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4">
            <w:pPr>
              <w:spacing w:line="276" w:lineRule="auto"/>
              <w:ind w:firstLine="0"/>
              <w:jc w:val="center"/>
              <w:rPr>
                <w:sz w:val="16"/>
                <w:szCs w:val="16"/>
              </w:rPr>
            </w:pPr>
            <w:r w:rsidDel="00000000" w:rsidR="00000000" w:rsidRPr="00000000">
              <w:rPr>
                <w:sz w:val="16"/>
                <w:szCs w:val="16"/>
                <w:rtl w:val="0"/>
              </w:rPr>
              <w:t xml:space="preserve">5,73%</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D5">
            <w:pPr>
              <w:spacing w:line="276" w:lineRule="auto"/>
              <w:ind w:firstLine="0"/>
              <w:jc w:val="center"/>
              <w:rPr>
                <w:sz w:val="16"/>
                <w:szCs w:val="16"/>
              </w:rPr>
            </w:pPr>
            <w:r w:rsidDel="00000000" w:rsidR="00000000" w:rsidRPr="00000000">
              <w:rPr>
                <w:sz w:val="16"/>
                <w:szCs w:val="16"/>
                <w:rtl w:val="0"/>
              </w:rPr>
              <w:t xml:space="preserve">2004</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6">
            <w:pPr>
              <w:spacing w:line="276" w:lineRule="auto"/>
              <w:ind w:firstLine="0"/>
              <w:jc w:val="center"/>
              <w:rPr>
                <w:sz w:val="16"/>
                <w:szCs w:val="16"/>
              </w:rPr>
            </w:pPr>
            <w:r w:rsidDel="00000000" w:rsidR="00000000" w:rsidRPr="00000000">
              <w:rPr>
                <w:sz w:val="16"/>
                <w:szCs w:val="16"/>
                <w:rtl w:val="0"/>
              </w:rPr>
              <w:t xml:space="preserve">76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7">
            <w:pPr>
              <w:spacing w:line="276" w:lineRule="auto"/>
              <w:ind w:firstLine="0"/>
              <w:jc w:val="center"/>
              <w:rPr>
                <w:sz w:val="16"/>
                <w:szCs w:val="16"/>
              </w:rPr>
            </w:pPr>
            <w:r w:rsidDel="00000000" w:rsidR="00000000" w:rsidRPr="00000000">
              <w:rPr>
                <w:sz w:val="16"/>
                <w:szCs w:val="16"/>
                <w:rtl w:val="0"/>
              </w:rPr>
              <w:t xml:space="preserve">69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8">
            <w:pPr>
              <w:spacing w:line="276" w:lineRule="auto"/>
              <w:ind w:firstLine="0"/>
              <w:jc w:val="center"/>
              <w:rPr>
                <w:sz w:val="16"/>
                <w:szCs w:val="16"/>
              </w:rPr>
            </w:pPr>
            <w:r w:rsidDel="00000000" w:rsidR="00000000" w:rsidRPr="00000000">
              <w:rPr>
                <w:sz w:val="16"/>
                <w:szCs w:val="16"/>
                <w:rtl w:val="0"/>
              </w:rPr>
              <w:t xml:space="preserve">13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9">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A">
            <w:pPr>
              <w:spacing w:line="276" w:lineRule="auto"/>
              <w:ind w:firstLine="0"/>
              <w:jc w:val="center"/>
              <w:rPr>
                <w:sz w:val="16"/>
                <w:szCs w:val="16"/>
              </w:rPr>
            </w:pPr>
            <w:r w:rsidDel="00000000" w:rsidR="00000000" w:rsidRPr="00000000">
              <w:rPr>
                <w:sz w:val="16"/>
                <w:szCs w:val="16"/>
                <w:rtl w:val="0"/>
              </w:rPr>
              <w:t xml:space="preserve">158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B">
            <w:pPr>
              <w:spacing w:line="276" w:lineRule="auto"/>
              <w:ind w:firstLine="0"/>
              <w:jc w:val="center"/>
              <w:rPr>
                <w:sz w:val="16"/>
                <w:szCs w:val="16"/>
              </w:rPr>
            </w:pPr>
            <w:r w:rsidDel="00000000" w:rsidR="00000000" w:rsidRPr="00000000">
              <w:rPr>
                <w:sz w:val="16"/>
                <w:szCs w:val="16"/>
                <w:rtl w:val="0"/>
              </w:rPr>
              <w:t xml:space="preserve">6,12%</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DC">
            <w:pPr>
              <w:spacing w:line="276" w:lineRule="auto"/>
              <w:ind w:firstLine="0"/>
              <w:jc w:val="center"/>
              <w:rPr>
                <w:sz w:val="16"/>
                <w:szCs w:val="16"/>
              </w:rPr>
            </w:pPr>
            <w:r w:rsidDel="00000000" w:rsidR="00000000" w:rsidRPr="00000000">
              <w:rPr>
                <w:sz w:val="16"/>
                <w:szCs w:val="16"/>
                <w:rtl w:val="0"/>
              </w:rPr>
              <w:t xml:space="preserve">2005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D">
            <w:pPr>
              <w:spacing w:line="276" w:lineRule="auto"/>
              <w:ind w:firstLine="0"/>
              <w:jc w:val="center"/>
              <w:rPr>
                <w:sz w:val="16"/>
                <w:szCs w:val="16"/>
              </w:rPr>
            </w:pPr>
            <w:r w:rsidDel="00000000" w:rsidR="00000000" w:rsidRPr="00000000">
              <w:rPr>
                <w:sz w:val="16"/>
                <w:szCs w:val="16"/>
                <w:rtl w:val="0"/>
              </w:rPr>
              <w:t xml:space="preserve">79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E">
            <w:pPr>
              <w:spacing w:line="276" w:lineRule="auto"/>
              <w:ind w:firstLine="0"/>
              <w:jc w:val="center"/>
              <w:rPr>
                <w:sz w:val="16"/>
                <w:szCs w:val="16"/>
              </w:rPr>
            </w:pPr>
            <w:r w:rsidDel="00000000" w:rsidR="00000000" w:rsidRPr="00000000">
              <w:rPr>
                <w:sz w:val="16"/>
                <w:szCs w:val="16"/>
                <w:rtl w:val="0"/>
              </w:rPr>
              <w:t xml:space="preserve">39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DF">
            <w:pPr>
              <w:spacing w:line="276" w:lineRule="auto"/>
              <w:ind w:firstLine="0"/>
              <w:jc w:val="center"/>
              <w:rPr>
                <w:sz w:val="16"/>
                <w:szCs w:val="16"/>
              </w:rPr>
            </w:pPr>
            <w:r w:rsidDel="00000000" w:rsidR="00000000" w:rsidRPr="00000000">
              <w:rPr>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0">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1">
            <w:pPr>
              <w:spacing w:line="276" w:lineRule="auto"/>
              <w:ind w:firstLine="0"/>
              <w:jc w:val="center"/>
              <w:rPr>
                <w:sz w:val="16"/>
                <w:szCs w:val="16"/>
              </w:rPr>
            </w:pPr>
            <w:r w:rsidDel="00000000" w:rsidR="00000000" w:rsidRPr="00000000">
              <w:rPr>
                <w:sz w:val="16"/>
                <w:szCs w:val="16"/>
                <w:rtl w:val="0"/>
              </w:rPr>
              <w:t xml:space="preserve">135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2">
            <w:pPr>
              <w:spacing w:line="276" w:lineRule="auto"/>
              <w:ind w:firstLine="0"/>
              <w:jc w:val="center"/>
              <w:rPr>
                <w:sz w:val="16"/>
                <w:szCs w:val="16"/>
              </w:rPr>
            </w:pPr>
            <w:r w:rsidDel="00000000" w:rsidR="00000000" w:rsidRPr="00000000">
              <w:rPr>
                <w:sz w:val="16"/>
                <w:szCs w:val="16"/>
                <w:rtl w:val="0"/>
              </w:rPr>
              <w:t xml:space="preserve">5,23%</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E3">
            <w:pPr>
              <w:spacing w:line="276" w:lineRule="auto"/>
              <w:ind w:firstLine="0"/>
              <w:jc w:val="center"/>
              <w:rPr>
                <w:sz w:val="16"/>
                <w:szCs w:val="16"/>
              </w:rPr>
            </w:pPr>
            <w:r w:rsidDel="00000000" w:rsidR="00000000" w:rsidRPr="00000000">
              <w:rPr>
                <w:sz w:val="16"/>
                <w:szCs w:val="16"/>
                <w:rtl w:val="0"/>
              </w:rPr>
              <w:t xml:space="preserve">2006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4">
            <w:pPr>
              <w:spacing w:line="276" w:lineRule="auto"/>
              <w:ind w:firstLine="0"/>
              <w:jc w:val="center"/>
              <w:rPr>
                <w:sz w:val="16"/>
                <w:szCs w:val="16"/>
              </w:rPr>
            </w:pPr>
            <w:r w:rsidDel="00000000" w:rsidR="00000000" w:rsidRPr="00000000">
              <w:rPr>
                <w:sz w:val="16"/>
                <w:szCs w:val="16"/>
                <w:rtl w:val="0"/>
              </w:rPr>
              <w:t xml:space="preserve">141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5">
            <w:pPr>
              <w:spacing w:line="276" w:lineRule="auto"/>
              <w:ind w:firstLine="0"/>
              <w:jc w:val="center"/>
              <w:rPr>
                <w:sz w:val="16"/>
                <w:szCs w:val="16"/>
              </w:rPr>
            </w:pPr>
            <w:r w:rsidDel="00000000" w:rsidR="00000000" w:rsidRPr="00000000">
              <w:rPr>
                <w:sz w:val="16"/>
                <w:szCs w:val="16"/>
                <w:rtl w:val="0"/>
              </w:rPr>
              <w:t xml:space="preserve">38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6">
            <w:pPr>
              <w:spacing w:line="276" w:lineRule="auto"/>
              <w:ind w:firstLine="0"/>
              <w:jc w:val="center"/>
              <w:rPr>
                <w:sz w:val="16"/>
                <w:szCs w:val="16"/>
              </w:rPr>
            </w:pPr>
            <w:r w:rsidDel="00000000" w:rsidR="00000000" w:rsidRPr="00000000">
              <w:rPr>
                <w:sz w:val="16"/>
                <w:szCs w:val="16"/>
                <w:rtl w:val="0"/>
              </w:rPr>
              <w:t xml:space="preserve">15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7">
            <w:pPr>
              <w:spacing w:line="276" w:lineRule="auto"/>
              <w:ind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8">
            <w:pPr>
              <w:spacing w:line="276" w:lineRule="auto"/>
              <w:ind w:firstLine="0"/>
              <w:jc w:val="center"/>
              <w:rPr>
                <w:sz w:val="16"/>
                <w:szCs w:val="16"/>
              </w:rPr>
            </w:pPr>
            <w:r w:rsidDel="00000000" w:rsidR="00000000" w:rsidRPr="00000000">
              <w:rPr>
                <w:sz w:val="16"/>
                <w:szCs w:val="16"/>
                <w:rtl w:val="0"/>
              </w:rPr>
              <w:t xml:space="preserve">194</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9">
            <w:pPr>
              <w:spacing w:line="276" w:lineRule="auto"/>
              <w:ind w:firstLine="0"/>
              <w:jc w:val="center"/>
              <w:rPr>
                <w:sz w:val="16"/>
                <w:szCs w:val="16"/>
              </w:rPr>
            </w:pPr>
            <w:r w:rsidDel="00000000" w:rsidR="00000000" w:rsidRPr="00000000">
              <w:rPr>
                <w:sz w:val="16"/>
                <w:szCs w:val="16"/>
                <w:rtl w:val="0"/>
              </w:rPr>
              <w:t xml:space="preserve">7,51%</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EA">
            <w:pPr>
              <w:spacing w:line="276" w:lineRule="auto"/>
              <w:ind w:firstLine="0"/>
              <w:jc w:val="center"/>
              <w:rPr>
                <w:sz w:val="16"/>
                <w:szCs w:val="16"/>
              </w:rPr>
            </w:pPr>
            <w:r w:rsidDel="00000000" w:rsidR="00000000" w:rsidRPr="00000000">
              <w:rPr>
                <w:sz w:val="16"/>
                <w:szCs w:val="16"/>
                <w:rtl w:val="0"/>
              </w:rPr>
              <w:t xml:space="preserve">2007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B">
            <w:pPr>
              <w:spacing w:line="276" w:lineRule="auto"/>
              <w:ind w:firstLine="0"/>
              <w:jc w:val="center"/>
              <w:rPr>
                <w:sz w:val="16"/>
                <w:szCs w:val="16"/>
              </w:rPr>
            </w:pPr>
            <w:r w:rsidDel="00000000" w:rsidR="00000000" w:rsidRPr="00000000">
              <w:rPr>
                <w:sz w:val="16"/>
                <w:szCs w:val="16"/>
                <w:rtl w:val="0"/>
              </w:rPr>
              <w:t xml:space="preserve">145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C">
            <w:pPr>
              <w:spacing w:line="276" w:lineRule="auto"/>
              <w:ind w:firstLine="0"/>
              <w:jc w:val="center"/>
              <w:rPr>
                <w:sz w:val="16"/>
                <w:szCs w:val="16"/>
              </w:rPr>
            </w:pPr>
            <w:r w:rsidDel="00000000" w:rsidR="00000000" w:rsidRPr="00000000">
              <w:rPr>
                <w:sz w:val="16"/>
                <w:szCs w:val="16"/>
                <w:rtl w:val="0"/>
              </w:rPr>
              <w:t xml:space="preserve">22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D">
            <w:pPr>
              <w:spacing w:line="276" w:lineRule="auto"/>
              <w:ind w:firstLine="0"/>
              <w:jc w:val="center"/>
              <w:rPr>
                <w:sz w:val="16"/>
                <w:szCs w:val="16"/>
              </w:rPr>
            </w:pPr>
            <w:r w:rsidDel="00000000" w:rsidR="00000000" w:rsidRPr="00000000">
              <w:rPr>
                <w:sz w:val="16"/>
                <w:szCs w:val="16"/>
                <w:rtl w:val="0"/>
              </w:rPr>
              <w:t xml:space="preserve">46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E">
            <w:pPr>
              <w:spacing w:line="276" w:lineRule="auto"/>
              <w:ind w:firstLine="0"/>
              <w:jc w:val="center"/>
              <w:rPr>
                <w:sz w:val="16"/>
                <w:szCs w:val="16"/>
              </w:rPr>
            </w:pPr>
            <w:r w:rsidDel="00000000" w:rsidR="00000000" w:rsidRPr="00000000">
              <w:rPr>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F">
            <w:pPr>
              <w:spacing w:line="276" w:lineRule="auto"/>
              <w:ind w:firstLine="0"/>
              <w:jc w:val="center"/>
              <w:rPr>
                <w:sz w:val="16"/>
                <w:szCs w:val="16"/>
              </w:rPr>
            </w:pPr>
            <w:r w:rsidDel="00000000" w:rsidR="00000000" w:rsidRPr="00000000">
              <w:rPr>
                <w:sz w:val="16"/>
                <w:szCs w:val="16"/>
                <w:rtl w:val="0"/>
              </w:rPr>
              <w:t xml:space="preserve">222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0">
            <w:pPr>
              <w:spacing w:line="276" w:lineRule="auto"/>
              <w:ind w:firstLine="0"/>
              <w:jc w:val="center"/>
              <w:rPr>
                <w:sz w:val="16"/>
                <w:szCs w:val="16"/>
              </w:rPr>
            </w:pPr>
            <w:r w:rsidDel="00000000" w:rsidR="00000000" w:rsidRPr="00000000">
              <w:rPr>
                <w:sz w:val="16"/>
                <w:szCs w:val="16"/>
                <w:rtl w:val="0"/>
              </w:rPr>
              <w:t xml:space="preserve">8,60%</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F1">
            <w:pPr>
              <w:spacing w:line="276" w:lineRule="auto"/>
              <w:ind w:firstLine="0"/>
              <w:jc w:val="center"/>
              <w:rPr>
                <w:sz w:val="16"/>
                <w:szCs w:val="16"/>
              </w:rPr>
            </w:pPr>
            <w:r w:rsidDel="00000000" w:rsidR="00000000" w:rsidRPr="00000000">
              <w:rPr>
                <w:sz w:val="16"/>
                <w:szCs w:val="16"/>
                <w:rtl w:val="0"/>
              </w:rPr>
              <w:t xml:space="preserve">2008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2">
            <w:pPr>
              <w:spacing w:line="276" w:lineRule="auto"/>
              <w:ind w:firstLine="0"/>
              <w:jc w:val="center"/>
              <w:rPr>
                <w:sz w:val="16"/>
                <w:szCs w:val="16"/>
              </w:rPr>
            </w:pPr>
            <w:r w:rsidDel="00000000" w:rsidR="00000000" w:rsidRPr="00000000">
              <w:rPr>
                <w:sz w:val="16"/>
                <w:szCs w:val="16"/>
                <w:rtl w:val="0"/>
              </w:rPr>
              <w:t xml:space="preserve">91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3">
            <w:pPr>
              <w:spacing w:line="276" w:lineRule="auto"/>
              <w:ind w:firstLine="0"/>
              <w:jc w:val="center"/>
              <w:rPr>
                <w:sz w:val="16"/>
                <w:szCs w:val="16"/>
              </w:rPr>
            </w:pPr>
            <w:r w:rsidDel="00000000" w:rsidR="00000000" w:rsidRPr="00000000">
              <w:rPr>
                <w:sz w:val="16"/>
                <w:szCs w:val="16"/>
                <w:rtl w:val="0"/>
              </w:rPr>
              <w:t xml:space="preserve">43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4">
            <w:pPr>
              <w:spacing w:line="276" w:lineRule="auto"/>
              <w:ind w:firstLine="0"/>
              <w:jc w:val="center"/>
              <w:rPr>
                <w:sz w:val="16"/>
                <w:szCs w:val="16"/>
              </w:rPr>
            </w:pPr>
            <w:r w:rsidDel="00000000" w:rsidR="00000000" w:rsidRPr="00000000">
              <w:rPr>
                <w:sz w:val="16"/>
                <w:szCs w:val="16"/>
                <w:rtl w:val="0"/>
              </w:rPr>
              <w:t xml:space="preserve">40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5">
            <w:pPr>
              <w:spacing w:line="276" w:lineRule="auto"/>
              <w:ind w:firstLine="0"/>
              <w:jc w:val="center"/>
              <w:rPr>
                <w:sz w:val="16"/>
                <w:szCs w:val="16"/>
              </w:rPr>
            </w:pPr>
            <w:r w:rsidDel="00000000" w:rsidR="00000000" w:rsidRPr="00000000">
              <w:rPr>
                <w:sz w:val="16"/>
                <w:szCs w:val="16"/>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6">
            <w:pPr>
              <w:spacing w:line="276" w:lineRule="auto"/>
              <w:ind w:firstLine="0"/>
              <w:jc w:val="center"/>
              <w:rPr>
                <w:sz w:val="16"/>
                <w:szCs w:val="16"/>
              </w:rPr>
            </w:pPr>
            <w:r w:rsidDel="00000000" w:rsidR="00000000" w:rsidRPr="00000000">
              <w:rPr>
                <w:sz w:val="16"/>
                <w:szCs w:val="16"/>
                <w:rtl w:val="0"/>
              </w:rPr>
              <w:t xml:space="preserve">190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7">
            <w:pPr>
              <w:spacing w:line="276" w:lineRule="auto"/>
              <w:ind w:firstLine="0"/>
              <w:jc w:val="center"/>
              <w:rPr>
                <w:sz w:val="16"/>
                <w:szCs w:val="16"/>
              </w:rPr>
            </w:pPr>
            <w:r w:rsidDel="00000000" w:rsidR="00000000" w:rsidRPr="00000000">
              <w:rPr>
                <w:sz w:val="16"/>
                <w:szCs w:val="16"/>
                <w:rtl w:val="0"/>
              </w:rPr>
              <w:t xml:space="preserve">7,36%</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F8">
            <w:pPr>
              <w:spacing w:line="276" w:lineRule="auto"/>
              <w:ind w:firstLine="0"/>
              <w:jc w:val="center"/>
              <w:rPr>
                <w:sz w:val="16"/>
                <w:szCs w:val="16"/>
              </w:rPr>
            </w:pPr>
            <w:r w:rsidDel="00000000" w:rsidR="00000000" w:rsidRPr="00000000">
              <w:rPr>
                <w:sz w:val="16"/>
                <w:szCs w:val="16"/>
                <w:rtl w:val="0"/>
              </w:rPr>
              <w:t xml:space="preserve">2009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9">
            <w:pPr>
              <w:spacing w:line="276" w:lineRule="auto"/>
              <w:ind w:firstLine="0"/>
              <w:jc w:val="center"/>
              <w:rPr>
                <w:sz w:val="16"/>
                <w:szCs w:val="16"/>
              </w:rPr>
            </w:pPr>
            <w:r w:rsidDel="00000000" w:rsidR="00000000" w:rsidRPr="00000000">
              <w:rPr>
                <w:sz w:val="16"/>
                <w:szCs w:val="16"/>
                <w:rtl w:val="0"/>
              </w:rPr>
              <w:t xml:space="preserve">43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A">
            <w:pPr>
              <w:spacing w:line="276" w:lineRule="auto"/>
              <w:ind w:firstLine="0"/>
              <w:jc w:val="center"/>
              <w:rPr>
                <w:sz w:val="16"/>
                <w:szCs w:val="16"/>
              </w:rPr>
            </w:pPr>
            <w:r w:rsidDel="00000000" w:rsidR="00000000" w:rsidRPr="00000000">
              <w:rPr>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B">
            <w:pPr>
              <w:spacing w:line="276" w:lineRule="auto"/>
              <w:ind w:firstLine="0"/>
              <w:jc w:val="center"/>
              <w:rPr>
                <w:sz w:val="16"/>
                <w:szCs w:val="16"/>
              </w:rPr>
            </w:pPr>
            <w:r w:rsidDel="00000000" w:rsidR="00000000" w:rsidRPr="00000000">
              <w:rPr>
                <w:sz w:val="16"/>
                <w:szCs w:val="16"/>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C">
            <w:pPr>
              <w:spacing w:line="276" w:lineRule="auto"/>
              <w:ind w:firstLine="0"/>
              <w:jc w:val="center"/>
              <w:rPr>
                <w:sz w:val="16"/>
                <w:szCs w:val="16"/>
              </w:rPr>
            </w:pPr>
            <w:r w:rsidDel="00000000" w:rsidR="00000000" w:rsidRPr="00000000">
              <w:rPr>
                <w:sz w:val="16"/>
                <w:szCs w:val="16"/>
                <w:rtl w:val="0"/>
              </w:rPr>
              <w:t xml:space="preserve">28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D">
            <w:pPr>
              <w:spacing w:line="276" w:lineRule="auto"/>
              <w:ind w:firstLine="0"/>
              <w:jc w:val="center"/>
              <w:rPr>
                <w:sz w:val="16"/>
                <w:szCs w:val="16"/>
              </w:rPr>
            </w:pPr>
            <w:r w:rsidDel="00000000" w:rsidR="00000000" w:rsidRPr="00000000">
              <w:rPr>
                <w:sz w:val="16"/>
                <w:szCs w:val="16"/>
                <w:rtl w:val="0"/>
              </w:rPr>
              <w:t xml:space="preserve">112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E">
            <w:pPr>
              <w:spacing w:line="276" w:lineRule="auto"/>
              <w:ind w:firstLine="0"/>
              <w:jc w:val="center"/>
              <w:rPr>
                <w:sz w:val="16"/>
                <w:szCs w:val="16"/>
              </w:rPr>
            </w:pPr>
            <w:r w:rsidDel="00000000" w:rsidR="00000000" w:rsidRPr="00000000">
              <w:rPr>
                <w:sz w:val="16"/>
                <w:szCs w:val="16"/>
                <w:rtl w:val="0"/>
              </w:rPr>
              <w:t xml:space="preserve">4,34%</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0FF">
            <w:pPr>
              <w:spacing w:line="276" w:lineRule="auto"/>
              <w:ind w:firstLine="0"/>
              <w:jc w:val="center"/>
              <w:rPr>
                <w:sz w:val="16"/>
                <w:szCs w:val="16"/>
              </w:rPr>
            </w:pPr>
            <w:r w:rsidDel="00000000" w:rsidR="00000000" w:rsidRPr="00000000">
              <w:rPr>
                <w:sz w:val="16"/>
                <w:szCs w:val="16"/>
                <w:rtl w:val="0"/>
              </w:rPr>
              <w:t xml:space="preserve">2010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0">
            <w:pPr>
              <w:spacing w:line="276" w:lineRule="auto"/>
              <w:ind w:firstLine="0"/>
              <w:jc w:val="center"/>
              <w:rPr>
                <w:sz w:val="16"/>
                <w:szCs w:val="16"/>
              </w:rPr>
            </w:pPr>
            <w:r w:rsidDel="00000000" w:rsidR="00000000" w:rsidRPr="00000000">
              <w:rPr>
                <w:sz w:val="16"/>
                <w:szCs w:val="16"/>
                <w:rtl w:val="0"/>
              </w:rPr>
              <w:t xml:space="preserve">60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1">
            <w:pPr>
              <w:spacing w:line="276" w:lineRule="auto"/>
              <w:ind w:firstLine="0"/>
              <w:jc w:val="center"/>
              <w:rPr>
                <w:sz w:val="16"/>
                <w:szCs w:val="16"/>
              </w:rPr>
            </w:pPr>
            <w:r w:rsidDel="00000000" w:rsidR="00000000" w:rsidRPr="00000000">
              <w:rPr>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2">
            <w:pPr>
              <w:spacing w:line="276" w:lineRule="auto"/>
              <w:ind w:firstLine="0"/>
              <w:jc w:val="center"/>
              <w:rPr>
                <w:sz w:val="16"/>
                <w:szCs w:val="16"/>
              </w:rPr>
            </w:pPr>
            <w:r w:rsidDel="00000000" w:rsidR="00000000" w:rsidRPr="00000000">
              <w:rPr>
                <w:sz w:val="16"/>
                <w:szCs w:val="16"/>
                <w:rtl w:val="0"/>
              </w:rPr>
              <w:t xml:space="preserve">45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3">
            <w:pPr>
              <w:spacing w:line="276" w:lineRule="auto"/>
              <w:ind w:firstLine="0"/>
              <w:jc w:val="center"/>
              <w:rPr>
                <w:sz w:val="16"/>
                <w:szCs w:val="16"/>
              </w:rPr>
            </w:pPr>
            <w:r w:rsidDel="00000000" w:rsidR="00000000" w:rsidRPr="00000000">
              <w:rPr>
                <w:sz w:val="16"/>
                <w:szCs w:val="16"/>
                <w:rtl w:val="0"/>
              </w:rPr>
              <w:t xml:space="preserve">19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4">
            <w:pPr>
              <w:spacing w:line="276" w:lineRule="auto"/>
              <w:ind w:firstLine="0"/>
              <w:jc w:val="center"/>
              <w:rPr>
                <w:sz w:val="16"/>
                <w:szCs w:val="16"/>
              </w:rPr>
            </w:pPr>
            <w:r w:rsidDel="00000000" w:rsidR="00000000" w:rsidRPr="00000000">
              <w:rPr>
                <w:sz w:val="16"/>
                <w:szCs w:val="16"/>
                <w:rtl w:val="0"/>
              </w:rPr>
              <w:t xml:space="preserve">156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5">
            <w:pPr>
              <w:spacing w:line="276" w:lineRule="auto"/>
              <w:ind w:firstLine="0"/>
              <w:jc w:val="center"/>
              <w:rPr>
                <w:sz w:val="16"/>
                <w:szCs w:val="16"/>
              </w:rPr>
            </w:pPr>
            <w:r w:rsidDel="00000000" w:rsidR="00000000" w:rsidRPr="00000000">
              <w:rPr>
                <w:sz w:val="16"/>
                <w:szCs w:val="16"/>
                <w:rtl w:val="0"/>
              </w:rPr>
              <w:t xml:space="preserve">6,04%</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106">
            <w:pPr>
              <w:spacing w:line="276" w:lineRule="auto"/>
              <w:ind w:firstLine="0"/>
              <w:jc w:val="center"/>
              <w:rPr>
                <w:sz w:val="16"/>
                <w:szCs w:val="16"/>
              </w:rPr>
            </w:pPr>
            <w:r w:rsidDel="00000000" w:rsidR="00000000" w:rsidRPr="00000000">
              <w:rPr>
                <w:sz w:val="16"/>
                <w:szCs w:val="16"/>
                <w:rtl w:val="0"/>
              </w:rPr>
              <w:t xml:space="preserve">2011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7">
            <w:pPr>
              <w:spacing w:line="276" w:lineRule="auto"/>
              <w:ind w:firstLine="0"/>
              <w:jc w:val="center"/>
              <w:rPr>
                <w:sz w:val="16"/>
                <w:szCs w:val="16"/>
              </w:rPr>
            </w:pPr>
            <w:r w:rsidDel="00000000" w:rsidR="00000000" w:rsidRPr="00000000">
              <w:rPr>
                <w:sz w:val="16"/>
                <w:szCs w:val="16"/>
                <w:rtl w:val="0"/>
              </w:rPr>
              <w:t xml:space="preserve">65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8">
            <w:pPr>
              <w:spacing w:line="276" w:lineRule="auto"/>
              <w:ind w:firstLine="0"/>
              <w:jc w:val="center"/>
              <w:rPr>
                <w:sz w:val="16"/>
                <w:szCs w:val="16"/>
              </w:rPr>
            </w:pPr>
            <w:r w:rsidDel="00000000" w:rsidR="00000000" w:rsidRPr="00000000">
              <w:rPr>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9">
            <w:pPr>
              <w:spacing w:line="276" w:lineRule="auto"/>
              <w:ind w:firstLine="0"/>
              <w:jc w:val="center"/>
              <w:rPr>
                <w:sz w:val="16"/>
                <w:szCs w:val="16"/>
              </w:rPr>
            </w:pPr>
            <w:r w:rsidDel="00000000" w:rsidR="00000000" w:rsidRPr="00000000">
              <w:rPr>
                <w:sz w:val="16"/>
                <w:szCs w:val="16"/>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A">
            <w:pPr>
              <w:spacing w:line="276" w:lineRule="auto"/>
              <w:ind w:firstLine="0"/>
              <w:jc w:val="center"/>
              <w:rPr>
                <w:sz w:val="16"/>
                <w:szCs w:val="16"/>
              </w:rPr>
            </w:pPr>
            <w:r w:rsidDel="00000000" w:rsidR="00000000" w:rsidRPr="00000000">
              <w:rPr>
                <w:sz w:val="16"/>
                <w:szCs w:val="16"/>
                <w:rtl w:val="0"/>
              </w:rPr>
              <w:t xml:space="preserve">28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B">
            <w:pPr>
              <w:spacing w:line="276" w:lineRule="auto"/>
              <w:ind w:firstLine="0"/>
              <w:jc w:val="center"/>
              <w:rPr>
                <w:sz w:val="16"/>
                <w:szCs w:val="16"/>
              </w:rPr>
            </w:pPr>
            <w:r w:rsidDel="00000000" w:rsidR="00000000" w:rsidRPr="00000000">
              <w:rPr>
                <w:sz w:val="16"/>
                <w:szCs w:val="16"/>
                <w:rtl w:val="0"/>
              </w:rPr>
              <w:t xml:space="preserve">137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C">
            <w:pPr>
              <w:spacing w:line="276" w:lineRule="auto"/>
              <w:ind w:firstLine="0"/>
              <w:jc w:val="center"/>
              <w:rPr>
                <w:sz w:val="16"/>
                <w:szCs w:val="16"/>
              </w:rPr>
            </w:pPr>
            <w:r w:rsidDel="00000000" w:rsidR="00000000" w:rsidRPr="00000000">
              <w:rPr>
                <w:sz w:val="16"/>
                <w:szCs w:val="16"/>
                <w:rtl w:val="0"/>
              </w:rPr>
              <w:t xml:space="preserve">5,31%</w:t>
            </w:r>
          </w:p>
        </w:tc>
      </w:tr>
      <w:tr>
        <w:trPr>
          <w:cantSplit w:val="0"/>
          <w:trHeight w:val="88.44094488188978"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10D">
            <w:pPr>
              <w:spacing w:line="276" w:lineRule="auto"/>
              <w:ind w:firstLine="0"/>
              <w:jc w:val="center"/>
              <w:rPr>
                <w:sz w:val="16"/>
                <w:szCs w:val="16"/>
              </w:rPr>
            </w:pPr>
            <w:r w:rsidDel="00000000" w:rsidR="00000000" w:rsidRPr="00000000">
              <w:rPr>
                <w:sz w:val="16"/>
                <w:szCs w:val="16"/>
                <w:rtl w:val="0"/>
              </w:rPr>
              <w:t xml:space="preserve">2012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E">
            <w:pPr>
              <w:spacing w:line="276" w:lineRule="auto"/>
              <w:ind w:firstLine="0"/>
              <w:jc w:val="center"/>
              <w:rPr>
                <w:sz w:val="16"/>
                <w:szCs w:val="16"/>
              </w:rPr>
            </w:pPr>
            <w:r w:rsidDel="00000000" w:rsidR="00000000" w:rsidRPr="00000000">
              <w:rPr>
                <w:sz w:val="16"/>
                <w:szCs w:val="16"/>
                <w:rtl w:val="0"/>
              </w:rPr>
              <w:t xml:space="preserve">62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F">
            <w:pPr>
              <w:spacing w:line="276" w:lineRule="auto"/>
              <w:ind w:firstLine="0"/>
              <w:jc w:val="center"/>
              <w:rPr>
                <w:sz w:val="16"/>
                <w:szCs w:val="16"/>
              </w:rPr>
            </w:pPr>
            <w:r w:rsidDel="00000000" w:rsidR="00000000" w:rsidRPr="00000000">
              <w:rPr>
                <w:sz w:val="16"/>
                <w:szCs w:val="16"/>
                <w:rtl w:val="0"/>
              </w:rPr>
              <w:t xml:space="preserve">40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0">
            <w:pPr>
              <w:spacing w:line="276" w:lineRule="auto"/>
              <w:ind w:firstLine="0"/>
              <w:jc w:val="center"/>
              <w:rPr>
                <w:sz w:val="16"/>
                <w:szCs w:val="16"/>
              </w:rPr>
            </w:pPr>
            <w:r w:rsidDel="00000000" w:rsidR="00000000" w:rsidRPr="00000000">
              <w:rPr>
                <w:sz w:val="16"/>
                <w:szCs w:val="16"/>
                <w:rtl w:val="0"/>
              </w:rPr>
              <w:t xml:space="preserve">19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1">
            <w:pPr>
              <w:spacing w:line="276" w:lineRule="auto"/>
              <w:ind w:firstLine="0"/>
              <w:jc w:val="center"/>
              <w:rPr>
                <w:sz w:val="16"/>
                <w:szCs w:val="16"/>
              </w:rPr>
            </w:pPr>
            <w:r w:rsidDel="00000000" w:rsidR="00000000" w:rsidRPr="00000000">
              <w:rPr>
                <w:sz w:val="16"/>
                <w:szCs w:val="16"/>
                <w:rtl w:val="0"/>
              </w:rPr>
              <w:t xml:space="preserve">56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2">
            <w:pPr>
              <w:spacing w:line="276" w:lineRule="auto"/>
              <w:ind w:firstLine="0"/>
              <w:jc w:val="center"/>
              <w:rPr>
                <w:sz w:val="16"/>
                <w:szCs w:val="16"/>
              </w:rPr>
            </w:pPr>
            <w:r w:rsidDel="00000000" w:rsidR="00000000" w:rsidRPr="00000000">
              <w:rPr>
                <w:sz w:val="16"/>
                <w:szCs w:val="16"/>
                <w:rtl w:val="0"/>
              </w:rPr>
              <w:t xml:space="preserve">177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3">
            <w:pPr>
              <w:spacing w:line="276" w:lineRule="auto"/>
              <w:ind w:firstLine="0"/>
              <w:jc w:val="center"/>
              <w:rPr>
                <w:sz w:val="16"/>
                <w:szCs w:val="16"/>
              </w:rPr>
            </w:pPr>
            <w:r w:rsidDel="00000000" w:rsidR="00000000" w:rsidRPr="00000000">
              <w:rPr>
                <w:sz w:val="16"/>
                <w:szCs w:val="16"/>
                <w:rtl w:val="0"/>
              </w:rPr>
              <w:t xml:space="preserve">6,86%</w:t>
            </w:r>
          </w:p>
        </w:tc>
      </w:tr>
      <w:tr>
        <w:trPr>
          <w:cantSplit w:val="0"/>
          <w:trHeight w:val="286.7617187499945" w:hRule="atLeast"/>
          <w:tblHeader w:val="0"/>
        </w:trPr>
        <w:tc>
          <w:tcPr>
            <w:tcBorders>
              <w:top w:color="000000" w:space="0" w:sz="0" w:val="nil"/>
              <w:left w:color="000000" w:space="0" w:sz="0" w:val="nil"/>
              <w:bottom w:color="000000" w:space="0" w:sz="0" w:val="nil"/>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114">
            <w:pPr>
              <w:spacing w:line="276" w:lineRule="auto"/>
              <w:ind w:firstLine="0"/>
              <w:jc w:val="center"/>
              <w:rPr>
                <w:sz w:val="16"/>
                <w:szCs w:val="16"/>
              </w:rPr>
            </w:pPr>
            <w:r w:rsidDel="00000000" w:rsidR="00000000" w:rsidRPr="00000000">
              <w:rPr>
                <w:sz w:val="16"/>
                <w:szCs w:val="16"/>
                <w:rtl w:val="0"/>
              </w:rPr>
              <w:t xml:space="preserve">2013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5">
            <w:pPr>
              <w:spacing w:line="276" w:lineRule="auto"/>
              <w:ind w:firstLine="0"/>
              <w:jc w:val="center"/>
              <w:rPr>
                <w:sz w:val="16"/>
                <w:szCs w:val="16"/>
              </w:rPr>
            </w:pPr>
            <w:r w:rsidDel="00000000" w:rsidR="00000000" w:rsidRPr="00000000">
              <w:rPr>
                <w:sz w:val="16"/>
                <w:szCs w:val="16"/>
                <w:rtl w:val="0"/>
              </w:rPr>
              <w:t xml:space="preserve">81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6">
            <w:pPr>
              <w:spacing w:line="276" w:lineRule="auto"/>
              <w:ind w:firstLine="0"/>
              <w:jc w:val="center"/>
              <w:rPr>
                <w:sz w:val="16"/>
                <w:szCs w:val="16"/>
              </w:rPr>
            </w:pPr>
            <w:r w:rsidDel="00000000" w:rsidR="00000000" w:rsidRPr="00000000">
              <w:rPr>
                <w:sz w:val="16"/>
                <w:szCs w:val="16"/>
                <w:rtl w:val="0"/>
              </w:rPr>
              <w:t xml:space="preserve">52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7">
            <w:pPr>
              <w:spacing w:line="276" w:lineRule="auto"/>
              <w:ind w:firstLine="0"/>
              <w:jc w:val="center"/>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8">
            <w:pPr>
              <w:spacing w:line="276" w:lineRule="auto"/>
              <w:ind w:firstLine="0"/>
              <w:jc w:val="center"/>
              <w:rPr>
                <w:sz w:val="16"/>
                <w:szCs w:val="16"/>
              </w:rPr>
            </w:pPr>
            <w:r w:rsidDel="00000000" w:rsidR="00000000" w:rsidRPr="00000000">
              <w:rPr>
                <w:sz w:val="16"/>
                <w:szCs w:val="16"/>
                <w:rtl w:val="0"/>
              </w:rPr>
              <w:t xml:space="preserve">58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9">
            <w:pPr>
              <w:spacing w:line="276" w:lineRule="auto"/>
              <w:ind w:firstLine="0"/>
              <w:jc w:val="center"/>
              <w:rPr>
                <w:sz w:val="16"/>
                <w:szCs w:val="16"/>
              </w:rPr>
            </w:pPr>
            <w:r w:rsidDel="00000000" w:rsidR="00000000" w:rsidRPr="00000000">
              <w:rPr>
                <w:sz w:val="16"/>
                <w:szCs w:val="16"/>
                <w:rtl w:val="0"/>
              </w:rPr>
              <w:t xml:space="preserve">199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A">
            <w:pPr>
              <w:spacing w:line="276" w:lineRule="auto"/>
              <w:ind w:firstLine="0"/>
              <w:jc w:val="center"/>
              <w:rPr>
                <w:sz w:val="16"/>
                <w:szCs w:val="16"/>
              </w:rPr>
            </w:pPr>
            <w:r w:rsidDel="00000000" w:rsidR="00000000" w:rsidRPr="00000000">
              <w:rPr>
                <w:sz w:val="16"/>
                <w:szCs w:val="16"/>
                <w:rtl w:val="0"/>
              </w:rPr>
              <w:t xml:space="preserve">7,71%</w:t>
            </w:r>
          </w:p>
        </w:tc>
      </w:tr>
      <w:tr>
        <w:trPr>
          <w:cantSplit w:val="0"/>
          <w:trHeight w:val="88.44094488188978" w:hRule="atLeast"/>
          <w:tblHeader w:val="0"/>
        </w:trPr>
        <w:tc>
          <w:tcPr>
            <w:tcBorders>
              <w:top w:color="000000" w:space="0" w:sz="0" w:val="nil"/>
              <w:left w:color="000000" w:space="0" w:sz="0" w:val="nil"/>
              <w:bottom w:color="000000" w:space="0" w:sz="18" w:val="single"/>
              <w:right w:color="ffffff" w:space="0" w:sz="6" w:val="single"/>
            </w:tcBorders>
            <w:shd w:fill="f2f5f7" w:val="clear"/>
            <w:tcMar>
              <w:top w:w="40.0" w:type="dxa"/>
              <w:left w:w="40.0" w:type="dxa"/>
              <w:bottom w:w="40.0" w:type="dxa"/>
              <w:right w:w="40.0" w:type="dxa"/>
            </w:tcMar>
            <w:vAlign w:val="bottom"/>
          </w:tcPr>
          <w:p w:rsidR="00000000" w:rsidDel="00000000" w:rsidP="00000000" w:rsidRDefault="00000000" w:rsidRPr="00000000" w14:paraId="0000011B">
            <w:pPr>
              <w:spacing w:line="276" w:lineRule="auto"/>
              <w:ind w:firstLine="0"/>
              <w:jc w:val="center"/>
              <w:rPr>
                <w:sz w:val="16"/>
                <w:szCs w:val="16"/>
              </w:rPr>
            </w:pPr>
            <w:r w:rsidDel="00000000" w:rsidR="00000000" w:rsidRPr="00000000">
              <w:rPr>
                <w:sz w:val="16"/>
                <w:szCs w:val="16"/>
                <w:rtl w:val="0"/>
              </w:rPr>
              <w:t xml:space="preserve">2014</w:t>
            </w:r>
          </w:p>
        </w:tc>
        <w:tc>
          <w:tcPr>
            <w:tcBorders>
              <w:top w:color="000000" w:space="0" w:sz="0" w:val="nil"/>
              <w:left w:color="000000" w:space="0" w:sz="0" w:val="nil"/>
              <w:bottom w:color="000000" w:space="0" w:sz="18"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C">
            <w:pPr>
              <w:spacing w:line="276" w:lineRule="auto"/>
              <w:ind w:firstLine="0"/>
              <w:jc w:val="center"/>
              <w:rPr>
                <w:sz w:val="16"/>
                <w:szCs w:val="16"/>
              </w:rPr>
            </w:pPr>
            <w:r w:rsidDel="00000000" w:rsidR="00000000" w:rsidRPr="00000000">
              <w:rPr>
                <w:sz w:val="16"/>
                <w:szCs w:val="16"/>
                <w:rtl w:val="0"/>
              </w:rPr>
              <w:t xml:space="preserve">94</w:t>
            </w:r>
          </w:p>
        </w:tc>
        <w:tc>
          <w:tcPr>
            <w:tcBorders>
              <w:top w:color="000000" w:space="0" w:sz="0" w:val="nil"/>
              <w:left w:color="000000" w:space="0" w:sz="0" w:val="nil"/>
              <w:bottom w:color="000000" w:space="0" w:sz="18"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D">
            <w:pPr>
              <w:spacing w:line="276" w:lineRule="auto"/>
              <w:ind w:firstLine="0"/>
              <w:jc w:val="center"/>
              <w:rPr>
                <w:sz w:val="16"/>
                <w:szCs w:val="16"/>
              </w:rPr>
            </w:pPr>
            <w:r w:rsidDel="00000000" w:rsidR="00000000" w:rsidRPr="00000000">
              <w:rPr>
                <w:sz w:val="16"/>
                <w:szCs w:val="16"/>
                <w:rtl w:val="0"/>
              </w:rPr>
              <w:t xml:space="preserve">43</w:t>
            </w:r>
          </w:p>
        </w:tc>
        <w:tc>
          <w:tcPr>
            <w:tcBorders>
              <w:top w:color="000000" w:space="0" w:sz="0" w:val="nil"/>
              <w:left w:color="000000" w:space="0" w:sz="0" w:val="nil"/>
              <w:bottom w:color="000000" w:space="0" w:sz="18"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E">
            <w:pPr>
              <w:spacing w:line="276" w:lineRule="auto"/>
              <w:ind w:firstLine="0"/>
              <w:jc w:val="center"/>
              <w:rPr>
                <w:sz w:val="16"/>
                <w:szCs w:val="16"/>
              </w:rPr>
            </w:pPr>
            <w:r w:rsidDel="00000000" w:rsidR="00000000" w:rsidRPr="00000000">
              <w:rPr>
                <w:sz w:val="16"/>
                <w:szCs w:val="16"/>
                <w:rtl w:val="0"/>
              </w:rPr>
              <w:t xml:space="preserve">17</w:t>
            </w:r>
          </w:p>
        </w:tc>
        <w:tc>
          <w:tcPr>
            <w:tcBorders>
              <w:top w:color="000000" w:space="0" w:sz="0" w:val="nil"/>
              <w:left w:color="000000" w:space="0" w:sz="0" w:val="nil"/>
              <w:bottom w:color="000000" w:space="0" w:sz="18"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F">
            <w:pPr>
              <w:spacing w:line="276" w:lineRule="auto"/>
              <w:ind w:firstLine="0"/>
              <w:jc w:val="center"/>
              <w:rPr>
                <w:sz w:val="16"/>
                <w:szCs w:val="16"/>
              </w:rPr>
            </w:pPr>
            <w:r w:rsidDel="00000000" w:rsidR="00000000" w:rsidRPr="00000000">
              <w:rPr>
                <w:sz w:val="16"/>
                <w:szCs w:val="16"/>
                <w:rtl w:val="0"/>
              </w:rPr>
              <w:t xml:space="preserve">58</w:t>
            </w:r>
          </w:p>
        </w:tc>
        <w:tc>
          <w:tcPr>
            <w:tcBorders>
              <w:top w:color="000000" w:space="0" w:sz="0" w:val="nil"/>
              <w:left w:color="000000" w:space="0" w:sz="0" w:val="nil"/>
              <w:bottom w:color="000000" w:space="0" w:sz="18"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20">
            <w:pPr>
              <w:spacing w:line="276" w:lineRule="auto"/>
              <w:ind w:firstLine="0"/>
              <w:jc w:val="center"/>
              <w:rPr>
                <w:sz w:val="16"/>
                <w:szCs w:val="16"/>
              </w:rPr>
            </w:pPr>
            <w:r w:rsidDel="00000000" w:rsidR="00000000" w:rsidRPr="00000000">
              <w:rPr>
                <w:sz w:val="16"/>
                <w:szCs w:val="16"/>
                <w:rtl w:val="0"/>
              </w:rPr>
              <w:t xml:space="preserve">212</w:t>
            </w:r>
          </w:p>
        </w:tc>
        <w:tc>
          <w:tcPr>
            <w:tcBorders>
              <w:top w:color="000000" w:space="0" w:sz="0" w:val="nil"/>
              <w:left w:color="000000" w:space="0" w:sz="0" w:val="nil"/>
              <w:bottom w:color="000000" w:space="0" w:sz="18"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21">
            <w:pPr>
              <w:spacing w:line="276" w:lineRule="auto"/>
              <w:ind w:firstLine="0"/>
              <w:jc w:val="center"/>
              <w:rPr>
                <w:sz w:val="16"/>
                <w:szCs w:val="16"/>
              </w:rPr>
            </w:pPr>
            <w:r w:rsidDel="00000000" w:rsidR="00000000" w:rsidRPr="00000000">
              <w:rPr>
                <w:sz w:val="16"/>
                <w:szCs w:val="16"/>
                <w:rtl w:val="0"/>
              </w:rPr>
              <w:t xml:space="preserve">8,21%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d9e0e8" w:val="clear"/>
            <w:tcMar>
              <w:top w:w="40.0" w:type="dxa"/>
              <w:left w:w="40.0" w:type="dxa"/>
              <w:bottom w:w="40.0" w:type="dxa"/>
              <w:right w:w="40.0" w:type="dxa"/>
            </w:tcMar>
            <w:vAlign w:val="bottom"/>
          </w:tcPr>
          <w:p w:rsidR="00000000" w:rsidDel="00000000" w:rsidP="00000000" w:rsidRDefault="00000000" w:rsidRPr="00000000" w14:paraId="00000122">
            <w:pPr>
              <w:spacing w:line="276" w:lineRule="auto"/>
              <w:ind w:firstLine="0"/>
              <w:jc w:val="center"/>
              <w:rPr>
                <w:sz w:val="16"/>
                <w:szCs w:val="16"/>
              </w:rPr>
            </w:pPr>
            <w:r w:rsidDel="00000000" w:rsidR="00000000" w:rsidRPr="00000000">
              <w:rPr>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0e8" w:val="clear"/>
            <w:tcMar>
              <w:top w:w="40.0" w:type="dxa"/>
              <w:left w:w="40.0" w:type="dxa"/>
              <w:bottom w:w="40.0" w:type="dxa"/>
              <w:right w:w="40.0" w:type="dxa"/>
            </w:tcMar>
            <w:vAlign w:val="bottom"/>
          </w:tcPr>
          <w:p w:rsidR="00000000" w:rsidDel="00000000" w:rsidP="00000000" w:rsidRDefault="00000000" w:rsidRPr="00000000" w14:paraId="00000123">
            <w:pPr>
              <w:spacing w:line="276" w:lineRule="auto"/>
              <w:ind w:firstLine="0"/>
              <w:jc w:val="center"/>
              <w:rPr>
                <w:sz w:val="16"/>
                <w:szCs w:val="16"/>
              </w:rPr>
            </w:pPr>
            <w:r w:rsidDel="00000000" w:rsidR="00000000" w:rsidRPr="00000000">
              <w:rPr>
                <w:b w:val="1"/>
                <w:bCs w:val="1"/>
                <w:sz w:val="16"/>
                <w:szCs w:val="16"/>
                <w:rtl w:val="0"/>
              </w:rPr>
              <w:t xml:space="preserve">1424 (55,15%)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0e8" w:val="clear"/>
            <w:tcMar>
              <w:top w:w="40.0" w:type="dxa"/>
              <w:left w:w="40.0" w:type="dxa"/>
              <w:bottom w:w="40.0" w:type="dxa"/>
              <w:right w:w="40.0" w:type="dxa"/>
            </w:tcMar>
            <w:vAlign w:val="bottom"/>
          </w:tcPr>
          <w:p w:rsidR="00000000" w:rsidDel="00000000" w:rsidP="00000000" w:rsidRDefault="00000000" w:rsidRPr="00000000" w14:paraId="00000124">
            <w:pPr>
              <w:spacing w:line="276" w:lineRule="auto"/>
              <w:ind w:firstLine="0"/>
              <w:jc w:val="center"/>
              <w:rPr>
                <w:sz w:val="16"/>
                <w:szCs w:val="16"/>
              </w:rPr>
            </w:pPr>
            <w:r w:rsidDel="00000000" w:rsidR="00000000" w:rsidRPr="00000000">
              <w:rPr>
                <w:b w:val="1"/>
                <w:bCs w:val="1"/>
                <w:sz w:val="16"/>
                <w:szCs w:val="16"/>
                <w:rtl w:val="0"/>
              </w:rPr>
              <w:t xml:space="preserve">606 (23,47%)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0e8" w:val="clear"/>
            <w:tcMar>
              <w:top w:w="40.0" w:type="dxa"/>
              <w:left w:w="40.0" w:type="dxa"/>
              <w:bottom w:w="40.0" w:type="dxa"/>
              <w:right w:w="40.0" w:type="dxa"/>
            </w:tcMar>
            <w:vAlign w:val="bottom"/>
          </w:tcPr>
          <w:p w:rsidR="00000000" w:rsidDel="00000000" w:rsidP="00000000" w:rsidRDefault="00000000" w:rsidRPr="00000000" w14:paraId="00000125">
            <w:pPr>
              <w:spacing w:line="276" w:lineRule="auto"/>
              <w:ind w:firstLine="0"/>
              <w:jc w:val="center"/>
              <w:rPr>
                <w:sz w:val="16"/>
                <w:szCs w:val="16"/>
              </w:rPr>
            </w:pPr>
            <w:r w:rsidDel="00000000" w:rsidR="00000000" w:rsidRPr="00000000">
              <w:rPr>
                <w:b w:val="1"/>
                <w:bCs w:val="1"/>
                <w:sz w:val="16"/>
                <w:szCs w:val="16"/>
                <w:rtl w:val="0"/>
              </w:rPr>
              <w:t xml:space="preserve">280 (10,84%)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0e8" w:val="clear"/>
            <w:tcMar>
              <w:top w:w="40.0" w:type="dxa"/>
              <w:left w:w="40.0" w:type="dxa"/>
              <w:bottom w:w="40.0" w:type="dxa"/>
              <w:right w:w="40.0" w:type="dxa"/>
            </w:tcMar>
            <w:vAlign w:val="bottom"/>
          </w:tcPr>
          <w:p w:rsidR="00000000" w:rsidDel="00000000" w:rsidP="00000000" w:rsidRDefault="00000000" w:rsidRPr="00000000" w14:paraId="00000126">
            <w:pPr>
              <w:spacing w:line="276" w:lineRule="auto"/>
              <w:ind w:firstLine="0"/>
              <w:jc w:val="center"/>
              <w:rPr>
                <w:sz w:val="16"/>
                <w:szCs w:val="16"/>
              </w:rPr>
            </w:pPr>
            <w:r w:rsidDel="00000000" w:rsidR="00000000" w:rsidRPr="00000000">
              <w:rPr>
                <w:b w:val="1"/>
                <w:bCs w:val="1"/>
                <w:sz w:val="16"/>
                <w:szCs w:val="16"/>
                <w:rtl w:val="0"/>
              </w:rPr>
              <w:t xml:space="preserve">272 (10,53%)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0e8" w:val="clear"/>
            <w:tcMar>
              <w:top w:w="40.0" w:type="dxa"/>
              <w:left w:w="40.0" w:type="dxa"/>
              <w:bottom w:w="40.0" w:type="dxa"/>
              <w:right w:w="40.0" w:type="dxa"/>
            </w:tcMar>
            <w:vAlign w:val="bottom"/>
          </w:tcPr>
          <w:p w:rsidR="00000000" w:rsidDel="00000000" w:rsidP="00000000" w:rsidRDefault="00000000" w:rsidRPr="00000000" w14:paraId="00000127">
            <w:pPr>
              <w:spacing w:line="276" w:lineRule="auto"/>
              <w:ind w:firstLine="0"/>
              <w:jc w:val="center"/>
              <w:rPr>
                <w:b w:val="1"/>
                <w:bCs w:val="1"/>
                <w:sz w:val="16"/>
                <w:szCs w:val="16"/>
              </w:rPr>
            </w:pPr>
            <w:r w:rsidDel="00000000" w:rsidR="00000000" w:rsidRPr="00000000">
              <w:rPr>
                <w:b w:val="1"/>
                <w:bCs w:val="1"/>
                <w:sz w:val="16"/>
                <w:szCs w:val="16"/>
                <w:rtl w:val="0"/>
              </w:rPr>
              <w:t xml:space="preserve">2582</w:t>
            </w:r>
            <w:r w:rsidDel="00000000" w:rsidR="00000000" w:rsidRPr="00000000">
              <w:rPr>
                <w:b w:val="1"/>
                <w:bCs w:val="1"/>
                <w:sz w:val="16"/>
                <w:szCs w:val="16"/>
                <w:vertAlign w:val="superscript"/>
              </w:rPr>
              <w:footnoteReference w:customMarkFollows="0" w:id="5"/>
            </w: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e0e8" w:val="clear"/>
            <w:tcMar>
              <w:top w:w="40.0" w:type="dxa"/>
              <w:left w:w="40.0" w:type="dxa"/>
              <w:bottom w:w="40.0" w:type="dxa"/>
              <w:right w:w="40.0" w:type="dxa"/>
            </w:tcMar>
            <w:vAlign w:val="bottom"/>
          </w:tcPr>
          <w:p w:rsidR="00000000" w:rsidDel="00000000" w:rsidP="00000000" w:rsidRDefault="00000000" w:rsidRPr="00000000" w14:paraId="00000128">
            <w:pPr>
              <w:spacing w:line="276" w:lineRule="auto"/>
              <w:ind w:firstLine="0"/>
              <w:jc w:val="center"/>
              <w:rPr>
                <w:b w:val="1"/>
                <w:bCs w:val="1"/>
                <w:sz w:val="16"/>
                <w:szCs w:val="16"/>
              </w:rPr>
            </w:pPr>
            <w:r w:rsidDel="00000000" w:rsidR="00000000" w:rsidRPr="00000000">
              <w:rPr>
                <w:b w:val="1"/>
                <w:bCs w:val="1"/>
                <w:sz w:val="16"/>
                <w:szCs w:val="16"/>
                <w:rtl w:val="0"/>
              </w:rPr>
              <w:t xml:space="preserve">100%</w:t>
            </w:r>
          </w:p>
        </w:tc>
      </w:tr>
    </w:tbl>
    <w:p w:rsidR="00000000" w:rsidDel="00000000" w:rsidP="00000000" w:rsidRDefault="00000000" w:rsidRPr="00000000" w14:paraId="00000129">
      <w:pPr>
        <w:spacing w:line="480" w:lineRule="auto"/>
        <w:ind w:firstLine="0"/>
        <w:jc w:val="center"/>
        <w:rPr/>
      </w:pPr>
      <w:r w:rsidDel="00000000" w:rsidR="00000000" w:rsidRPr="00000000">
        <w:rPr>
          <w:sz w:val="20"/>
          <w:szCs w:val="20"/>
          <w:rtl w:val="0"/>
        </w:rPr>
        <w:t xml:space="preserve">Fonte: elaborado pelos autores a partir de pesquisas no site da Folha de S. Paulo.</w:t>
      </w:r>
      <w:r w:rsidDel="00000000" w:rsidR="00000000" w:rsidRPr="00000000">
        <w:rPr>
          <w:rtl w:val="0"/>
        </w:rPr>
      </w:r>
    </w:p>
    <w:p w:rsidR="00000000" w:rsidDel="00000000" w:rsidP="00000000" w:rsidRDefault="00000000" w:rsidRPr="00000000" w14:paraId="0000012A">
      <w:pPr>
        <w:widowControl w:val="1"/>
        <w:rPr/>
      </w:pPr>
      <w:r w:rsidDel="00000000" w:rsidR="00000000" w:rsidRPr="00000000">
        <w:rPr>
          <w:rtl w:val="0"/>
        </w:rPr>
        <w:t xml:space="preserve">A tabela acima ilustra a disparidade significativa na quantidade de material obtido para nossos quatro estudos de caso. Gerdau se destaca com 55,15% dos artigos identificados, totalizando 1.424 casos. Por outro lado, a Braskem e JBS representam 10,84% e 10,53% do banco de artigos, respectivamente. Essa desigualdade substancial no material encontrado levantou preocupações, pois dois dos casos estudados tinham um material muito reduzido para ser analisado em comparação aos outros. Enquanto Gerdau ostenta um volume substancial de material cobrindo duas décadas, a Braskem e JBS estão bastante sub-representadas, e Ambev se enquadra em uma condição intermediária, com pouco menos de um quarto do material disponível. No entanto, a análise da matéria relacionada à Braskem e JBS, evidenciaram a necessidade de fontes complementares de informação para aprofundar a investigação dos casos da JBS e Braskem. Reconhecendo que, muitas vezes, os esforços para defender os interesses corporativos são realizados longe da imprensa, formulamos estratégias de pesquisa complementares para lidar com esse desafio. Tendo em vista que as duas empresas com menos material eram também as empresas mais afetadas por escândalos de corrupção, adicionamos livros que investigam os casos citados ao corpus documental. Os artigos passaram por uma triagem para verificar sua relevância na reconstrução das atitudes das empresas. As notícias foram categorizadas de acordo com os temas presentes nos textos</w:t>
      </w:r>
      <w:r w:rsidDel="00000000" w:rsidR="00000000" w:rsidRPr="00000000">
        <w:rPr>
          <w:vertAlign w:val="superscript"/>
        </w:rPr>
        <w:footnoteReference w:customMarkFollows="0" w:id="6"/>
      </w:r>
      <w:r w:rsidDel="00000000" w:rsidR="00000000" w:rsidRPr="00000000">
        <w:rPr>
          <w:rtl w:val="0"/>
        </w:rPr>
        <w:t xml:space="preserve">. Abaixo apresentamos um gráfico contendo as proporções de notícias enquadradas em cada um dos temas e aquelas que não possuíam nenhuma informação relevante para esta pesquisa.</w:t>
      </w:r>
    </w:p>
    <w:p w:rsidR="00000000" w:rsidDel="00000000" w:rsidP="00000000" w:rsidRDefault="00000000" w:rsidRPr="00000000" w14:paraId="0000012B">
      <w:pPr>
        <w:widowControl w:val="1"/>
        <w:ind w:firstLine="0"/>
        <w:jc w:val="center"/>
        <w:rPr/>
      </w:pPr>
      <w:r w:rsidDel="00000000" w:rsidR="00000000" w:rsidRPr="00000000">
        <w:rPr>
          <w:b w:val="1"/>
          <w:bCs w:val="1"/>
          <w:rtl w:val="0"/>
        </w:rPr>
        <w:t xml:space="preserve">Gráfico 1 — </w:t>
      </w:r>
      <w:r w:rsidDel="00000000" w:rsidR="00000000" w:rsidRPr="00000000">
        <w:rPr>
          <w:rtl w:val="0"/>
        </w:rPr>
        <w:t xml:space="preserve">Classificação temática das notícias coletadas do jornal Folha de S. Paulo</w:t>
      </w:r>
    </w:p>
    <w:p w:rsidR="00000000" w:rsidDel="00000000" w:rsidP="00000000" w:rsidRDefault="00000000" w:rsidRPr="00000000" w14:paraId="0000012C">
      <w:pPr>
        <w:ind w:firstLine="0"/>
        <w:jc w:val="center"/>
        <w:rPr/>
      </w:pPr>
      <w:r w:rsidDel="00000000" w:rsidR="00000000" w:rsidRPr="00000000">
        <w:rPr/>
        <w:drawing>
          <wp:inline distB="114300" distT="114300" distL="114300" distR="114300">
            <wp:extent cx="4454988" cy="2329206"/>
            <wp:effectExtent b="0" l="0" r="0" t="0"/>
            <wp:docPr descr="Gráfico" id="3" name="image2.png"/>
            <a:graphic>
              <a:graphicData uri="http://schemas.openxmlformats.org/drawingml/2006/picture">
                <pic:pic>
                  <pic:nvPicPr>
                    <pic:cNvPr descr="Gráfico" id="0" name="image2.png"/>
                    <pic:cNvPicPr preferRelativeResize="0"/>
                  </pic:nvPicPr>
                  <pic:blipFill>
                    <a:blip r:embed="rId12"/>
                    <a:srcRect b="3738" l="0" r="0" t="11822"/>
                    <a:stretch>
                      <a:fillRect/>
                    </a:stretch>
                  </pic:blipFill>
                  <pic:spPr>
                    <a:xfrm>
                      <a:off x="0" y="0"/>
                      <a:ext cx="4454988" cy="232920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firstLine="0"/>
        <w:jc w:val="center"/>
        <w:rPr>
          <w:sz w:val="20"/>
          <w:szCs w:val="20"/>
        </w:rPr>
      </w:pPr>
      <w:r w:rsidDel="00000000" w:rsidR="00000000" w:rsidRPr="00000000">
        <w:rPr>
          <w:sz w:val="20"/>
          <w:szCs w:val="20"/>
          <w:rtl w:val="0"/>
        </w:rPr>
        <w:t xml:space="preserve">Fonte: elaboração própria</w:t>
      </w:r>
    </w:p>
    <w:p w:rsidR="00000000" w:rsidDel="00000000" w:rsidP="00000000" w:rsidRDefault="00000000" w:rsidRPr="00000000" w14:paraId="0000012E">
      <w:pPr>
        <w:widowControl w:val="1"/>
        <w:rPr/>
      </w:pPr>
      <w:r w:rsidDel="00000000" w:rsidR="00000000" w:rsidRPr="00000000">
        <w:rPr>
          <w:rtl w:val="0"/>
        </w:rPr>
        <w:t xml:space="preserve">Vemos que aproximadamente 2/3 das notícias não contribuíram para responder nossa questão de pesquisa, sendo o terço restante parte significativa do material mobilizado para construir nosso argumento, sendo estas algumas centenas de notícias, tendo muitas delas sido incorporadas neste relatório como citações diretas e estão presentes nas referências (particularmente a seção ‘No‌tícias em jornais e revistas e sites’). Cabe ressaltar que além desse material coletado sistematicamente, fizemos outras buscas não sistemáticas no acervo do site que resultaram em achados importantes de material para a pesquisa. A que mais se destaca são as colunas de Luciano Coutinho para o jornal entre os anos 1990 e o início dos anos 2000. Esse material é citado e trabalhado nos capítulos que seguem.</w:t>
      </w:r>
      <w:r w:rsidDel="00000000" w:rsidR="00000000" w:rsidRPr="00000000">
        <w:rPr>
          <w:rtl w:val="0"/>
        </w:rPr>
      </w:r>
    </w:p>
    <w:p w:rsidR="00000000" w:rsidDel="00000000" w:rsidP="00000000" w:rsidRDefault="00000000" w:rsidRPr="00000000" w14:paraId="0000012F">
      <w:pPr>
        <w:pStyle w:val="Heading5"/>
        <w:widowControl w:val="1"/>
        <w:spacing w:before="0" w:lineRule="auto"/>
        <w:rPr/>
      </w:pPr>
      <w:bookmarkStart w:colFirst="0" w:colLast="0" w:name="_o9g63z8uceb" w:id="5"/>
      <w:bookmarkEnd w:id="5"/>
      <w:r w:rsidDel="00000000" w:rsidR="00000000" w:rsidRPr="00000000">
        <w:rPr>
          <w:rtl w:val="0"/>
        </w:rPr>
        <w:t xml:space="preserve">Publicações de jornalismo investigativo</w:t>
      </w:r>
    </w:p>
    <w:p w:rsidR="00000000" w:rsidDel="00000000" w:rsidP="00000000" w:rsidRDefault="00000000" w:rsidRPr="00000000" w14:paraId="00000130">
      <w:pPr>
        <w:widowControl w:val="1"/>
        <w:rPr/>
      </w:pPr>
      <w:r w:rsidDel="00000000" w:rsidR="00000000" w:rsidRPr="00000000">
        <w:rPr>
          <w:rtl w:val="0"/>
        </w:rPr>
        <w:t xml:space="preserve">Os livros de Dieguez (2014); Landim (2019) e Gaspar (2020) trazem fontes valiosas sobre as empresas, o governo, disputas e estratégias econômicas e políticas bastante relevantes para a análises realizadas. Esses livros incluem investigações aprofundadas que organizam um conjunto bastante amplo de material jornalístico de disputas judiciais, abordando, por exemplo, as declarações de empresários e políticos nos depoimentos das “delações premiadas” relacionadas as investigações envolvendo as empresas, além de entrevistas realizadas pelos jornalistas com diversas pessoas envolvidas nos casos, como funcionários e executivos das empresas, políticos e servidores públicos do BNDES e Petrobras. As investigações da “Lava Jato” e suas consequências sobre a JBS e Braskem revelaram informações relevantes sobre suas estratégias corporativas que seriam difíceis de tornar públicas em outras situações devido à sua natureza muitas vezes ilegal. As revelações sobre as atitudes políticas das empresas que interessam nas revelações de tais casos de corrupção, especialmente da Braskem e JBS. A corrupção, com a utilização de propinas e tráfico de influência, são parte dessas atitudes.</w:t>
      </w:r>
    </w:p>
    <w:p w:rsidR="00000000" w:rsidDel="00000000" w:rsidP="00000000" w:rsidRDefault="00000000" w:rsidRPr="00000000" w14:paraId="00000131">
      <w:pPr>
        <w:widowControl w:val="1"/>
        <w:rPr/>
      </w:pPr>
      <w:r w:rsidDel="00000000" w:rsidR="00000000" w:rsidRPr="00000000">
        <w:rPr>
          <w:rtl w:val="0"/>
        </w:rPr>
        <w:t xml:space="preserve"> Embora não sejam da mesma natureza dos livros supracitados, a Ambev também teve um livro de tom jornalístico recém-publicado por Abdallah (2020). Já a Gerdau conta com um livro comemorativo de 100 anos (Teixeira, 2001) que sistematiza bastante informação sobre a empresa. Mobilizamos, ainda, importante material de cunho documental, jornalístico ou jurídico que contribuiu fortemente para constituir o material empírico central para nosso argumento. Destacam-se matérias jornalísticas do Valor Econômico, e de alguns veículos estrangeiros, das revistas Época Negócios e </w:t>
      </w:r>
      <w:r w:rsidDel="00000000" w:rsidR="00000000" w:rsidRPr="00000000">
        <w:rPr>
          <w:i w:val="1"/>
          <w:iCs w:val="1"/>
          <w:rtl w:val="0"/>
        </w:rPr>
        <w:t xml:space="preserve">The Economist, </w:t>
      </w:r>
      <w:r w:rsidDel="00000000" w:rsidR="00000000" w:rsidRPr="00000000">
        <w:rPr>
          <w:rtl w:val="0"/>
        </w:rPr>
        <w:t xml:space="preserve">e o livro “Conversando com o CADE” de Dutra (2009), que conta com 23 entrevistas com conselheiros do CADE da década de 1990 até meados dos anos 2000.</w:t>
      </w:r>
    </w:p>
    <w:p w:rsidR="00000000" w:rsidDel="00000000" w:rsidP="00000000" w:rsidRDefault="00000000" w:rsidRPr="00000000" w14:paraId="00000132">
      <w:pPr>
        <w:pStyle w:val="Heading3"/>
        <w:widowControl w:val="1"/>
        <w:rPr/>
      </w:pPr>
      <w:bookmarkStart w:colFirst="0" w:colLast="0" w:name="_7vfoyyix5dix" w:id="6"/>
      <w:bookmarkEnd w:id="6"/>
      <w:r w:rsidDel="00000000" w:rsidR="00000000" w:rsidRPr="00000000">
        <w:rPr>
          <w:rtl w:val="0"/>
        </w:rPr>
        <w:t xml:space="preserve">Resposta ao parecer do último relatório científico </w:t>
      </w:r>
    </w:p>
    <w:p w:rsidR="00000000" w:rsidDel="00000000" w:rsidP="00000000" w:rsidRDefault="00000000" w:rsidRPr="00000000" w14:paraId="00000133">
      <w:pPr>
        <w:rPr/>
      </w:pPr>
      <w:r w:rsidDel="00000000" w:rsidR="00000000" w:rsidRPr="00000000">
        <w:rPr>
          <w:rtl w:val="0"/>
        </w:rPr>
        <w:t xml:space="preserve">O último parecer científico colocou diversas questões importantes para a pesquisa, tanto em relação aos materiais mobilizados, quanto questões relativas ao teor dos conceitos. Em relação à interpretação do material utilizado, nas versões anteriores desse relatório havia, de fato, dúvidas importantes sobre a interpretação das notícias. Nesta versão, tratamos desse problema com a mobilização de materiais complementares, bem como evitar tomar as declarações pelo valor de face. Uma das estratégias foi triangular as falas dos diversos atores envolvidos nas disputas (entre atores estatais, da imprensa, jurídicos e empresariais), bem como análises de outros pesquisadores sobre os temas tratados.</w:t>
      </w:r>
    </w:p>
    <w:p w:rsidR="00000000" w:rsidDel="00000000" w:rsidP="00000000" w:rsidRDefault="00000000" w:rsidRPr="00000000" w14:paraId="00000134">
      <w:pPr>
        <w:ind w:left="0" w:firstLine="720"/>
        <w:rPr/>
      </w:pPr>
      <w:r w:rsidDel="00000000" w:rsidR="00000000" w:rsidRPr="00000000">
        <w:rPr>
          <w:rtl w:val="0"/>
        </w:rPr>
        <w:t xml:space="preserve">Outro ponto do parecer é em relação à conceituação de “atitudes políticas” e o que se entende e se espera dessa categoria. Como identificado pela parecerista, não esteve precisada diretamente o que consideramos atitudes políticas. No projeto, especificamos que as atitudes políticas se referiam especialmente as relações Empresa-Estado. Propomos olhar para a busca dos empresários por influenciar políticas governamen</w:t>
      </w:r>
      <w:r w:rsidDel="00000000" w:rsidR="00000000" w:rsidRPr="00000000">
        <w:rPr>
          <w:rtl w:val="0"/>
        </w:rPr>
        <w:t xml:space="preserve">tais como foco da pesquisa. Tomamos com</w:t>
      </w:r>
      <w:r w:rsidDel="00000000" w:rsidR="00000000" w:rsidRPr="00000000">
        <w:rPr>
          <w:rtl w:val="0"/>
        </w:rPr>
        <w:t xml:space="preserve">o referência os objetos consagrados pela literatura que toma o empresariado como ator político (Mancuso, 2007). Na ocasião destacamos o seguintes objeto das atitudes empresariais que se mostravam particularmente relevantes tendo em vista a literatura até então analisada:</w:t>
      </w:r>
    </w:p>
    <w:p w:rsidR="00000000" w:rsidDel="00000000" w:rsidP="00000000" w:rsidRDefault="00000000" w:rsidRPr="00000000" w14:paraId="00000135">
      <w:pPr>
        <w:spacing w:after="200" w:line="240" w:lineRule="auto"/>
        <w:ind w:left="2267.71653543307" w:firstLine="0"/>
        <w:rPr>
          <w:sz w:val="20"/>
          <w:szCs w:val="20"/>
        </w:rPr>
      </w:pPr>
      <w:r w:rsidDel="00000000" w:rsidR="00000000" w:rsidRPr="00000000">
        <w:rPr>
          <w:sz w:val="20"/>
          <w:szCs w:val="20"/>
          <w:rtl w:val="0"/>
        </w:rPr>
        <w:t xml:space="preserve">políticas econômicas dos governos (desde políticas comerciais, macroeconômicas - sobre câmbio, juros -, políticas fiscais, tributárias, regulação de atividades econômicas - ambiental ou trabalhista, por exemplo -, de reformas que impactam no orçamento do Estado - como a da previdência, a reforma administrativa, o teto de gastos -, compras estatais, investimentos, privatizações, entre outras (Trecho do projeto de pesquisa do qual este relatório é resultado, p. 16)</w:t>
      </w:r>
    </w:p>
    <w:p w:rsidR="00000000" w:rsidDel="00000000" w:rsidP="00000000" w:rsidRDefault="00000000" w:rsidRPr="00000000" w14:paraId="00000136">
      <w:pPr>
        <w:rPr/>
      </w:pPr>
      <w:r w:rsidDel="00000000" w:rsidR="00000000" w:rsidRPr="00000000">
        <w:rPr>
          <w:rtl w:val="0"/>
        </w:rPr>
        <w:t xml:space="preserve">O material encontrado, no entanto, trouxe resultados analiticamente interessantes referentes especialmente à regulação (particularmente a antitruste, e não trabalhista ou previdenciária, como conjecturado no projeto) mas também políticas fiscais e tributárias e aquelas relacionadas à crédito do BNDES, e menos nas outras categorias levantadas. Portanto, o sentido de atitudes políticas que tratamos neste projeto é bastante específico e direcionado à atuação empresarial em relação ao Estado e à administração pública. </w:t>
      </w:r>
    </w:p>
    <w:p w:rsidR="00000000" w:rsidDel="00000000" w:rsidP="00000000" w:rsidRDefault="00000000" w:rsidRPr="00000000" w14:paraId="00000137">
      <w:pPr>
        <w:rPr/>
      </w:pPr>
      <w:r w:rsidDel="00000000" w:rsidR="00000000" w:rsidRPr="00000000">
        <w:rPr>
          <w:rtl w:val="0"/>
        </w:rPr>
        <w:t xml:space="preserve">Conforme ressaltado no parecer, o conceito de atitudes empresariais apresenta um conteúdo teórico que, sem dúvida, ultrapassa as questões de política econômica, regulação estatal ou as relações entre o setor empresarial e as diversas esferas do estado. Grande parte da literatura que trata das atitudes políticas o faz por um viés mais próximo da psicologia e da ciência política, buscando entender aspectos subjetivos das atitudes de indivíduos, como opiniões, posicionamentos que motivam a atuação de ativistas (Ribeiro, Borba, 2016). Os estudos que tratam das atitudes políticas estão próximos do campo do comportamento político, interessado na participação política e nas atitudes, sentimentos, comportamentos (attitudes/sentiments/behavior) de eleitores, ou de grupos mais específicos, como classes, entre elas as elites, da qual podem fazer parte os empresários (Newton, Van Deth, 2016; Balbachevsky, 2019). Rosenberg (2015) propõe uma definição para atitude política que ressalta a diversidade de campos e temas que o termo comporta:</w:t>
      </w:r>
    </w:p>
    <w:p w:rsidR="00000000" w:rsidDel="00000000" w:rsidP="00000000" w:rsidRDefault="00000000" w:rsidRPr="00000000" w14:paraId="00000138">
      <w:pPr>
        <w:pBdr>
          <w:top w:color="e3e3e3" w:space="0" w:sz="0" w:val="none"/>
          <w:left w:color="e3e3e3" w:space="0" w:sz="0" w:val="none"/>
          <w:bottom w:color="e3e3e3" w:space="0" w:sz="0" w:val="none"/>
          <w:right w:color="e3e3e3" w:space="0" w:sz="0" w:val="none"/>
          <w:between w:color="e3e3e3" w:space="0" w:sz="0" w:val="none"/>
        </w:pBdr>
        <w:spacing w:after="200" w:line="240" w:lineRule="auto"/>
        <w:ind w:left="2267.71653543307" w:firstLine="0"/>
        <w:rPr>
          <w:sz w:val="20"/>
          <w:szCs w:val="20"/>
        </w:rPr>
      </w:pPr>
      <w:r w:rsidDel="00000000" w:rsidR="00000000" w:rsidRPr="00000000">
        <w:rPr>
          <w:sz w:val="20"/>
          <w:szCs w:val="20"/>
          <w:rtl w:val="0"/>
        </w:rPr>
        <w:t xml:space="preserve">O termo “atitude política” refere-se ao conjunto mental ou emocional com o qual um indivíduo aborda um problema político e que determina sua linha de conduta em relação a esse problema. A soma total das atitudes políticas de um indivíduo revela a perspectiva dessa pessoa sobre o aspecto político da convivência social. Pode-se aprender, por exemplo, se a pessoa é radical, progressista, liberal, conservadora ou reacionária. O que pode ser dito do indivíduo também pode ser aplicado a um grupo ou comunidade. O total das atitudes políticas e perspectivas dos diversos indivíduos revelará a inclinação política do grupo. (Rosenberg, 2015, tradução do autor)</w:t>
      </w:r>
    </w:p>
    <w:p w:rsidR="00000000" w:rsidDel="00000000" w:rsidP="00000000" w:rsidRDefault="00000000" w:rsidRPr="00000000" w14:paraId="00000139">
      <w:pPr>
        <w:rPr/>
      </w:pPr>
      <w:r w:rsidDel="00000000" w:rsidR="00000000" w:rsidRPr="00000000">
        <w:rPr>
          <w:rtl w:val="0"/>
        </w:rPr>
        <w:t xml:space="preserve">Como tal definição evidencia, a vastidão do conteúdo teórico e problemáticas empíricas pelos quais os estudiosos de atitudes políticas se interessam são mais amplos que os objetivos, mais específicos, deste projeto. Ressaltamos que as</w:t>
      </w:r>
      <w:r w:rsidDel="00000000" w:rsidR="00000000" w:rsidRPr="00000000">
        <w:rPr>
          <w:rtl w:val="0"/>
        </w:rPr>
        <w:t xml:space="preserve"> atitudes políticas que nos interessam são especificamente as relacionados às ações do governo, direcionados a diferentes setores do estado (seja o incumbente do executivo, federal, estadual, ministros, presidentes de empresas públicas, seja direcionado as autoridades regulatórias do estado ou mesmo outros atores ligados ao legislativo, ou ao judiciário). </w:t>
      </w:r>
    </w:p>
    <w:p w:rsidR="00000000" w:rsidDel="00000000" w:rsidP="00000000" w:rsidRDefault="00000000" w:rsidRPr="00000000" w14:paraId="0000013A">
      <w:pPr>
        <w:rPr/>
      </w:pPr>
      <w:r w:rsidDel="00000000" w:rsidR="00000000" w:rsidRPr="00000000">
        <w:rPr>
          <w:rtl w:val="0"/>
        </w:rPr>
        <w:t xml:space="preserve">Portanto, entendemos por atitudes políticas, ações entre empresa/empresário direcionadas aos diferentes setores do Estado visando influenciar as decisões políticas dos respectivos agentes estatais em direção de seus interesses, levando em conta as múltiplas esferas/facetas estatais. Neste relatório, enfatizamos tanto as políticas antitruste (que os empresários querem ver flexibilizadas) quanto políticas tributárias (a pressão por desonerações) e também políticas relativas ao apoio estatal via crédito e atuação de empresas públicas em favor das companhias estudadas.</w:t>
      </w:r>
    </w:p>
    <w:p w:rsidR="00000000" w:rsidDel="00000000" w:rsidP="00000000" w:rsidRDefault="00000000" w:rsidRPr="00000000" w14:paraId="0000013B">
      <w:pPr>
        <w:rPr/>
      </w:pPr>
      <w:r w:rsidDel="00000000" w:rsidR="00000000" w:rsidRPr="00000000">
        <w:rPr>
          <w:rtl w:val="0"/>
        </w:rPr>
        <w:t xml:space="preserve">Outro ponto do parecer foi relação a possibilidade de mobilizar outros veículos jornalísticos. Não consideramos essa possibilidade, pois ela não iria sanar os problemas que identificamos com o material, que foi justamente a abstenção de alguns dos empresários em relação a imprensa em geral (não a um veículo em particular), principalmente àquelas atitudes que perpassam questões que os empresários prefeririam manter ocultas, seja por estratégia de atuação, seja pelas questões ilegais que envolvem. </w:t>
      </w:r>
    </w:p>
    <w:p w:rsidR="00000000" w:rsidDel="00000000" w:rsidP="00000000" w:rsidRDefault="00000000" w:rsidRPr="00000000" w14:paraId="0000013C">
      <w:pPr>
        <w:rPr/>
      </w:pPr>
      <w:r w:rsidDel="00000000" w:rsidR="00000000" w:rsidRPr="00000000">
        <w:rPr>
          <w:rtl w:val="0"/>
        </w:rPr>
        <w:t xml:space="preserve">A pesquisa sistemática nos jornais e revistas, apesar de gerarem um material central para esta pesquisa, consomem uma quantidade bastante grande de tempo para tratamento quando comparado aos livros jornalísticos utilizados, que condensaram um grande volume de material que interessa mais diretamente, já que as 4 jornalistas autoras dos livros utilizam também muitas fontes da imprensa (de diversos veículos) além de entrevistas e apurações inéditas e materiais das delações. Além disso, a Folha de S. Paulo é o único jornal que tem disponível de forma integralmente digital (diferente das digitalizações com OCR, menos restritivas às técnicas de webscrapping) para todo o período de interesse e permitia a raspagem de dados de forma a possibilitar a busca sistemática proposta. </w:t>
      </w:r>
    </w:p>
    <w:p w:rsidR="00000000" w:rsidDel="00000000" w:rsidP="00000000" w:rsidRDefault="00000000" w:rsidRPr="00000000" w14:paraId="0000013D">
      <w:pPr>
        <w:rPr/>
      </w:pPr>
      <w:r w:rsidDel="00000000" w:rsidR="00000000" w:rsidRPr="00000000">
        <w:rPr>
          <w:rtl w:val="0"/>
        </w:rPr>
        <w:t xml:space="preserve">As discrepâncias na quantidade e qualidade do material foi satisfatoriamente alcançada, consideramos, com a incorporação mais adensada de tais livros jornalísticos sobre as empresas. Embora os achados de pesquisa possam ser mais extensos para algumas empresas do que para outras, isso se deve mais à relevância dos resultados encontrados do que, necessariamente, a ausência de material.</w:t>
      </w:r>
    </w:p>
    <w:p w:rsidR="00000000" w:rsidDel="00000000" w:rsidP="00000000" w:rsidRDefault="00000000" w:rsidRPr="00000000" w14:paraId="0000013E">
      <w:pPr>
        <w:pStyle w:val="Heading5"/>
        <w:widowControl w:val="1"/>
        <w:ind w:left="0" w:firstLine="720"/>
        <w:rPr/>
      </w:pPr>
      <w:bookmarkStart w:colFirst="0" w:colLast="0" w:name="_cglm8ewc24ht" w:id="7"/>
      <w:bookmarkEnd w:id="7"/>
      <w:r w:rsidDel="00000000" w:rsidR="00000000" w:rsidRPr="00000000">
        <w:rPr>
          <w:rtl w:val="0"/>
        </w:rPr>
        <w:t xml:space="preserve">Mudanças em relação à proposta de prorrogação</w:t>
      </w:r>
    </w:p>
    <w:p w:rsidR="00000000" w:rsidDel="00000000" w:rsidP="00000000" w:rsidRDefault="00000000" w:rsidRPr="00000000" w14:paraId="0000013F">
      <w:pPr>
        <w:rPr/>
      </w:pPr>
      <w:r w:rsidDel="00000000" w:rsidR="00000000" w:rsidRPr="00000000">
        <w:rPr>
          <w:rtl w:val="0"/>
        </w:rPr>
        <w:t xml:space="preserve"> O parecerista também verificará diferenças em relação ao plano de trabalho proposto no pedido de prorrogação e o material apresentado neste relatório. Os achados empíricos com a finalização da análise do material utilizado não foi em direção à relação entre empresas e o legislativo. Embora no momento te apresentação do segundo relatório e pedido de prorrogação, a hipótese de que o legislativo seria uma esfera mais central de atuação destes empresários, tal hipótese não se confirmou na análise do material restante. </w:t>
      </w:r>
    </w:p>
    <w:p w:rsidR="00000000" w:rsidDel="00000000" w:rsidP="00000000" w:rsidRDefault="00000000" w:rsidRPr="00000000" w14:paraId="00000140">
      <w:pPr>
        <w:rPr/>
      </w:pPr>
      <w:r w:rsidDel="00000000" w:rsidR="00000000" w:rsidRPr="00000000">
        <w:rPr>
          <w:rtl w:val="0"/>
        </w:rPr>
        <w:t xml:space="preserve">Assim, os veios analíticos e argumentativos desenvolvidos não se relacionavam com a relação empresariado/legislativo, tornando pouco produtivo maiores desenvolvimentos nessa direção. Ao verificar mais atentamente as possibilidades de investigar tal questão partindo de bancos de dados públicos sobre doações de campanha, constatamos que caso este caminho tivesse sido perseguido, não estaríamos lidando bem com as diversas possibilidades de as empresas ocultarem suas ações. </w:t>
      </w:r>
    </w:p>
    <w:p w:rsidR="00000000" w:rsidDel="00000000" w:rsidP="00000000" w:rsidRDefault="00000000" w:rsidRPr="00000000" w14:paraId="00000141">
      <w:pPr>
        <w:rPr/>
      </w:pPr>
      <w:r w:rsidDel="00000000" w:rsidR="00000000" w:rsidRPr="00000000">
        <w:rPr>
          <w:rtl w:val="0"/>
        </w:rPr>
        <w:t xml:space="preserve">Como explicamos na nota de rodapé de nº 4, há limitações dos dados sobre doações políticas, pois estas são um recorte apenas das transações legais, ou seja, parte limitada das transações reais que poderiam indicar o apoio político. Tendo em vista as complexas tramas ilegais relacionadas a doações e propinas que tais empresas estão envolvidas, parece pouco razoável considerar que as doações legais seriam parte muito importante das movimentações financeiras destas. </w:t>
      </w:r>
    </w:p>
    <w:p w:rsidR="00000000" w:rsidDel="00000000" w:rsidP="00000000" w:rsidRDefault="00000000" w:rsidRPr="00000000" w14:paraId="00000142">
      <w:pPr>
        <w:rPr/>
      </w:pPr>
      <w:r w:rsidDel="00000000" w:rsidR="00000000" w:rsidRPr="00000000">
        <w:rPr>
          <w:rtl w:val="0"/>
        </w:rPr>
        <w:t xml:space="preserve">Existem diversas manobras possíveis de confusão e ocultamento mesmo das doações legais, como doações cruzadas (quando uma empresa doa ma a outra e vice-versa) e doações para fundos partidários que serão redistribuídos pelos partidos via critérios desconhecidos para os pesquisadores (Page, Seawright &amp; Lacombe, 2019). Se Mancuso (2023) já encontrara sinais turvos agregando os dados e analisando apenas as diferenças entre setores da economia, ao investigar empresas específicas, estaríamos sujeitos a vieses ainda mais incontroláveis que tornariam o esforço pouco produtivo. Assim sendo, preferiu-se dedicar o tempo adicional nos desenvolvimentos dos veios analíticos-argumentativos que mais renderam frutos, expostos a seguir.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spacing w:after="0" w:lineRule="auto"/>
        <w:rPr/>
      </w:pPr>
      <w:bookmarkStart w:colFirst="0" w:colLast="0" w:name="_1vzyn2swwq6q" w:id="8"/>
      <w:bookmarkEnd w:id="8"/>
      <w:r w:rsidDel="00000000" w:rsidR="00000000" w:rsidRPr="00000000">
        <w:rPr>
          <w:i w:val="1"/>
          <w:iCs w:val="1"/>
          <w:rtl w:val="0"/>
        </w:rPr>
        <w:t xml:space="preserve">(i) Internacionalização como justificação para concentração de mercado (1994-2001):</w:t>
      </w:r>
      <w:r w:rsidDel="00000000" w:rsidR="00000000" w:rsidRPr="00000000">
        <w:rPr>
          <w:rtl w:val="0"/>
        </w:rPr>
      </w:r>
    </w:p>
    <w:p w:rsidR="00000000" w:rsidDel="00000000" w:rsidP="00000000" w:rsidRDefault="00000000" w:rsidRPr="00000000" w14:paraId="0000014B">
      <w:pPr>
        <w:widowControl w:val="1"/>
        <w:spacing w:after="200" w:before="200" w:lineRule="auto"/>
        <w:ind w:firstLine="0"/>
        <w:jc w:val="center"/>
        <w:rPr>
          <w:b w:val="1"/>
          <w:bCs w:val="1"/>
        </w:rPr>
      </w:pPr>
      <w:r w:rsidDel="00000000" w:rsidR="00000000" w:rsidRPr="00000000">
        <w:rPr>
          <w:sz w:val="20"/>
          <w:szCs w:val="20"/>
          <w:rtl w:val="0"/>
        </w:rPr>
        <w:t xml:space="preserve">Como a flexibilização da política antitruste foi necessária para a formação das primeiras campeãs nacionais.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Nesta seção desenvolvemos o argumento de que a internacionalização operou como uma justificação para grandes multinacionais brasileiras elevarem seu poder de mercado, direcionadas especificamente em relação ao órgão antitruste, tendo esses casos repercutindo fortemente na imprensa e no governo. A internacionalização, argumentam as empresas estudadas, justificaria a flexibilização das regras antitruste, pois, o investimento e a aquisição de empresas que as transformassem em multinacionais brasileiras traria transformações positivas para o Brasil, evitando a desnacionalização de setores da economia ou mesmo a desindustrialização do país.</w:t>
      </w:r>
    </w:p>
    <w:p w:rsidR="00000000" w:rsidDel="00000000" w:rsidP="00000000" w:rsidRDefault="00000000" w:rsidRPr="00000000" w14:paraId="0000014D">
      <w:pPr>
        <w:rPr/>
      </w:pPr>
      <w:r w:rsidDel="00000000" w:rsidR="00000000" w:rsidRPr="00000000">
        <w:rPr>
          <w:rtl w:val="0"/>
        </w:rPr>
        <w:t xml:space="preserve"> A pesquisa mobilizou documentos públicos das empresas, como os relatórios anuais, declarações no jornal Folha de S. Paulo dos principais dirigentes e donos das empresas. Também foram adicionados livros e matérias de caráter jornalístico que abordaram as trajetórias das empresas estudadas e as políticas econômicas do governo relacionadas com a internacionalização de empresas brasileiras. Por fim, mobilizamos entrevistas com membros do CADE (Conselho Administrativo de Defesa Econômica) para reconstruir uma perspectiva desses atores em relação aos atos de concentração.</w:t>
      </w:r>
      <w:r w:rsidDel="00000000" w:rsidR="00000000" w:rsidRPr="00000000">
        <w:rPr>
          <w:rtl w:val="0"/>
        </w:rPr>
      </w:r>
    </w:p>
    <w:p w:rsidR="00000000" w:rsidDel="00000000" w:rsidP="00000000" w:rsidRDefault="00000000" w:rsidRPr="00000000" w14:paraId="0000014E">
      <w:pPr>
        <w:widowControl w:val="1"/>
        <w:rPr/>
      </w:pPr>
      <w:r w:rsidDel="00000000" w:rsidR="00000000" w:rsidRPr="00000000">
        <w:rPr>
          <w:rtl w:val="0"/>
        </w:rPr>
        <w:t xml:space="preserve">A internacionalização das empresas brasileiras pode ser dividida em dois períodos que se distinguem em relação ao contexto político e econômico no qual o Brasil se encontrava durante o processo de internacionalização: aquelas que se internacionalizaram nas décadas de 1980 e 1990, em meio à abertura econômica e período em que pretensões desenvolvimentistas estavam em baixa no </w:t>
      </w:r>
      <w:r w:rsidDel="00000000" w:rsidR="00000000" w:rsidRPr="00000000">
        <w:rPr>
          <w:rtl w:val="0"/>
        </w:rPr>
        <w:t xml:space="preserve">Brasil (</w:t>
      </w:r>
      <w:r w:rsidDel="00000000" w:rsidR="00000000" w:rsidRPr="00000000">
        <w:rPr>
          <w:rtl w:val="0"/>
        </w:rPr>
        <w:t xml:space="preserve">Schneider, 2015</w:t>
      </w:r>
      <w:r w:rsidDel="00000000" w:rsidR="00000000" w:rsidRPr="00000000">
        <w:rPr>
          <w:rtl w:val="0"/>
        </w:rPr>
        <w:t xml:space="preserve">), e aquelas que iniciaram</w:t>
      </w:r>
      <w:r w:rsidDel="00000000" w:rsidR="00000000" w:rsidRPr="00000000">
        <w:rPr>
          <w:rtl w:val="0"/>
        </w:rPr>
        <w:t xml:space="preserve"> a internacionalização nos governos petistas, em meados e final dos anos 2000, em um contexto que pode ser nomeado de “neodesenvolvimentista” ou “novo-desenvolvimentista” (Morais &amp; Saad-Filho, 2011; Hochstetler &amp; Montero, 2013; Bresser-Pereira, 2016; Döering, Santos &amp; </w:t>
      </w:r>
      <w:r w:rsidDel="00000000" w:rsidR="00000000" w:rsidRPr="00000000">
        <w:rPr>
          <w:rtl w:val="0"/>
        </w:rPr>
        <w:t xml:space="preserve">Pocher</w:t>
      </w:r>
      <w:r w:rsidDel="00000000" w:rsidR="00000000" w:rsidRPr="00000000">
        <w:rPr>
          <w:rtl w:val="0"/>
        </w:rPr>
        <w:t xml:space="preserve">, 2017)​​ com uma atuação estatal que incluiria participação acionária. </w:t>
      </w:r>
    </w:p>
    <w:p w:rsidR="00000000" w:rsidDel="00000000" w:rsidP="00000000" w:rsidRDefault="00000000" w:rsidRPr="00000000" w14:paraId="0000014F">
      <w:pPr>
        <w:widowControl w:val="1"/>
        <w:rPr/>
      </w:pPr>
      <w:r w:rsidDel="00000000" w:rsidR="00000000" w:rsidRPr="00000000">
        <w:rPr>
          <w:rtl w:val="0"/>
        </w:rPr>
        <w:t xml:space="preserve">Tratamos, neste texto, de duas empresas que se internacionalizaram no primeiro período. Apesar de ser um período marcado politicamente por medidas neoliberais, tais empresas foram apoiadas pelo governo em suas ambições de concentração do mercado nacional e de internacionalização. Este momento é instigante por também ser marcado pela refundação do CADE e consolidação do Sistema Nacional de Defesa da Concorrência (SNDC). </w:t>
      </w:r>
    </w:p>
    <w:p w:rsidR="00000000" w:rsidDel="00000000" w:rsidP="00000000" w:rsidRDefault="00000000" w:rsidRPr="00000000" w14:paraId="00000150">
      <w:pPr>
        <w:widowControl w:val="1"/>
        <w:rPr/>
      </w:pPr>
      <w:r w:rsidDel="00000000" w:rsidR="00000000" w:rsidRPr="00000000">
        <w:rPr>
          <w:rtl w:val="0"/>
        </w:rPr>
        <w:t xml:space="preserve">Na seção seguinte expomos </w:t>
      </w:r>
      <w:r w:rsidDel="00000000" w:rsidR="00000000" w:rsidRPr="00000000">
        <w:rPr>
          <w:rtl w:val="0"/>
        </w:rPr>
        <w:t xml:space="preserve">os casos da Gerdau, do ramo siderúrgico, e posteriormente da Ambev, indústria de bebidas. Discutimos como a pretensão de internacionalização foi utilizada como uma justificativa por empresas para concentração de mercado e flexibilização nas regras relativas às fusões &amp; aquisições, reguladas pelo CADE. </w:t>
      </w:r>
    </w:p>
    <w:p w:rsidR="00000000" w:rsidDel="00000000" w:rsidP="00000000" w:rsidRDefault="00000000" w:rsidRPr="00000000" w14:paraId="00000151">
      <w:pPr>
        <w:pStyle w:val="Heading5"/>
        <w:rPr/>
      </w:pPr>
      <w:bookmarkStart w:colFirst="0" w:colLast="0" w:name="_y7zspg1omt5e" w:id="9"/>
      <w:bookmarkEnd w:id="9"/>
      <w:r w:rsidDel="00000000" w:rsidR="00000000" w:rsidRPr="00000000">
        <w:rPr>
          <w:rtl w:val="0"/>
        </w:rPr>
        <w:t xml:space="preserve">A regulação antitruste no Brasil</w:t>
      </w:r>
    </w:p>
    <w:p w:rsidR="00000000" w:rsidDel="00000000" w:rsidP="00000000" w:rsidRDefault="00000000" w:rsidRPr="00000000" w14:paraId="00000152">
      <w:pPr>
        <w:widowControl w:val="1"/>
        <w:rPr/>
      </w:pPr>
      <w:r w:rsidDel="00000000" w:rsidR="00000000" w:rsidRPr="00000000">
        <w:rPr>
          <w:rtl w:val="0"/>
        </w:rPr>
        <w:t xml:space="preserve">A regulação relacionada à defesa da concorrência e contra o abuso do poder econômico</w:t>
      </w:r>
      <w:r w:rsidDel="00000000" w:rsidR="00000000" w:rsidRPr="00000000">
        <w:rPr>
          <w:vertAlign w:val="superscript"/>
        </w:rPr>
        <w:footnoteReference w:customMarkFollows="0" w:id="7"/>
      </w:r>
      <w:r w:rsidDel="00000000" w:rsidR="00000000" w:rsidRPr="00000000">
        <w:rPr>
          <w:rtl w:val="0"/>
        </w:rPr>
        <w:t xml:space="preserve"> </w:t>
      </w:r>
      <w:r w:rsidDel="00000000" w:rsidR="00000000" w:rsidRPr="00000000">
        <w:rPr>
          <w:rtl w:val="0"/>
        </w:rPr>
        <w:t xml:space="preserve">no Brasil</w:t>
      </w:r>
      <w:r w:rsidDel="00000000" w:rsidR="00000000" w:rsidRPr="00000000">
        <w:rPr>
          <w:rtl w:val="0"/>
        </w:rPr>
        <w:t xml:space="preserve"> tem suas origens no período Vargas, com o Decreto-lei de “proteção à economia popular”, e posteriormente a “Lei Malaia” que foi bastante incorporada na constituição que sucedeu o Estado Novo (Onto, 2017). O CADE propriamente dito foi criado em 1962, no Governo João Goulart, sob inspiração do órgão estadunidense de defesa da concorrência (</w:t>
      </w:r>
      <w:r w:rsidDel="00000000" w:rsidR="00000000" w:rsidRPr="00000000">
        <w:rPr>
          <w:i w:val="1"/>
          <w:iCs w:val="1"/>
          <w:rtl w:val="0"/>
        </w:rPr>
        <w:t xml:space="preserve">ibid.</w:t>
      </w:r>
      <w:r w:rsidDel="00000000" w:rsidR="00000000" w:rsidRPr="00000000">
        <w:rPr>
          <w:rtl w:val="0"/>
        </w:rPr>
        <w:t xml:space="preserve">)</w:t>
      </w:r>
      <w:r w:rsidDel="00000000" w:rsidR="00000000" w:rsidRPr="00000000">
        <w:rPr>
          <w:rtl w:val="0"/>
        </w:rPr>
        <w:t xml:space="preserve">. Onto (2017), em sua tese, traça a trajetória do órgão e, mais do que isso, desvenda como a economia é vista, concebida, produzida e governada pelo CADE. A história do CADE pode ser dividida, sinteticamente, em 3 grandes partes que têm como marco as mudanças na legislação. Conforme descreve o autor, o órgão antitruste exerce as funções atribuídas pela Lei da Concorrência. Uma regulamentação legal do “abuso do poder econômico” (Onto, 2017, p. 59) só se concretizou em 1962, após anos de tramitação. Entre a década de 1960 e 1994, o CADE desempenhou um papel tímido, diverso da proteção concorrencial, ou não funcionou. Seja por recorrer ao judiciário, por desconhecimento da existência do órgão ou por um esvaziamento ativo da ditadura militar, já que a política econômica do regime reservava ao CADE outro papel</w:t>
      </w:r>
      <w:r w:rsidDel="00000000" w:rsidR="00000000" w:rsidRPr="00000000">
        <w:rPr>
          <w:vertAlign w:val="superscript"/>
        </w:rPr>
        <w:footnoteReference w:customMarkFollows="0" w:id="8"/>
      </w:r>
      <w:r w:rsidDel="00000000" w:rsidR="00000000" w:rsidRPr="00000000">
        <w:rPr>
          <w:rtl w:val="0"/>
        </w:rPr>
        <w:t xml:space="preserve">. </w:t>
      </w:r>
    </w:p>
    <w:p w:rsidR="00000000" w:rsidDel="00000000" w:rsidP="00000000" w:rsidRDefault="00000000" w:rsidRPr="00000000" w14:paraId="00000153">
      <w:pPr>
        <w:widowControl w:val="1"/>
        <w:rPr/>
      </w:pPr>
      <w:r w:rsidDel="00000000" w:rsidR="00000000" w:rsidRPr="00000000">
        <w:rPr>
          <w:rtl w:val="0"/>
        </w:rPr>
        <w:t xml:space="preserve">Após a constituinte em 1988, a discussão volta à tona. A abertura comercial e do mercado interno brasileiro e a substituição da perspectiva desenvolvimentista (predominante durante as várias décadas anteriores) por uma ordem econômica liberal (com a privatização de estatais, maior autonomia do Banco Central, ampliação de agências reguladoras setoriais, entre outras) marcou o período. </w:t>
      </w:r>
    </w:p>
    <w:p w:rsidR="00000000" w:rsidDel="00000000" w:rsidP="00000000" w:rsidRDefault="00000000" w:rsidRPr="00000000" w14:paraId="00000154">
      <w:pPr>
        <w:widowControl w:val="1"/>
        <w:rPr/>
      </w:pPr>
      <w:r w:rsidDel="00000000" w:rsidR="00000000" w:rsidRPr="00000000">
        <w:rPr>
          <w:rtl w:val="0"/>
        </w:rPr>
        <w:t xml:space="preserve">Tal movimento transferiu protagonismo do desenvolvimento econômico ao setor privado e ampliou as capacidades reguladoras do Estado (</w:t>
      </w:r>
      <w:r w:rsidDel="00000000" w:rsidR="00000000" w:rsidRPr="00000000">
        <w:rPr>
          <w:i w:val="1"/>
          <w:iCs w:val="1"/>
          <w:rtl w:val="0"/>
        </w:rPr>
        <w:t xml:space="preserve">ibid.</w:t>
      </w:r>
      <w:r w:rsidDel="00000000" w:rsidR="00000000" w:rsidRPr="00000000">
        <w:rPr>
          <w:rtl w:val="0"/>
        </w:rPr>
        <w:t xml:space="preserve">)</w:t>
      </w:r>
      <w:r w:rsidDel="00000000" w:rsidR="00000000" w:rsidRPr="00000000">
        <w:rPr>
          <w:rtl w:val="0"/>
        </w:rPr>
        <w:t xml:space="preserve">. Com o avanço da liberalização, as políticas antitruste, bastante marcada pelas discussões da tradição liberal, voltam a ganhar centralidade. Em 1994, o CADE passou a ser regulado por uma nova legislação</w:t>
      </w:r>
      <w:r w:rsidDel="00000000" w:rsidR="00000000" w:rsidRPr="00000000">
        <w:rPr>
          <w:vertAlign w:val="superscript"/>
        </w:rPr>
        <w:footnoteReference w:customMarkFollows="0" w:id="9"/>
      </w:r>
      <w:r w:rsidDel="00000000" w:rsidR="00000000" w:rsidRPr="00000000">
        <w:rPr>
          <w:rtl w:val="0"/>
        </w:rPr>
        <w:t xml:space="preserve"> que transformou o Sistema Brasileiro de Defesa da Concorrência (SBDC), e o órgão ganhou a condição de autarquia federal, ficando vinculado ao Ministério da Justiça. </w:t>
      </w:r>
    </w:p>
    <w:p w:rsidR="00000000" w:rsidDel="00000000" w:rsidP="00000000" w:rsidRDefault="00000000" w:rsidRPr="00000000" w14:paraId="00000155">
      <w:pPr>
        <w:widowControl w:val="1"/>
        <w:ind w:left="0" w:firstLine="0"/>
        <w:rPr/>
      </w:pPr>
      <w:r w:rsidDel="00000000" w:rsidR="00000000" w:rsidRPr="00000000">
        <w:rPr>
          <w:rtl w:val="0"/>
        </w:rPr>
        <w:t xml:space="preserve">Embora tenham existido importantes polêmicas a respeito da legislação, ela foi aprovada em meio ao 'Plano Real' e dos esforços de combate à inflação, que tinham importante apoio parlamentar e favoreceu a aprovação. O presidente, Itamar Franco, também estava bastante interessado em, com a defesa da concorrência, reduzir o que ele considerava preços abusivos da indústria farmacêutica (</w:t>
      </w:r>
      <w:r w:rsidDel="00000000" w:rsidR="00000000" w:rsidRPr="00000000">
        <w:rPr>
          <w:i w:val="1"/>
          <w:iCs w:val="1"/>
          <w:rtl w:val="0"/>
        </w:rPr>
        <w:t xml:space="preserve">ibid</w:t>
      </w:r>
      <w:r w:rsidDel="00000000" w:rsidR="00000000" w:rsidRPr="00000000">
        <w:rPr>
          <w:rtl w:val="0"/>
        </w:rPr>
        <w:t xml:space="preserve">.). Tal legislação colocou a imposição de notificação em casos de “atos de concentração”, ou seja, a autoridade antitruste deveria ser avisada em casos de “fusões”, “aquisições de controle”, “incorporações”, “joint ventures”, que pudessem impactar a “livre concorrência” (ibid.). Essa determinação aumentou significativamente o número de casos julgados, subindo de uma média de 10 casos por ano, para mais de 450 (</w:t>
      </w:r>
      <w:r w:rsidDel="00000000" w:rsidR="00000000" w:rsidRPr="00000000">
        <w:rPr>
          <w:rtl w:val="0"/>
        </w:rPr>
        <w:t xml:space="preserve">CADE, 2007</w:t>
      </w:r>
      <w:r w:rsidDel="00000000" w:rsidR="00000000" w:rsidRPr="00000000">
        <w:rPr>
          <w:rtl w:val="0"/>
        </w:rPr>
        <w:t xml:space="preserve">). </w:t>
      </w:r>
    </w:p>
    <w:p w:rsidR="00000000" w:rsidDel="00000000" w:rsidP="00000000" w:rsidRDefault="00000000" w:rsidRPr="00000000" w14:paraId="00000156">
      <w:pPr>
        <w:pStyle w:val="Heading5"/>
        <w:rPr>
          <w:i w:val="1"/>
          <w:iCs w:val="1"/>
        </w:rPr>
      </w:pPr>
      <w:bookmarkStart w:colFirst="0" w:colLast="0" w:name="_f3ochz3siukq" w:id="10"/>
      <w:bookmarkEnd w:id="10"/>
      <w:r w:rsidDel="00000000" w:rsidR="00000000" w:rsidRPr="00000000">
        <w:rPr>
          <w:rtl w:val="0"/>
        </w:rPr>
        <w:tab/>
      </w:r>
      <w:r w:rsidDel="00000000" w:rsidR="00000000" w:rsidRPr="00000000">
        <w:rPr>
          <w:i w:val="1"/>
          <w:iCs w:val="1"/>
          <w:rtl w:val="0"/>
        </w:rPr>
        <w:t xml:space="preserve">Trajetória da Gerdau</w:t>
      </w:r>
    </w:p>
    <w:p w:rsidR="00000000" w:rsidDel="00000000" w:rsidP="00000000" w:rsidRDefault="00000000" w:rsidRPr="00000000" w14:paraId="00000157">
      <w:pPr>
        <w:widowControl w:val="1"/>
        <w:ind w:left="0" w:firstLine="720"/>
        <w:rPr/>
      </w:pPr>
      <w:r w:rsidDel="00000000" w:rsidR="00000000" w:rsidRPr="00000000">
        <w:rPr>
          <w:rtl w:val="0"/>
        </w:rPr>
        <w:t xml:space="preserve">A Gerdau é a empresa mais longeva entre os casos analisados. </w:t>
      </w:r>
      <w:r w:rsidDel="00000000" w:rsidR="00000000" w:rsidRPr="00000000">
        <w:rPr>
          <w:rtl w:val="0"/>
        </w:rPr>
        <w:t xml:space="preserve">Ela foi</w:t>
      </w:r>
      <w:r w:rsidDel="00000000" w:rsidR="00000000" w:rsidRPr="00000000">
        <w:rPr>
          <w:rtl w:val="0"/>
        </w:rPr>
        <w:t xml:space="preserve"> fundada em 1901 em Porto Alegre e começou fabricando pregos. A empresa se expandiu consideravelmente após a Segunda Guerra Mundial, devido à valorização do produto que vendia. A instabilidade no fornecimento de aço, no entanto, levou a empresa a se expandir para a indústria siderúrgica. Em 1948, os Gerdau adquiriram a Siderúrgica Riograndense, sua primeira usina, com o intuito de garantir o fornecimento de matéria-prima para a fábrica de pregos, tendo em vista as instabilidades no fornecimento desde a guerra que se iniciou em 1939. Investiram na expansão das usinas no Rio Grande do Sul e, posteriormente, expandiram para o Sudeste do Brasil. A empresa cresceu rapidamente com apoio do regime militar. Em 1969, a Gerdau comprou uma usina siderúrgica localizada em Pernambuco, a Açonorte, com incentivos fiscais da Sudene sob os militares </w:t>
      </w:r>
      <w:r w:rsidDel="00000000" w:rsidR="00000000" w:rsidRPr="00000000">
        <w:rPr>
          <w:rtl w:val="0"/>
        </w:rPr>
        <w:t xml:space="preserve">(Teixeira et al., 2001).</w:t>
      </w:r>
      <w:r w:rsidDel="00000000" w:rsidR="00000000" w:rsidRPr="00000000">
        <w:rPr>
          <w:rtl w:val="0"/>
        </w:rPr>
      </w:r>
    </w:p>
    <w:p w:rsidR="00000000" w:rsidDel="00000000" w:rsidP="00000000" w:rsidRDefault="00000000" w:rsidRPr="00000000" w14:paraId="00000158">
      <w:pPr>
        <w:widowControl w:val="1"/>
        <w:rPr/>
      </w:pPr>
      <w:r w:rsidDel="00000000" w:rsidR="00000000" w:rsidRPr="00000000">
        <w:rPr>
          <w:rtl w:val="0"/>
        </w:rPr>
        <w:t xml:space="preserve">Em uma joint venture com o grupo alemão Thyssen ATH e com financiamento de uma série de bancos e organizações internacionais (BNDES, Banco Mundial e Société Financière Européenne), a Gerdau adquiriu, no meio do chamado Milagre Econômico Brasileiro, a usina Cosigua (Companhia Siderúrgica da Guanabara). Era uma usina siderúrgica estatal em construção em Santa Cruz, Rio de Janeiro, que tornaria a Baía de Sepetiba a base das operações da Gerdau nos mercados centrais do país a partir de 1973.</w:t>
      </w:r>
    </w:p>
    <w:p w:rsidR="00000000" w:rsidDel="00000000" w:rsidP="00000000" w:rsidRDefault="00000000" w:rsidRPr="00000000" w14:paraId="00000159">
      <w:pPr>
        <w:widowControl w:val="1"/>
        <w:rPr/>
      </w:pPr>
      <w:r w:rsidDel="00000000" w:rsidR="00000000" w:rsidRPr="00000000">
        <w:rPr>
          <w:rtl w:val="0"/>
        </w:rPr>
        <w:t xml:space="preserve">A expansão continuou com a diversificação dos tipos de aço produzidos pelo Grupo e o crescimento das operações comerciais. Adquiriram a Siderúrgica Guaíra no Paraná em 1972 e a Cia. Siderúrgica de Alagoas (</w:t>
      </w:r>
      <w:r w:rsidDel="00000000" w:rsidR="00000000" w:rsidRPr="00000000">
        <w:rPr>
          <w:rtl w:val="0"/>
        </w:rPr>
        <w:t xml:space="preserve">Comesa</w:t>
      </w:r>
      <w:r w:rsidDel="00000000" w:rsidR="00000000" w:rsidRPr="00000000">
        <w:rPr>
          <w:rtl w:val="0"/>
        </w:rPr>
        <w:t xml:space="preserve">) em 1974, construíram a Siderúrgica Cearense em Maracanaú, em 1981, com o apoio do governo estadual cearense e compraram a Usina Siderúrgica Paraense (Usipa), em 1986, em sociedade com a Companhia Brasileira de Ferro. Em seguida, comprou a Usina Barão de Cocais, privatizada em 1988, sua primeira operação em Minas Gerais, e uma participação minoritária na Açominas privatizada em 1997. </w:t>
      </w:r>
    </w:p>
    <w:p w:rsidR="00000000" w:rsidDel="00000000" w:rsidP="00000000" w:rsidRDefault="00000000" w:rsidRPr="00000000" w14:paraId="0000015A">
      <w:pPr>
        <w:widowControl w:val="1"/>
        <w:rPr/>
      </w:pPr>
      <w:r w:rsidDel="00000000" w:rsidR="00000000" w:rsidRPr="00000000">
        <w:rPr>
          <w:rtl w:val="0"/>
        </w:rPr>
        <w:t xml:space="preserve">Até então, as operações da Gerdau guiam o modelo de mini-mill, que consiste em reciclar sucata de metal e transformá-la em aço novo usando um forno elétrico. Ao contrário das outras usinas, as operações de Minas Gerais eram de Alto-fornos, o que significa que eram plantas de grande escala que produziam ferro a partir de minério de ferro. Enquanto as usinas nos vários estados satisfaziam uma demanda local por aço, as usinas de Minas Gerais (MG) poderiam produzir aço para atender a demandas mais amplas (Teixeira, 2001)</w:t>
      </w:r>
    </w:p>
    <w:p w:rsidR="00000000" w:rsidDel="00000000" w:rsidP="00000000" w:rsidRDefault="00000000" w:rsidRPr="00000000" w14:paraId="0000015B">
      <w:pPr>
        <w:widowControl w:val="1"/>
        <w:rPr/>
      </w:pPr>
      <w:r w:rsidDel="00000000" w:rsidR="00000000" w:rsidRPr="00000000">
        <w:rPr>
          <w:rtl w:val="0"/>
        </w:rPr>
        <w:t xml:space="preserve">No período de abertura econômica dos anos 1990, o setor siderúrgico estava se reestruturando, e empresas </w:t>
      </w:r>
      <w:r w:rsidDel="00000000" w:rsidR="00000000" w:rsidRPr="00000000">
        <w:rPr>
          <w:rtl w:val="0"/>
        </w:rPr>
        <w:t xml:space="preserve">estatais, e mesmo estrangeiras, estavam sendo vendidas a partir da nova definição do papel do Estado em certos setores econômicos, como</w:t>
      </w:r>
      <w:r w:rsidDel="00000000" w:rsidR="00000000" w:rsidRPr="00000000">
        <w:rPr>
          <w:rtl w:val="0"/>
        </w:rPr>
        <w:t xml:space="preserve"> o siderúrgico (Nassif, 1995; Teixeira, 2001, p. 186). A tradição desenvolvimentista dava lugar a uma visão liberal do papel do Estado (Schneider, 2015; Onto, 2017). Barreiras não-tarifárias às importações foram suspensas e a gradual redução das tarifas de importação eram gradualmente reduzidas. </w:t>
      </w:r>
    </w:p>
    <w:p w:rsidR="00000000" w:rsidDel="00000000" w:rsidP="00000000" w:rsidRDefault="00000000" w:rsidRPr="00000000" w14:paraId="0000015C">
      <w:pPr>
        <w:widowControl w:val="1"/>
        <w:rPr/>
      </w:pPr>
      <w:r w:rsidDel="00000000" w:rsidR="00000000" w:rsidRPr="00000000">
        <w:rPr>
          <w:rtl w:val="0"/>
        </w:rPr>
        <w:t xml:space="preserve">O Estado estaria deixando de lado "o papel de redoma protetora em relação à competição externa e de alavanca do desenvolvimento industrial e da empresa privada nacional" (Sallum Jr., 1999, p.28). Com essa nova orientação, seria preservada apenas indústrias que conseguissem se adaptar para competir numa economia internacionalizada, conforme defendia o novo bloco político hegemônico de orientação liberal e internacionalizante encabeçado por FHC. (</w:t>
      </w:r>
      <w:r w:rsidDel="00000000" w:rsidR="00000000" w:rsidRPr="00000000">
        <w:rPr>
          <w:i w:val="1"/>
          <w:iCs w:val="1"/>
          <w:rtl w:val="0"/>
        </w:rPr>
        <w:t xml:space="preserve">ibid.</w:t>
      </w:r>
      <w:r w:rsidDel="00000000" w:rsidR="00000000" w:rsidRPr="00000000">
        <w:rPr>
          <w:rtl w:val="0"/>
        </w:rPr>
        <w:t xml:space="preserve">). No entanto, como veremos, o Estado seguia apoiando o fortalecimento de empresas nacionais.</w:t>
      </w:r>
    </w:p>
    <w:p w:rsidR="00000000" w:rsidDel="00000000" w:rsidP="00000000" w:rsidRDefault="00000000" w:rsidRPr="00000000" w14:paraId="0000015D">
      <w:pPr>
        <w:pStyle w:val="Heading5"/>
        <w:widowControl w:val="1"/>
        <w:ind w:firstLine="720"/>
        <w:rPr>
          <w:i w:val="1"/>
          <w:iCs w:val="1"/>
        </w:rPr>
      </w:pPr>
      <w:bookmarkStart w:colFirst="0" w:colLast="0" w:name="_28bpp1oyvylj" w:id="11"/>
      <w:bookmarkEnd w:id="11"/>
      <w:r w:rsidDel="00000000" w:rsidR="00000000" w:rsidRPr="00000000">
        <w:rPr>
          <w:i w:val="1"/>
          <w:iCs w:val="1"/>
          <w:rtl w:val="0"/>
        </w:rPr>
        <w:t xml:space="preserve">Gerdau vs. Cade </w:t>
      </w:r>
      <w:r w:rsidDel="00000000" w:rsidR="00000000" w:rsidRPr="00000000">
        <w:rPr>
          <w:rtl w:val="0"/>
        </w:rPr>
      </w:r>
    </w:p>
    <w:p w:rsidR="00000000" w:rsidDel="00000000" w:rsidP="00000000" w:rsidRDefault="00000000" w:rsidRPr="00000000" w14:paraId="0000015E">
      <w:pPr>
        <w:widowControl w:val="1"/>
        <w:rPr/>
      </w:pPr>
      <w:r w:rsidDel="00000000" w:rsidR="00000000" w:rsidRPr="00000000">
        <w:rPr>
          <w:rtl w:val="0"/>
        </w:rPr>
        <w:t xml:space="preserve">Desde a década de 1970 a Gerdau se expandia com aquisições, especialmente de empresas privatizadas. Um primeiro obstáculo a essa tendência veio em 1995. Quando a Gerdau anunciou a compra da Siderúrgica Pains em Divinópolis (MG) de uma multinacional alemã, o grupo Korf. A aquisição faria com que a Gerdau passasse para 43% de controle do mercado nacional de aço. O CADE vetou a compra, entendendo que a empresa estaria concentrando demais o controle sobre a produção de certos tipos de aços (Folha de S. Paulo, 1995). Ao invés de recorrer à justiça, a Gerdau recorre ao ministro da justiça de FHC, Nelson Jobim, que imediatamente tomou o lado da empresa contra o órgão regulador no processo (Ribeiro, 1995). De acordo com legislação que acabara de entrar em vigor, a Lei nº 8.884/94, não poderia haver interferência do Executivo. </w:t>
      </w:r>
    </w:p>
    <w:p w:rsidR="00000000" w:rsidDel="00000000" w:rsidP="00000000" w:rsidRDefault="00000000" w:rsidRPr="00000000" w14:paraId="0000015F">
      <w:pPr>
        <w:widowControl w:val="1"/>
        <w:rPr/>
      </w:pPr>
      <w:r w:rsidDel="00000000" w:rsidR="00000000" w:rsidRPr="00000000">
        <w:rPr>
          <w:rtl w:val="0"/>
        </w:rPr>
        <w:t xml:space="preserve">No episódio, o Jobim afirma que: "O mercado brasileiro de siderurgia está aberto aos produtos internacionais e o ato de concentração não elimina a concorrência de parte substancial do mercado." (</w:t>
      </w:r>
      <w:r w:rsidDel="00000000" w:rsidR="00000000" w:rsidRPr="00000000">
        <w:rPr>
          <w:i w:val="1"/>
          <w:iCs w:val="1"/>
          <w:rtl w:val="0"/>
        </w:rPr>
        <w:t xml:space="preserve">ibid</w:t>
      </w:r>
      <w:r w:rsidDel="00000000" w:rsidR="00000000" w:rsidRPr="00000000">
        <w:rPr>
          <w:rtl w:val="0"/>
        </w:rPr>
        <w:t xml:space="preserve">. s.p.). Segundo o ministro, sendo os produtos de aço uma commodity, não faria sentido considerar uma concentração de mercado na casa de 40%</w:t>
      </w:r>
      <w:r w:rsidDel="00000000" w:rsidR="00000000" w:rsidRPr="00000000">
        <w:rPr>
          <w:vertAlign w:val="superscript"/>
        </w:rPr>
        <w:footnoteReference w:customMarkFollows="0" w:id="10"/>
      </w:r>
      <w:r w:rsidDel="00000000" w:rsidR="00000000" w:rsidRPr="00000000">
        <w:rPr>
          <w:rtl w:val="0"/>
        </w:rPr>
        <w:t xml:space="preserve">, critério para o veto, já que o produto seria de fácil importação. A reação da Gerdau foi assertiva na imprensa. Segundo a empresa, "a oposição do Cade à compra da Siderúrgica Pains 'não obedece à estratégia política do governo', nem segue a evolução do cenário internacional." (Folha de S.Paulo, 1995), indicando apoio ativo do governo à aquisição. Apesar da intervenção do Executivo, o CADE tenta fazer valer sua posição. Quando um conselheiro assumiu interinamente a presidência do CADE, ele ordenou uma intervenção na siderúrgica para desfazer o negócio, ameaçando depor Jorge Gerdau para vender a usina de Pains, após o empresário afirmar publicamente que pretendia desobedecer o órgão:</w:t>
      </w:r>
    </w:p>
    <w:p w:rsidR="00000000" w:rsidDel="00000000" w:rsidP="00000000" w:rsidRDefault="00000000" w:rsidRPr="00000000" w14:paraId="00000160">
      <w:pPr>
        <w:widowControl w:val="1"/>
        <w:spacing w:after="200" w:line="240" w:lineRule="auto"/>
        <w:ind w:left="2267.71653543307" w:firstLine="0"/>
        <w:rPr>
          <w:sz w:val="20"/>
          <w:szCs w:val="20"/>
        </w:rPr>
      </w:pPr>
      <w:r w:rsidDel="00000000" w:rsidR="00000000" w:rsidRPr="00000000">
        <w:rPr>
          <w:sz w:val="20"/>
          <w:szCs w:val="20"/>
          <w:rtl w:val="0"/>
        </w:rPr>
        <w:t xml:space="preserve">Rodrigues-Chaves quer que o presidente do grupo, Jorge Gerdau Johannpeter, seja substituído por um interventor com autonomia para vender a Pains. "Vamos apenas agilizar o cumprimento do que foi decidido há tempo pelo Cade", disse. Segundo ele, a intervenção está prevista no artigo 54 da lei antitruste. (Folha de S.Paulo, 1995, s.p.)</w:t>
      </w:r>
    </w:p>
    <w:p w:rsidR="00000000" w:rsidDel="00000000" w:rsidP="00000000" w:rsidRDefault="00000000" w:rsidRPr="00000000" w14:paraId="00000161">
      <w:pPr>
        <w:widowControl w:val="1"/>
        <w:ind w:left="0" w:firstLine="720"/>
        <w:rPr/>
      </w:pPr>
      <w:r w:rsidDel="00000000" w:rsidR="00000000" w:rsidRPr="00000000">
        <w:rPr>
          <w:rtl w:val="0"/>
        </w:rPr>
        <w:t xml:space="preserve">O empresário seguiu resistindo à determinação do CADE: “Jorge Gerdau Johannpeter, disse ontem que está descartada a hipótese de venda da siderúrgica Pains. 'Isso é totalmente inviável'” (Ribeiro, 1996), acirrando a crise entre a empresa, o CADE e o governo. O episódio marcou a história do órgão antitruste como um dos casos de maior tensão.</w:t>
      </w:r>
    </w:p>
    <w:p w:rsidR="00000000" w:rsidDel="00000000" w:rsidP="00000000" w:rsidRDefault="00000000" w:rsidRPr="00000000" w14:paraId="00000162">
      <w:pPr>
        <w:widowControl w:val="1"/>
        <w:ind w:left="0" w:firstLine="720"/>
        <w:rPr/>
      </w:pPr>
      <w:r w:rsidDel="00000000" w:rsidR="00000000" w:rsidRPr="00000000">
        <w:rPr>
          <w:rtl w:val="0"/>
        </w:rPr>
        <w:t xml:space="preserve">Não era pouco relevante que a compra tivesse sido feita pela empresa matriz da Gerdau, mas pela Laisa, Siderúrgica uruguaia que a Gerdau adquiriu em 1980. Frederico Gerdau, na época vice-presidente da empresa, reclama que “</w:t>
      </w:r>
      <w:r w:rsidDel="00000000" w:rsidR="00000000" w:rsidRPr="00000000">
        <w:rPr>
          <w:rtl w:val="0"/>
        </w:rPr>
        <w:t xml:space="preserve">O Cade</w:t>
      </w:r>
      <w:r w:rsidDel="00000000" w:rsidR="00000000" w:rsidRPr="00000000">
        <w:rPr>
          <w:rtl w:val="0"/>
        </w:rPr>
        <w:t xml:space="preserve"> não pode desfazer um negócio fechado lá fora” (</w:t>
      </w:r>
      <w:r w:rsidDel="00000000" w:rsidR="00000000" w:rsidRPr="00000000">
        <w:rPr>
          <w:i w:val="1"/>
          <w:iCs w:val="1"/>
          <w:rtl w:val="0"/>
        </w:rPr>
        <w:t xml:space="preserve">ibid</w:t>
      </w:r>
      <w:r w:rsidDel="00000000" w:rsidR="00000000" w:rsidRPr="00000000">
        <w:rPr>
          <w:rtl w:val="0"/>
        </w:rPr>
        <w:t xml:space="preserve">.). O negócio foi feito diretamente na Alemanha, e já começava a prejudicar a confiança na empresa:</w:t>
      </w:r>
    </w:p>
    <w:p w:rsidR="00000000" w:rsidDel="00000000" w:rsidP="00000000" w:rsidRDefault="00000000" w:rsidRPr="00000000" w14:paraId="00000163">
      <w:pPr>
        <w:widowControl w:val="1"/>
        <w:spacing w:after="200" w:line="240" w:lineRule="auto"/>
        <w:ind w:left="2267.71653543307" w:firstLine="0"/>
        <w:rPr>
          <w:sz w:val="20"/>
          <w:szCs w:val="20"/>
        </w:rPr>
      </w:pPr>
      <w:r w:rsidDel="00000000" w:rsidR="00000000" w:rsidRPr="00000000">
        <w:rPr>
          <w:sz w:val="20"/>
          <w:szCs w:val="20"/>
          <w:rtl w:val="0"/>
        </w:rPr>
        <w:t xml:space="preserve">Uma delicada questão pode dar trabalho para o Grupo Gerdau convencer os investidores a participar do aumento de capital de R$160 milhões. É uma briga dos Gerdau com o Cade, órgão do governo federal para a defesa da concorrência. O Cade vetou a compra da Siderúrgica Pains, de Minas Gerais, por uma empresa uruguaia do grupo (Laisa). O negócio, de US</w:t>
      </w:r>
      <w:r w:rsidDel="00000000" w:rsidR="00000000" w:rsidRPr="00000000">
        <w:rPr>
          <w:sz w:val="20"/>
          <w:szCs w:val="20"/>
          <w:rtl w:val="0"/>
        </w:rPr>
        <w:t xml:space="preserve">$ 62</w:t>
      </w:r>
      <w:r w:rsidDel="00000000" w:rsidR="00000000" w:rsidRPr="00000000">
        <w:rPr>
          <w:sz w:val="20"/>
          <w:szCs w:val="20"/>
          <w:rtl w:val="0"/>
        </w:rPr>
        <w:t xml:space="preserve"> milhões, foi fechado na Alemanha em fevereiro de 94. (Folha de S. Paulo, 1994)</w:t>
      </w:r>
    </w:p>
    <w:p w:rsidR="00000000" w:rsidDel="00000000" w:rsidP="00000000" w:rsidRDefault="00000000" w:rsidRPr="00000000" w14:paraId="00000164">
      <w:pPr>
        <w:widowControl w:val="1"/>
        <w:rPr/>
      </w:pPr>
      <w:r w:rsidDel="00000000" w:rsidR="00000000" w:rsidRPr="00000000">
        <w:rPr>
          <w:rtl w:val="0"/>
        </w:rPr>
        <w:t xml:space="preserve">O período que se iniciou em 1994 foi marcado pela crescente participação dos economistas no CADE, que pretensamente trariam um viés técnico do aparato conceitual da economia para a atuação do CADE (Onto, 2017). Mesmo que significativamente fortalecido em relação ao período anterior, o órgão ainda tinha uma estrutura bastante precária, com um número restrito de servidores, funcionando em um prédio anexo ao Ministério da Justiça e orçamento limitado (</w:t>
      </w:r>
      <w:r w:rsidDel="00000000" w:rsidR="00000000" w:rsidRPr="00000000">
        <w:rPr>
          <w:rtl w:val="0"/>
        </w:rPr>
        <w:t xml:space="preserve">Dutra, 2009</w:t>
      </w:r>
      <w:r w:rsidDel="00000000" w:rsidR="00000000" w:rsidRPr="00000000">
        <w:rPr>
          <w:rtl w:val="0"/>
        </w:rPr>
        <w:t xml:space="preserve">). As tensões políticas relacionadas às decisões do CADE foram muito marcantes nos primeiros anos de sua segunda fase. </w:t>
      </w:r>
    </w:p>
    <w:p w:rsidR="00000000" w:rsidDel="00000000" w:rsidP="00000000" w:rsidRDefault="00000000" w:rsidRPr="00000000" w14:paraId="00000165">
      <w:pPr>
        <w:widowControl w:val="1"/>
        <w:rPr/>
      </w:pPr>
      <w:r w:rsidDel="00000000" w:rsidR="00000000" w:rsidRPr="00000000">
        <w:rPr>
          <w:rtl w:val="0"/>
        </w:rPr>
        <w:t xml:space="preserve">O caso da compra da Siderúrgica Pains pela Gerdau, bem como a aquisição da Kolynos pela Colgate-Palmolive</w:t>
      </w:r>
      <w:r w:rsidDel="00000000" w:rsidR="00000000" w:rsidRPr="00000000">
        <w:rPr>
          <w:vertAlign w:val="superscript"/>
        </w:rPr>
        <w:footnoteReference w:customMarkFollows="0" w:id="11"/>
      </w:r>
      <w:r w:rsidDel="00000000" w:rsidR="00000000" w:rsidRPr="00000000">
        <w:rPr>
          <w:rtl w:val="0"/>
        </w:rPr>
        <w:t xml:space="preserve">, foram os primeiros casos dessa segunda fase que gerou ampla polêmica: “a compra da Siderúrgica Pains pelo Grupo Gerdau gerou conflitos políticos relevantes com reflexos na mídia e na esfera política” (Onto, 2017, p. 59), como a abundância de notícias sobre o caso no nosso levantamento da Folha de S. Paulo indicou. A pressão da empresa sobre o governo e o CADE foi intensa. Segundo o relato de diversos conselheiros do período:</w:t>
      </w:r>
    </w:p>
    <w:p w:rsidR="00000000" w:rsidDel="00000000" w:rsidP="00000000" w:rsidRDefault="00000000" w:rsidRPr="00000000" w14:paraId="00000166">
      <w:pPr>
        <w:widowControl w:val="1"/>
        <w:spacing w:after="200" w:line="240" w:lineRule="auto"/>
        <w:ind w:left="2267.71653543307" w:firstLine="0"/>
        <w:rPr>
          <w:sz w:val="20"/>
          <w:szCs w:val="20"/>
        </w:rPr>
      </w:pPr>
      <w:r w:rsidDel="00000000" w:rsidR="00000000" w:rsidRPr="00000000">
        <w:rPr>
          <w:sz w:val="20"/>
          <w:szCs w:val="20"/>
          <w:rtl w:val="0"/>
        </w:rPr>
        <w:t xml:space="preserve">As pressões sobre o Cade tiveram início a partir do veto à Gerdau, em 1995. A empresa havia adquirido na Alemanha uma holding, que controlava a Siderúrgica Pains, em Minas Gerais. O órgão antitruste mandou a Gerdau vender a Pains. “A empresa pediu reconsideração da decisão, mas o veto foi mantido. Então, ocorreu algo inédito na história do Cade: a Gerdau recorreu diretamente ao ministro da Justiça, Nelson Jobim, para que ele revisse a decisão, segundo relatos obtidos por Dutra. Ficamos perplexos, pois jamais imaginaríamos que o Cade fosse solapado no âmbito do próprio Ministério da Justiça”, lembrou a conselheira Neide Mallard. “Nós, conselheiros, nos reunimos e chegamos à conclusão de que não iríamos enviar o processo ao ministro, mas sim ao Ministério Público para que executasse a decisão." Segundo o presidente do Cade na época, Ruy Coutinho, o episódio causou "um mal estar político tremendo". "Jorge Gerdau foi ao presidente Fernando Henrique Cardoso, que entrou em contato comigo para saber o que havia acontecido." (Basile, 2009, s.p.)</w:t>
      </w:r>
    </w:p>
    <w:p w:rsidR="00000000" w:rsidDel="00000000" w:rsidP="00000000" w:rsidRDefault="00000000" w:rsidRPr="00000000" w14:paraId="00000167">
      <w:pPr>
        <w:widowControl w:val="1"/>
        <w:ind w:left="0" w:firstLine="0"/>
        <w:rPr/>
      </w:pPr>
      <w:r w:rsidDel="00000000" w:rsidR="00000000" w:rsidRPr="00000000">
        <w:rPr>
          <w:sz w:val="20"/>
          <w:szCs w:val="20"/>
          <w:rtl w:val="0"/>
        </w:rPr>
        <w:tab/>
      </w:r>
      <w:r w:rsidDel="00000000" w:rsidR="00000000" w:rsidRPr="00000000">
        <w:rPr>
          <w:rtl w:val="0"/>
        </w:rPr>
        <w:t xml:space="preserve">A interferência política no CADE após as primeiras polêmicas após a reforma legislativa de 94 eram batalhas de "Davi contra Golias" (Basile, 2009, s.p.) para Marcelo Calliari (conselheiro do CADE entre 1998 e 2000), já que o CADE, com um orçamento de R$10 milhões, julgava operações de multinacionais que batiam recordes de maiores transações que </w:t>
      </w:r>
      <w:r w:rsidDel="00000000" w:rsidR="00000000" w:rsidRPr="00000000">
        <w:rPr>
          <w:rtl w:val="0"/>
        </w:rPr>
        <w:t xml:space="preserve">movimentavam</w:t>
      </w:r>
      <w:r w:rsidDel="00000000" w:rsidR="00000000" w:rsidRPr="00000000">
        <w:rPr>
          <w:rtl w:val="0"/>
        </w:rPr>
        <w:t xml:space="preserve"> centenas de milhões de reais (Folha de S.Paulo, 1999). </w:t>
      </w:r>
    </w:p>
    <w:p w:rsidR="00000000" w:rsidDel="00000000" w:rsidP="00000000" w:rsidRDefault="00000000" w:rsidRPr="00000000" w14:paraId="00000168">
      <w:pPr>
        <w:widowControl w:val="1"/>
        <w:ind w:left="0" w:firstLine="720"/>
        <w:rPr/>
      </w:pPr>
      <w:r w:rsidDel="00000000" w:rsidR="00000000" w:rsidRPr="00000000">
        <w:rPr>
          <w:rtl w:val="0"/>
        </w:rPr>
        <w:t xml:space="preserve">A atuação dos conselheiros teve consequências. De acordo com Dutra (2008), nenhum dos conselheiros que votaram contra a aquisição da Gerdau for​​am reconduzidos após o primeiro mandato de 2 anos. O caso faria com que o CADE fosse visto por parte do empresariado como "um empecilho ao movimento de internacionalização da economia." (Basile, 2009, s.p.), o que se verifica explicitamente na fala de Jorge Gerdau: </w:t>
      </w:r>
    </w:p>
    <w:p w:rsidR="00000000" w:rsidDel="00000000" w:rsidP="00000000" w:rsidRDefault="00000000" w:rsidRPr="00000000" w14:paraId="00000169">
      <w:pPr>
        <w:widowControl w:val="1"/>
        <w:spacing w:after="200" w:line="240" w:lineRule="auto"/>
        <w:ind w:left="2267.71653543307" w:firstLine="0"/>
        <w:rPr>
          <w:sz w:val="20"/>
          <w:szCs w:val="20"/>
        </w:rPr>
      </w:pPr>
      <w:r w:rsidDel="00000000" w:rsidR="00000000" w:rsidRPr="00000000">
        <w:rPr>
          <w:sz w:val="20"/>
          <w:szCs w:val="20"/>
          <w:rtl w:val="0"/>
        </w:rPr>
        <w:t xml:space="preserve">O Cade é mais um capítulo do atraso na abertura econômica no Brasil, diz Jorge Gerdau Johannpeter. Para ele, a lei antitruste é anacrônica porque está condicionada à uma visão de mercado fechado. Gerdau afirma que o Cade é mais um exemplo, ao lado do sistema tributário, da "abertura meia sola" no país. "Ou são adotadas soluções estruturais para dar competitividade ao país, ou o empresariado, por desespero, vai buscar soluções protecionistas, o que é errado". (Seidl, 1996, s.p.) </w:t>
      </w:r>
    </w:p>
    <w:p w:rsidR="00000000" w:rsidDel="00000000" w:rsidP="00000000" w:rsidRDefault="00000000" w:rsidRPr="00000000" w14:paraId="0000016A">
      <w:pPr>
        <w:widowControl w:val="1"/>
        <w:ind w:left="0" w:firstLine="0"/>
        <w:rPr/>
      </w:pPr>
      <w:r w:rsidDel="00000000" w:rsidR="00000000" w:rsidRPr="00000000">
        <w:rPr>
          <w:rtl w:val="0"/>
        </w:rPr>
        <w:tab/>
        <w:t xml:space="preserve">Apesar de uma política de tradição eminentemente liberal (Onto, 2017), o CADE era acusado por empresários que publicamente também defendiam as políticas de liberalização da economia como um obstáculo à abertura do país por ainda conceber o mercado nacional como fechado. A internacionalização da economia tem papel-chave nesse argumento. O empresário argumenta que a economia passou por um processo de internacionalização e a competição, a partir de então, seria global. Por isso, as empresas nacionais deveriam ter condições de competir. Se disputa, então, o sentido da liberalização.</w:t>
      </w:r>
    </w:p>
    <w:p w:rsidR="00000000" w:rsidDel="00000000" w:rsidP="00000000" w:rsidRDefault="00000000" w:rsidRPr="00000000" w14:paraId="0000016B">
      <w:pPr>
        <w:widowControl w:val="1"/>
        <w:ind w:left="0" w:firstLine="720"/>
        <w:rPr/>
      </w:pPr>
      <w:r w:rsidDel="00000000" w:rsidR="00000000" w:rsidRPr="00000000">
        <w:rPr>
          <w:rtl w:val="0"/>
        </w:rPr>
        <w:t xml:space="preserve">Nessa argumentação, as aquisições são necessárias para a competitividade das indústrias nacionais. A concentração de mercado nacional não é relevante, já que as importações ou o investimento externo competiriam com os empresários brasileiros:</w:t>
      </w:r>
    </w:p>
    <w:p w:rsidR="00000000" w:rsidDel="00000000" w:rsidP="00000000" w:rsidRDefault="00000000" w:rsidRPr="00000000" w14:paraId="0000016C">
      <w:pPr>
        <w:widowControl w:val="1"/>
        <w:spacing w:after="200" w:line="240" w:lineRule="auto"/>
        <w:ind w:left="2267.71653543307" w:firstLine="0"/>
        <w:rPr/>
      </w:pPr>
      <w:r w:rsidDel="00000000" w:rsidR="00000000" w:rsidRPr="00000000">
        <w:rPr>
          <w:sz w:val="20"/>
          <w:szCs w:val="20"/>
          <w:rtl w:val="0"/>
        </w:rPr>
        <w:t xml:space="preserve">Gerdau diz que as fusões e incorporações de empresas representam o caminho para a competitividade e eficiência na era da globalização econômica. Para ele, o Cade interfere nesse processo com uma legislação extremamente restritiva em comparação com os países do Primeiro Mundo e da Ásia. (Seidl, 1996, s.p.) </w:t>
      </w:r>
      <w:r w:rsidDel="00000000" w:rsidR="00000000" w:rsidRPr="00000000">
        <w:rPr>
          <w:rtl w:val="0"/>
        </w:rPr>
      </w:r>
    </w:p>
    <w:p w:rsidR="00000000" w:rsidDel="00000000" w:rsidP="00000000" w:rsidRDefault="00000000" w:rsidRPr="00000000" w14:paraId="0000016D">
      <w:pPr>
        <w:widowControl w:val="1"/>
        <w:rPr>
          <w:sz w:val="20"/>
          <w:szCs w:val="20"/>
        </w:rPr>
      </w:pPr>
      <w:r w:rsidDel="00000000" w:rsidR="00000000" w:rsidRPr="00000000">
        <w:rPr>
          <w:rtl w:val="0"/>
        </w:rPr>
        <w:t xml:space="preserve">Além disso, para a empresa, a concentração dos mercados nacionais seria uma tendência em todo o mundo ocidental:</w:t>
      </w:r>
      <w:r w:rsidDel="00000000" w:rsidR="00000000" w:rsidRPr="00000000">
        <w:rPr>
          <w:rtl w:val="0"/>
        </w:rPr>
      </w:r>
    </w:p>
    <w:p w:rsidR="00000000" w:rsidDel="00000000" w:rsidP="00000000" w:rsidRDefault="00000000" w:rsidRPr="00000000" w14:paraId="0000016E">
      <w:pPr>
        <w:widowControl w:val="1"/>
        <w:spacing w:after="200" w:line="240" w:lineRule="auto"/>
        <w:ind w:left="2267.71653543307" w:firstLine="0"/>
        <w:rPr>
          <w:sz w:val="20"/>
          <w:szCs w:val="20"/>
        </w:rPr>
      </w:pPr>
      <w:r w:rsidDel="00000000" w:rsidR="00000000" w:rsidRPr="00000000">
        <w:rPr>
          <w:sz w:val="20"/>
          <w:szCs w:val="20"/>
          <w:rtl w:val="0"/>
        </w:rPr>
        <w:t xml:space="preserve">O grupo Gerdau argumentou, por intermédio de nota oficial emitida ontem, que o setor siderúrgico é oligopolista por natureza, pois só seria rentável operando em grandes níveis de produção. Segundo Gerdau, existe apenas um grupo siderúrgico operando na França. Na Inglaterra, somente dois. Nos Estados Unidos, de acordo com o empresário, também estaria ocorrendo uma tendência de fusões de empresas na área de siderurgia. A nota oficial do grupo argumenta, ainda, que o setor é aberto à concorrência internacional, pois as tarifas de importação estão ao redor de 10%. (Seidl, 1996, s.p.) </w:t>
      </w:r>
    </w:p>
    <w:p w:rsidR="00000000" w:rsidDel="00000000" w:rsidP="00000000" w:rsidRDefault="00000000" w:rsidRPr="00000000" w14:paraId="0000016F">
      <w:pPr>
        <w:widowControl w:val="1"/>
        <w:spacing w:after="0" w:line="360" w:lineRule="auto"/>
        <w:ind w:firstLine="0"/>
        <w:rPr>
          <w:highlight w:val="white"/>
        </w:rPr>
      </w:pPr>
      <w:r w:rsidDel="00000000" w:rsidR="00000000" w:rsidRPr="00000000">
        <w:rPr>
          <w:highlight w:val="white"/>
          <w:rtl w:val="0"/>
        </w:rPr>
        <w:tab/>
        <w:t xml:space="preserve">Ao que o presidente interino do CADE, Rodrigues-Chaves, defendendo a decisão contra a aquisição da Pains, respondeu:</w:t>
      </w:r>
    </w:p>
    <w:p w:rsidR="00000000" w:rsidDel="00000000" w:rsidP="00000000" w:rsidRDefault="00000000" w:rsidRPr="00000000" w14:paraId="00000170">
      <w:pPr>
        <w:widowControl w:val="1"/>
        <w:spacing w:after="200" w:line="240" w:lineRule="auto"/>
        <w:ind w:left="2267.71653543307" w:firstLine="0"/>
        <w:rPr>
          <w:sz w:val="20"/>
          <w:szCs w:val="20"/>
        </w:rPr>
      </w:pPr>
      <w:r w:rsidDel="00000000" w:rsidR="00000000" w:rsidRPr="00000000">
        <w:rPr>
          <w:sz w:val="20"/>
          <w:szCs w:val="20"/>
          <w:rtl w:val="0"/>
        </w:rPr>
        <w:t xml:space="preserve">"Na França, a siderurgia é estatal e nos EUA as três maiores siderúrgicas controlam apenas 25% do mercado", diz Chaves. Para o Cade, a Gerdau quer ficar com 46,1% do mercado de vergalhões [com a compra da Pains]. (Folha de S.Paulo, 1996, s.p.)</w:t>
      </w:r>
    </w:p>
    <w:p w:rsidR="00000000" w:rsidDel="00000000" w:rsidP="00000000" w:rsidRDefault="00000000" w:rsidRPr="00000000" w14:paraId="00000171">
      <w:pPr>
        <w:widowControl w:val="1"/>
        <w:rPr/>
      </w:pPr>
      <w:r w:rsidDel="00000000" w:rsidR="00000000" w:rsidRPr="00000000">
        <w:rPr>
          <w:rtl w:val="0"/>
        </w:rPr>
        <w:t xml:space="preserve">A competitividade industrial justificaria a diminuição da concorrência no mercado nacional, selecionando empresas capazes de competir globalmente</w:t>
      </w:r>
    </w:p>
    <w:p w:rsidR="00000000" w:rsidDel="00000000" w:rsidP="00000000" w:rsidRDefault="00000000" w:rsidRPr="00000000" w14:paraId="00000172">
      <w:pPr>
        <w:widowControl w:val="1"/>
        <w:spacing w:after="200" w:line="240" w:lineRule="auto"/>
        <w:ind w:left="2267.71653543307" w:firstLine="0"/>
        <w:rPr>
          <w:sz w:val="20"/>
          <w:szCs w:val="20"/>
        </w:rPr>
      </w:pPr>
      <w:r w:rsidDel="00000000" w:rsidR="00000000" w:rsidRPr="00000000">
        <w:rPr>
          <w:sz w:val="20"/>
          <w:szCs w:val="20"/>
          <w:rtl w:val="0"/>
        </w:rPr>
        <w:t xml:space="preserve">A grande preocupação do empresariado hoje é tornar a atividade empresarial competitiva. O empresariado tem trabalhado internamente em termos de qualidade e redução de custos. É por isso que o empresariado tem tido uma posição muito firme de que é preciso que o país como um todo também se torne competitivo dentro desse conceito da redução do chamado "custo Brasil". (Seidl, 1996, s.p.) </w:t>
      </w:r>
    </w:p>
    <w:p w:rsidR="00000000" w:rsidDel="00000000" w:rsidP="00000000" w:rsidRDefault="00000000" w:rsidRPr="00000000" w14:paraId="00000173">
      <w:pPr>
        <w:widowControl w:val="1"/>
        <w:rPr/>
      </w:pPr>
      <w:r w:rsidDel="00000000" w:rsidR="00000000" w:rsidRPr="00000000">
        <w:rPr>
          <w:rtl w:val="0"/>
        </w:rPr>
        <w:t xml:space="preserve">Sem ampliar publicamente a tensão com o CADE após o posicionamento do ministro, o governo influencia o CADE a permitir a centralização de grandes porções de diversos mercados em algumas empresas privadas, sendo a Gerdau uma das primeiras delas. O governo indicou economistas no lugar dos conselheiros que votaram contra a aquisição da Pains. O Presidente Fernando Henrique Cardoso alertou para os novos nomeados: “Não me causem problemas!” (Onto, 2017, p. 70). Onto destaca alguns relatos que caracterizam a coorte de conselheiros que sucedeu ao veto à Gerdau:</w:t>
      </w:r>
    </w:p>
    <w:p w:rsidR="00000000" w:rsidDel="00000000" w:rsidP="00000000" w:rsidRDefault="00000000" w:rsidRPr="00000000" w14:paraId="00000174">
      <w:pPr>
        <w:widowControl w:val="1"/>
        <w:spacing w:after="200" w:line="240" w:lineRule="auto"/>
        <w:ind w:left="2267.71653543307" w:firstLine="0"/>
        <w:rPr>
          <w:sz w:val="20"/>
          <w:szCs w:val="20"/>
        </w:rPr>
      </w:pPr>
      <w:r w:rsidDel="00000000" w:rsidR="00000000" w:rsidRPr="00000000">
        <w:rPr>
          <w:sz w:val="20"/>
          <w:szCs w:val="20"/>
          <w:rtl w:val="0"/>
        </w:rPr>
        <w:t xml:space="preserve">Segundo Lúcia Helena Salgado, uma das economistas que entraram logo em seguida ao caso Gerdau-Pains no cargo de conselheira do CADE, nessa época inicia-se uma busca pela “racionalidade” ou “racionalização” da atividade do órgão antitruste brasileiro (comunicação pessoal). Para a Presidência da República, a busca por maior “racionalidade” da atividade do órgão deveria servir para evitar os problemas políticos que o órgão poderia gerar. De acordo com o relato da ex-conselheira, quando nomeados, os economistas Gesner Oliveira e Lucia Helena Salgado receberam a seguinte recomendação do presidente da República Fernando Henrique Cardoso: “Não me causem problemas!”. Como descreve o sociólogo Carlos Bello (2005, p. 92), os ministros Pedro Malan, da Fazenda, e Nelson Jobim, da Justiça, manifestaram-se publicamente, afirmando que os novos conselheiros deveriam ser técnicos. Um pouco antes da data das nomeações, os dois ministros reuniram-se com o ministro José Serra e o presidente Fernando Henrique Cardoso e chegaram ao consenso de indicar técnicos especializados, com formação jurídica ou econômica. Para o sociólogo, o presidente </w:t>
      </w:r>
      <w:r w:rsidDel="00000000" w:rsidR="00000000" w:rsidRPr="00000000">
        <w:rPr>
          <w:sz w:val="20"/>
          <w:szCs w:val="20"/>
          <w:rtl w:val="0"/>
        </w:rPr>
        <w:t xml:space="preserve">estava “muito</w:t>
      </w:r>
      <w:r w:rsidDel="00000000" w:rsidR="00000000" w:rsidRPr="00000000">
        <w:rPr>
          <w:sz w:val="20"/>
          <w:szCs w:val="20"/>
          <w:rtl w:val="0"/>
        </w:rPr>
        <w:t xml:space="preserve"> preocupado que a balcanização política pudesse gerar novos conflitos com o CADE [...] Os economistas serviriam para bloquear o CADE”, não para torná-lo mais eficaz (Onto, 2017, p. 70). </w:t>
      </w:r>
    </w:p>
    <w:p w:rsidR="00000000" w:rsidDel="00000000" w:rsidP="00000000" w:rsidRDefault="00000000" w:rsidRPr="00000000" w14:paraId="00000175">
      <w:pPr>
        <w:widowControl w:val="1"/>
        <w:rPr>
          <w:highlight w:val="white"/>
        </w:rPr>
      </w:pPr>
      <w:r w:rsidDel="00000000" w:rsidR="00000000" w:rsidRPr="00000000">
        <w:rPr>
          <w:rtl w:val="0"/>
        </w:rPr>
        <w:t xml:space="preserve">A presença de economistas no CADE deveria contribuir para que se avançasse outra perspectiva sobre os atos de concentração que não gerasse conflitos com as empresas. Os economistas tenderiam a permitir a concentração por ter uma forma mais 'adequada' e aberta de conceber e delimitar mercados, concorrentes, e concentração de mercado conforme as perspectivas predominantes do período da abertura econômica. Com a nova composição, o caso Gerdau teria um desfecho diferente, já em 1998. O processo se </w:t>
      </w:r>
      <w:r w:rsidDel="00000000" w:rsidR="00000000" w:rsidRPr="00000000">
        <w:rPr>
          <w:highlight w:val="white"/>
          <w:rtl w:val="0"/>
        </w:rPr>
        <w:t xml:space="preserve">alongou por anos e a Gerdau pôde manter a compra da Pains, conforme relata a Folha de S. Paulo "Gerdau fica com a Pains; Cade aprova" (Folha de S.Paulo, 1998), </w:t>
      </w:r>
      <w:r w:rsidDel="00000000" w:rsidR="00000000" w:rsidRPr="00000000">
        <w:rPr>
          <w:highlight w:val="white"/>
          <w:rtl w:val="0"/>
        </w:rPr>
        <w:t xml:space="preserve">realizando apenas algumas medidas pontuais relacionadas à concentração de mercado</w:t>
      </w:r>
      <w:r w:rsidDel="00000000" w:rsidR="00000000" w:rsidRPr="00000000">
        <w:rPr>
          <w:highlight w:val="white"/>
          <w:rtl w:val="0"/>
        </w:rPr>
        <w:t xml:space="preserve">. Um desfecho muito mais brando em relação à decisão inicial do CADE:</w:t>
      </w:r>
    </w:p>
    <w:p w:rsidR="00000000" w:rsidDel="00000000" w:rsidP="00000000" w:rsidRDefault="00000000" w:rsidRPr="00000000" w14:paraId="00000176">
      <w:pPr>
        <w:widowControl w:val="1"/>
        <w:spacing w:after="200" w:line="240" w:lineRule="auto"/>
        <w:ind w:left="2267.71653543307" w:firstLine="0"/>
        <w:rPr>
          <w:highlight w:val="white"/>
        </w:rPr>
      </w:pPr>
      <w:r w:rsidDel="00000000" w:rsidR="00000000" w:rsidRPr="00000000">
        <w:rPr>
          <w:sz w:val="20"/>
          <w:szCs w:val="20"/>
          <w:rtl w:val="0"/>
        </w:rPr>
        <w:t xml:space="preserve">O CADE aprovou ontem a aquisição da Siderúrgica Pains pelo grupo Gerdau, um dos maiores fabricantes de aço do país. A compra foi autorizada porque o grupo Gerdau cumpriu dez medidas determinadas pelo conselho para evitar concentração de mercado no setor de aços longos e danos à concorrência. O grupo Gerdau comprou a Pains em 1994. Com a aquisição, o grupo passou a deter 52% do mercado de aços longos. Em 1995, o Cade considerou que a compra causava danos à concorrência no mercado de aço e decidiu pela dissolução do negócio. O conselho deu três alternativas para desfazer a operação: arrendar a Pains por 20 anos, vender a siderúrgica ou adotar 10 medidas para evitar a concentração de mercado. O grupo optou pelas 10 determinações do conselho. Entre as 10 medidas estavam reconstituir e vender a unidade de laminação da Pains em Contagem (MG), vender a Transpains (transportadora) e recolocar no mercado trabalhadores demitidos. (</w:t>
      </w:r>
      <w:r w:rsidDel="00000000" w:rsidR="00000000" w:rsidRPr="00000000">
        <w:rPr>
          <w:i w:val="1"/>
          <w:iCs w:val="1"/>
          <w:sz w:val="20"/>
          <w:szCs w:val="20"/>
          <w:rtl w:val="0"/>
        </w:rPr>
        <w:t xml:space="preserve">ibid.</w:t>
      </w:r>
      <w:r w:rsidDel="00000000" w:rsidR="00000000" w:rsidRPr="00000000">
        <w:rPr>
          <w:sz w:val="20"/>
          <w:szCs w:val="20"/>
          <w:rtl w:val="0"/>
        </w:rPr>
        <w:t xml:space="preserve"> s.p)</w:t>
      </w:r>
      <w:r w:rsidDel="00000000" w:rsidR="00000000" w:rsidRPr="00000000">
        <w:rPr>
          <w:rtl w:val="0"/>
        </w:rPr>
      </w:r>
    </w:p>
    <w:p w:rsidR="00000000" w:rsidDel="00000000" w:rsidP="00000000" w:rsidRDefault="00000000" w:rsidRPr="00000000" w14:paraId="00000177">
      <w:pPr>
        <w:widowControl w:val="1"/>
        <w:ind w:left="0" w:firstLine="720"/>
        <w:rPr>
          <w:highlight w:val="white"/>
        </w:rPr>
      </w:pPr>
      <w:r w:rsidDel="00000000" w:rsidR="00000000" w:rsidRPr="00000000">
        <w:rPr>
          <w:highlight w:val="white"/>
          <w:rtl w:val="0"/>
        </w:rPr>
        <w:t xml:space="preserve">O </w:t>
      </w:r>
      <w:r w:rsidDel="00000000" w:rsidR="00000000" w:rsidRPr="00000000">
        <w:rPr>
          <w:highlight w:val="white"/>
          <w:rtl w:val="0"/>
        </w:rPr>
        <w:t xml:space="preserve">sociólogo Francisco de Oliveira, crítico ao governo, analisava o processo como uma delegação ao setor privado dos poderes que o Estado tinha em diversos setores produtivos até então:</w:t>
      </w:r>
    </w:p>
    <w:p w:rsidR="00000000" w:rsidDel="00000000" w:rsidP="00000000" w:rsidRDefault="00000000" w:rsidRPr="00000000" w14:paraId="00000178">
      <w:pPr>
        <w:widowControl w:val="1"/>
        <w:spacing w:after="200" w:line="240" w:lineRule="auto"/>
        <w:ind w:left="2267.71653543307" w:firstLine="0"/>
        <w:rPr>
          <w:sz w:val="20"/>
          <w:szCs w:val="20"/>
        </w:rPr>
      </w:pPr>
      <w:r w:rsidDel="00000000" w:rsidR="00000000" w:rsidRPr="00000000">
        <w:rPr>
          <w:sz w:val="20"/>
          <w:szCs w:val="20"/>
          <w:rtl w:val="0"/>
        </w:rPr>
        <w:t xml:space="preserve">Pelas aquisições realizadas, deram lugar a uma maior concentração do capital, tal como sugere o próprio processo do Cade contra o grupo Gerdau, que abocanhou praticamente todas as siderúrgicas ex-estatais de aços não-planos. Há um aspecto extremamente relevante sistematicamente posto de lado no debate sobre as privatizações. Ele se refere à delegação de poderes que o Estado brasileiro fez a muitas de suas principais empresas (Oliveira, 1996).</w:t>
      </w:r>
    </w:p>
    <w:p w:rsidR="00000000" w:rsidDel="00000000" w:rsidP="00000000" w:rsidRDefault="00000000" w:rsidRPr="00000000" w14:paraId="00000179">
      <w:pPr>
        <w:widowControl w:val="1"/>
        <w:rPr>
          <w:highlight w:val="white"/>
        </w:rPr>
      </w:pPr>
      <w:r w:rsidDel="00000000" w:rsidR="00000000" w:rsidRPr="00000000">
        <w:rPr>
          <w:highlight w:val="white"/>
          <w:rtl w:val="0"/>
        </w:rPr>
        <w:t xml:space="preserve">Tendo recebido notável apoio federal em seus empreendimentos desde a ditadura, como vimos, a Gerdau cresceu bastante com a privatização de usinas siderúrgicas estatais e aquisição e construção de usinas pelo país, muitas com empréstimos e incentivos tributários. O Grupo Gerdau, cuja trajetória de crescimento já está descrita em detalhes em Teixeira (2001), Vieira (2007), Lannes (2014), e Julian (2018), foi de uma pequena empresa local para a maior produtora de aço do país ao longo do século XX. Uma primeira marca desse apoio foi o empréstimo do então BNDE para a compra da Cosigua, que a partir de 1976 já era a usina com maior capacidade do grupo. No entanto, a empresa, naquele ano, concentrava menos de 20% da produção nacional de aço, com cerca de 749 mil toneladas anuais (Vieira, 2007). Em 1994, quando da aquisição da Pains, a produção já era de 3368 mil toneladas, após as aquisições e investimentos em todas as regiões do país, em grande parte de usinas privatizadas. O conflito com o CADE naquele ano, quando a empresa já rondava</w:t>
      </w:r>
      <w:r w:rsidDel="00000000" w:rsidR="00000000" w:rsidRPr="00000000">
        <w:rPr>
          <w:highlight w:val="white"/>
          <w:rtl w:val="0"/>
        </w:rPr>
        <w:t xml:space="preserve"> a marca</w:t>
      </w:r>
      <w:r w:rsidDel="00000000" w:rsidR="00000000" w:rsidRPr="00000000">
        <w:rPr>
          <w:highlight w:val="white"/>
          <w:rtl w:val="0"/>
        </w:rPr>
        <w:t xml:space="preserve"> de 50% de participação de mercado, marca a saturação do crescimento nacional da empresa e marco da aceleração da expansão internacional da empresa por outros países das Américas, como Uruguai, Chile, Canadá e Argentina. A partir do final da década de 1990, a expansão se concentrou especialmente nos Estados Unidos (Vieira, 2007; Lannes, 2014).</w:t>
      </w:r>
    </w:p>
    <w:p w:rsidR="00000000" w:rsidDel="00000000" w:rsidP="00000000" w:rsidRDefault="00000000" w:rsidRPr="00000000" w14:paraId="0000017A">
      <w:pPr>
        <w:widowControl w:val="1"/>
        <w:rPr>
          <w:highlight w:val="white"/>
        </w:rPr>
      </w:pPr>
      <w:r w:rsidDel="00000000" w:rsidR="00000000" w:rsidRPr="00000000">
        <w:rPr>
          <w:highlight w:val="white"/>
          <w:rtl w:val="0"/>
        </w:rPr>
        <w:t xml:space="preserve">Em 1997 e 1998, foram feitas aquisições na Argentina. Em 1999, a Gerdau adquiriu 75% da AmeriSteel Corporation, entrando no mercado dos EUA com uma capacidade de produção de 2 milhões de toneladas de aço por ano (Teixeira et al., p. 204). Essa operação de 262 milhões de dólares foi financiada com empréstimos dos proprietários japoneses e uma série de bancos canadenses e americanos, e em 2001 entraram na Bolsa de Valores de Nova York. Com a AmeriSteel, o grupo aumentou a participação da América do Norte na capacidade de produção do grupo para cerca de 30% e se tornou o 24º maior produtor de aço do mundo (antes era o 46º). No início do século XXI, 60% da Capacidade de Produção da Gerdau estava no Brasil, cerca de 30% nos EUA e Canadá e 10% em outros países da América Latina, consolidando-se como o maior produtor de aço do Brasil, líder em aços longos nas Américas, o maior produtor mundial de pregos e aço especial (Teixeira et al. 2001). Ao longo da primeira década do século XXI a operação norte-americana cresceria de forma a se tornar semelhante em receita à do Brasil em 2014 (Gerdau, 2014) </w:t>
      </w:r>
    </w:p>
    <w:p w:rsidR="00000000" w:rsidDel="00000000" w:rsidP="00000000" w:rsidRDefault="00000000" w:rsidRPr="00000000" w14:paraId="0000017B">
      <w:pPr>
        <w:widowControl w:val="1"/>
        <w:ind w:left="0" w:firstLine="720"/>
        <w:rPr>
          <w:highlight w:val="white"/>
        </w:rPr>
      </w:pPr>
      <w:r w:rsidDel="00000000" w:rsidR="00000000" w:rsidRPr="00000000">
        <w:rPr>
          <w:highlight w:val="white"/>
          <w:rtl w:val="0"/>
        </w:rPr>
        <w:t xml:space="preserve">No Brasil,</w:t>
      </w:r>
      <w:r w:rsidDel="00000000" w:rsidR="00000000" w:rsidRPr="00000000">
        <w:rPr>
          <w:highlight w:val="white"/>
          <w:rtl w:val="0"/>
        </w:rPr>
        <w:t xml:space="preserve"> setor</w:t>
      </w:r>
      <w:r w:rsidDel="00000000" w:rsidR="00000000" w:rsidRPr="00000000">
        <w:rPr>
          <w:highlight w:val="white"/>
          <w:rtl w:val="0"/>
        </w:rPr>
        <w:t xml:space="preserve"> siderúrgico nacional se concentrou em um número reduzido de empresas. Segundo Vieira, o número de participantes relevantes no mercado de aço foi de "mais de vinte para somente quatro do início da década de 80 para o ano de 1995" (2007, p. 119)</w:t>
      </w:r>
      <w:r w:rsidDel="00000000" w:rsidR="00000000" w:rsidRPr="00000000">
        <w:rPr>
          <w:highlight w:val="white"/>
          <w:vertAlign w:val="superscript"/>
        </w:rPr>
        <w:footnoteReference w:customMarkFollows="0" w:id="12"/>
      </w:r>
      <w:r w:rsidDel="00000000" w:rsidR="00000000" w:rsidRPr="00000000">
        <w:rPr>
          <w:highlight w:val="white"/>
          <w:rtl w:val="0"/>
        </w:rPr>
        <w:t xml:space="preserve">. Outras empresas, também movidas principalmente pelas privatizações, como a Belgo-mineira, a Usiminas e a CSN, concentraram, junto com a Gerdau, grande parte do mercado nacional de aço até o início dos anos 2000 (cf. Vieira, 2007; Julian, 2018). Posteriormente outras multinacionais estrangeiras como ThyssenKrupp, Ternium e ArcelorMittal passaram a ser bastante expressivas no setor (</w:t>
      </w:r>
      <w:r w:rsidDel="00000000" w:rsidR="00000000" w:rsidRPr="00000000">
        <w:rPr>
          <w:rtl w:val="0"/>
        </w:rPr>
        <w:t xml:space="preserve">Döering, Santos &amp; </w:t>
      </w:r>
      <w:r w:rsidDel="00000000" w:rsidR="00000000" w:rsidRPr="00000000">
        <w:rPr>
          <w:rtl w:val="0"/>
        </w:rPr>
        <w:t xml:space="preserve">Pocher</w:t>
      </w:r>
      <w:r w:rsidDel="00000000" w:rsidR="00000000" w:rsidRPr="00000000">
        <w:rPr>
          <w:rtl w:val="0"/>
        </w:rPr>
        <w:t xml:space="preserve">, 2017; </w:t>
      </w:r>
      <w:r w:rsidDel="00000000" w:rsidR="00000000" w:rsidRPr="00000000">
        <w:rPr>
          <w:highlight w:val="white"/>
          <w:rtl w:val="0"/>
        </w:rPr>
        <w:t xml:space="preserve">Pereira, 2023)</w:t>
      </w:r>
      <w:r w:rsidDel="00000000" w:rsidR="00000000" w:rsidRPr="00000000">
        <w:rPr>
          <w:rtl w:val="0"/>
        </w:rPr>
        <w:t xml:space="preserve">. A Gerdau seguiu como a empresa líder no setor no Brasil ao longo das duas primeiras décadas do século XXI.</w:t>
      </w:r>
      <w:r w:rsidDel="00000000" w:rsidR="00000000" w:rsidRPr="00000000">
        <w:rPr>
          <w:rtl w:val="0"/>
        </w:rPr>
      </w:r>
    </w:p>
    <w:p w:rsidR="00000000" w:rsidDel="00000000" w:rsidP="00000000" w:rsidRDefault="00000000" w:rsidRPr="00000000" w14:paraId="0000017C">
      <w:pPr>
        <w:widowControl w:val="1"/>
        <w:rPr/>
      </w:pPr>
      <w:r w:rsidDel="00000000" w:rsidR="00000000" w:rsidRPr="00000000">
        <w:rPr>
          <w:highlight w:val="white"/>
          <w:rtl w:val="0"/>
        </w:rPr>
        <w:t xml:space="preserve">A tensão a respeito de monopólios ou oligopólios, ou práticas anti-concorrenciais foi repetida logo depois no caso da Ambev, mais um caso especialmente relevante para compreender tal dinâmica que tem um lugar destacado no material coletado para esta pesquisa é o caso da fusão entre Antarctica e Brahma durante os anos 1999 e 2000. Este foi um dos primeiros casos de grandes fusões de empresas no Brasil, e a discussão sobre internacionalização teve centralidade no período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D">
      <w:pPr>
        <w:pStyle w:val="Heading5"/>
        <w:keepNext w:val="1"/>
        <w:keepLines w:val="1"/>
        <w:widowControl w:val="1"/>
        <w:spacing w:after="300" w:before="240" w:lineRule="auto"/>
        <w:ind w:left="0" w:firstLine="0"/>
        <w:jc w:val="center"/>
        <w:rPr>
          <w:b w:val="1"/>
          <w:bCs w:val="1"/>
          <w:i w:val="0"/>
          <w:iCs w:val="0"/>
        </w:rPr>
      </w:pPr>
      <w:bookmarkStart w:colFirst="0" w:colLast="0" w:name="_z0cxx3l0z8lr" w:id="12"/>
      <w:bookmarkEnd w:id="12"/>
      <w:r w:rsidDel="00000000" w:rsidR="00000000" w:rsidRPr="00000000">
        <w:rPr>
          <w:i w:val="1"/>
          <w:iCs w:val="1"/>
          <w:rtl w:val="0"/>
        </w:rPr>
        <w:t xml:space="preserve">Multinacional verde-amarela e a concentra</w:t>
      </w:r>
      <w:r w:rsidDel="00000000" w:rsidR="00000000" w:rsidRPr="00000000">
        <w:rPr>
          <w:rtl w:val="0"/>
        </w:rPr>
        <w:t xml:space="preserve">ção de mercado</w:t>
      </w:r>
      <w:r w:rsidDel="00000000" w:rsidR="00000000" w:rsidRPr="00000000">
        <w:rPr>
          <w:b w:val="1"/>
          <w:bCs w:val="1"/>
          <w:i w:val="0"/>
          <w:iCs w:val="0"/>
          <w:rtl w:val="0"/>
        </w:rPr>
        <w:t xml:space="preserve">: </w:t>
      </w:r>
      <w:r w:rsidDel="00000000" w:rsidR="00000000" w:rsidRPr="00000000">
        <w:rPr>
          <w:rtl w:val="0"/>
        </w:rPr>
        <w:t xml:space="preserve">fusão entre Antarctica e Brahma</w:t>
      </w:r>
      <w:r w:rsidDel="00000000" w:rsidR="00000000" w:rsidRPr="00000000">
        <w:rPr>
          <w:rtl w:val="0"/>
        </w:rPr>
      </w:r>
    </w:p>
    <w:p w:rsidR="00000000" w:rsidDel="00000000" w:rsidP="00000000" w:rsidRDefault="00000000" w:rsidRPr="00000000" w14:paraId="0000017E">
      <w:pPr>
        <w:widowControl w:val="1"/>
        <w:rPr/>
      </w:pPr>
      <w:r w:rsidDel="00000000" w:rsidR="00000000" w:rsidRPr="00000000">
        <w:rPr>
          <w:rtl w:val="0"/>
        </w:rPr>
        <w:t xml:space="preserve">Durante a abertura econômica da década de 1990, as cervejarias do país estavam sendo procuradas por multinacionais estrangeiras para serem adquiridas ou fazerem parcerias de distribuição — o que era visto como um ensaio para a entrada das principais empresas globais do setor no mercado nacional (Abdallah, 2020). Em uma possível concorrência com as estrangeiras, as empresas nacionais estariam em forte desvantagem. Tendo de arcar com juros maiores, já que sua captação de crédito seria exclusivamente nacional, as empresas nacionais tinham custos de investimento e só poderiam acessar empréstimos mais caros, e por isso poderiam oferecer valores menores para a compra de outras empresas para expansão no Brasil e exterior. Por outro lado, as empresas estrangeiras, que captavam recursos a juros significativamente mais baixos, como no mercado de crédito americano, conseguiam oferecer valores maiores pelas empresas que quisessem comprar no exterior, já que pagariam menos juros:</w:t>
      </w:r>
    </w:p>
    <w:p w:rsidR="00000000" w:rsidDel="00000000" w:rsidP="00000000" w:rsidRDefault="00000000" w:rsidRPr="00000000" w14:paraId="0000017F">
      <w:pPr>
        <w:widowControl w:val="1"/>
        <w:spacing w:after="200" w:line="240" w:lineRule="auto"/>
        <w:ind w:left="2267.71653543307" w:firstLine="0"/>
        <w:rPr>
          <w:sz w:val="20"/>
          <w:szCs w:val="20"/>
        </w:rPr>
      </w:pPr>
      <w:r w:rsidDel="00000000" w:rsidR="00000000" w:rsidRPr="00000000">
        <w:rPr>
          <w:sz w:val="20"/>
          <w:szCs w:val="20"/>
          <w:rtl w:val="0"/>
        </w:rPr>
        <w:t xml:space="preserve">“Se uma companhia americana quisesse adquirir uma cervejaria brasileira, poderia pagar o dobro do oferecido por um concorrente nacional, já que, em oito anos, a taxa de retorno seria idêntica nos dois casos”, afirma Victorio. “Logo percebemos que vivíamos uma situação complicada e que ficaríamos estagnados”, concordou Marcel. Desde a década de 1980, tanto a Brahma como a Antarctica já haviam sido procuradas por multinacionais como Anheuser-Busch, </w:t>
      </w:r>
      <w:r w:rsidDel="00000000" w:rsidR="00000000" w:rsidRPr="00000000">
        <w:rPr>
          <w:sz w:val="20"/>
          <w:szCs w:val="20"/>
          <w:rtl w:val="0"/>
        </w:rPr>
        <w:t xml:space="preserve">Miller</w:t>
      </w:r>
      <w:r w:rsidDel="00000000" w:rsidR="00000000" w:rsidRPr="00000000">
        <w:rPr>
          <w:sz w:val="20"/>
          <w:szCs w:val="20"/>
          <w:rtl w:val="0"/>
        </w:rPr>
        <w:t xml:space="preserve">, Kirin, Coca-Cola e Pepsi, interessadas em se associar a elas. (Abdallah, 2020, p. 136)</w:t>
      </w:r>
    </w:p>
    <w:p w:rsidR="00000000" w:rsidDel="00000000" w:rsidP="00000000" w:rsidRDefault="00000000" w:rsidRPr="00000000" w14:paraId="00000180">
      <w:pPr>
        <w:widowControl w:val="1"/>
        <w:rPr/>
      </w:pPr>
      <w:r w:rsidDel="00000000" w:rsidR="00000000" w:rsidRPr="00000000">
        <w:rPr>
          <w:rtl w:val="0"/>
        </w:rPr>
        <w:t xml:space="preserve">Com o interesse das grandes multinacionais em ingressar no mercado brasileiro em abertura, acordos de distribuição e </w:t>
      </w:r>
      <w:r w:rsidDel="00000000" w:rsidR="00000000" w:rsidRPr="00000000">
        <w:rPr>
          <w:i w:val="1"/>
          <w:iCs w:val="1"/>
          <w:rtl w:val="0"/>
        </w:rPr>
        <w:t xml:space="preserve">joint-ventures</w:t>
      </w:r>
      <w:r w:rsidDel="00000000" w:rsidR="00000000" w:rsidRPr="00000000">
        <w:rPr>
          <w:rtl w:val="0"/>
        </w:rPr>
        <w:t xml:space="preserve"> </w:t>
      </w:r>
      <w:r w:rsidDel="00000000" w:rsidR="00000000" w:rsidRPr="00000000">
        <w:rPr>
          <w:rtl w:val="0"/>
        </w:rPr>
        <w:t xml:space="preserve">começavam</w:t>
      </w:r>
      <w:r w:rsidDel="00000000" w:rsidR="00000000" w:rsidRPr="00000000">
        <w:rPr>
          <w:rtl w:val="0"/>
        </w:rPr>
        <w:t xml:space="preserve"> a se desenhar. A </w:t>
      </w:r>
      <w:r w:rsidDel="00000000" w:rsidR="00000000" w:rsidRPr="00000000">
        <w:rPr>
          <w:rtl w:val="0"/>
        </w:rPr>
        <w:t xml:space="preserve">Anheuser-Busch tentou acordos com a Antarctica. A Miller foi distribuída pela Brahma por certo período. A Pepsi também tentou acordos de distribuição com a Brahma e Antártica e a Coca-Cola com a Antártica alguns anos depois, mas os acordos ora não saíram do papel, ora sofreram sanções do CADE, que por vezes </w:t>
      </w:r>
      <w:r w:rsidDel="00000000" w:rsidR="00000000" w:rsidRPr="00000000">
        <w:rPr>
          <w:rtl w:val="0"/>
        </w:rPr>
        <w:t xml:space="preserve">demandavam</w:t>
      </w:r>
      <w:r w:rsidDel="00000000" w:rsidR="00000000" w:rsidRPr="00000000">
        <w:rPr>
          <w:rtl w:val="0"/>
        </w:rPr>
        <w:t xml:space="preserve"> investimentos adicionais que frequentemente </w:t>
      </w:r>
      <w:r w:rsidDel="00000000" w:rsidR="00000000" w:rsidRPr="00000000">
        <w:rPr>
          <w:rtl w:val="0"/>
        </w:rPr>
        <w:t xml:space="preserve">desincentivavam</w:t>
      </w:r>
      <w:r w:rsidDel="00000000" w:rsidR="00000000" w:rsidRPr="00000000">
        <w:rPr>
          <w:rtl w:val="0"/>
        </w:rPr>
        <w:t xml:space="preserve"> as empresas estrangeiras</w:t>
      </w:r>
      <w:r w:rsidDel="00000000" w:rsidR="00000000" w:rsidRPr="00000000">
        <w:rPr>
          <w:vertAlign w:val="superscript"/>
        </w:rPr>
        <w:footnoteReference w:customMarkFollows="0" w:id="13"/>
      </w:r>
      <w:r w:rsidDel="00000000" w:rsidR="00000000" w:rsidRPr="00000000">
        <w:rPr>
          <w:rtl w:val="0"/>
        </w:rPr>
        <w:t xml:space="preserve">. </w:t>
      </w:r>
    </w:p>
    <w:p w:rsidR="00000000" w:rsidDel="00000000" w:rsidP="00000000" w:rsidRDefault="00000000" w:rsidRPr="00000000" w14:paraId="00000181">
      <w:pPr>
        <w:widowControl w:val="1"/>
        <w:rPr/>
      </w:pPr>
      <w:r w:rsidDel="00000000" w:rsidR="00000000" w:rsidRPr="00000000">
        <w:rPr>
          <w:rtl w:val="0"/>
        </w:rPr>
        <w:t xml:space="preserve">A Anheuser-Busch mantinha conversas avançadas com a Brahma para uma </w:t>
      </w:r>
      <w:r w:rsidDel="00000000" w:rsidR="00000000" w:rsidRPr="00000000">
        <w:rPr>
          <w:i w:val="1"/>
          <w:iCs w:val="1"/>
          <w:rtl w:val="0"/>
        </w:rPr>
        <w:t xml:space="preserve">joint-venture</w:t>
      </w:r>
      <w:r w:rsidDel="00000000" w:rsidR="00000000" w:rsidRPr="00000000">
        <w:rPr>
          <w:rtl w:val="0"/>
        </w:rPr>
        <w:t xml:space="preserve"> que teve vetos parciais do órgão antitruste, mas uma demanda de opção de compra da Brahma pela cervejaria americana levou ao cancelamento do acordo</w:t>
      </w:r>
      <w:r w:rsidDel="00000000" w:rsidR="00000000" w:rsidRPr="00000000">
        <w:rPr>
          <w:sz w:val="20"/>
          <w:szCs w:val="20"/>
          <w:vertAlign w:val="superscript"/>
        </w:rPr>
        <w:footnoteReference w:customMarkFollows="0" w:id="14"/>
      </w:r>
      <w:r w:rsidDel="00000000" w:rsidR="00000000" w:rsidRPr="00000000">
        <w:rPr>
          <w:rtl w:val="0"/>
        </w:rPr>
        <w:t xml:space="preserve"> (Abdallah, 2020, p. 140; Dutra, 2009)</w:t>
      </w: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rtl w:val="0"/>
        </w:rPr>
        <w:t xml:space="preserve">Outros acordos foram tentados, como outra joint venture entre Brahma e Miller, e entre Antártica e Anheuser-Busch e também foram negadas no princípio pelo órgão de defesa da concorrência. O CADE considerou que as empresas entraram no país sem investimentos expressivos, e que as parcerias deveriam ser desfeitas em no máximo 2 anos. No entanto, após recursos e promessas de mais investimentos das estrangeiras, algumas propostas de distribuição das marcas de cerveja estrangeira acabaram saindo do papel. Para ​​Abdallah (2020):</w:t>
      </w:r>
    </w:p>
    <w:p w:rsidR="00000000" w:rsidDel="00000000" w:rsidP="00000000" w:rsidRDefault="00000000" w:rsidRPr="00000000" w14:paraId="00000182">
      <w:pPr>
        <w:widowControl w:val="1"/>
        <w:spacing w:after="200" w:line="240" w:lineRule="auto"/>
        <w:ind w:left="2267.71653543307" w:firstLine="0"/>
        <w:rPr>
          <w:sz w:val="20"/>
          <w:szCs w:val="20"/>
        </w:rPr>
      </w:pPr>
      <w:r w:rsidDel="00000000" w:rsidR="00000000" w:rsidRPr="00000000">
        <w:rPr>
          <w:sz w:val="20"/>
          <w:szCs w:val="20"/>
          <w:rtl w:val="0"/>
        </w:rPr>
        <w:t xml:space="preserve">Com as grandes parcerias estabelecidas, o destino do setor cervejeiro no Brasil parecia traçado. Agora não se tratava mais de uma tendência. Já estavam no meio do caminho para o desfecho óbvio</w:t>
      </w:r>
      <w:r w:rsidDel="00000000" w:rsidR="00000000" w:rsidRPr="00000000">
        <w:rPr>
          <w:i w:val="1"/>
          <w:iCs w:val="1"/>
          <w:sz w:val="20"/>
          <w:szCs w:val="20"/>
          <w:rtl w:val="0"/>
        </w:rPr>
        <w:t xml:space="preserve">. As gigantes estrangeiras acabariam por comprar as brasileiras</w:t>
      </w:r>
      <w:r w:rsidDel="00000000" w:rsidR="00000000" w:rsidRPr="00000000">
        <w:rPr>
          <w:sz w:val="20"/>
          <w:szCs w:val="20"/>
          <w:rtl w:val="0"/>
        </w:rPr>
        <w:t xml:space="preserve">. Elas tinham dinheiro, vantagens cambiais e muito a ganhar investindo em um país com o consumo de cerveja em ascensão. Mas Marcel [Telles, sócio da Brahma] tinha uma ideia melhor. (Abdallah, 2020, p. 143) </w:t>
      </w:r>
    </w:p>
    <w:p w:rsidR="00000000" w:rsidDel="00000000" w:rsidP="00000000" w:rsidRDefault="00000000" w:rsidRPr="00000000" w14:paraId="00000183">
      <w:pPr>
        <w:widowControl w:val="1"/>
        <w:rPr/>
      </w:pPr>
      <w:r w:rsidDel="00000000" w:rsidR="00000000" w:rsidRPr="00000000">
        <w:rPr>
          <w:rtl w:val="0"/>
        </w:rPr>
        <w:t xml:space="preserve">A</w:t>
      </w:r>
      <w:r w:rsidDel="00000000" w:rsidR="00000000" w:rsidRPr="00000000">
        <w:rPr>
          <w:rtl w:val="0"/>
        </w:rPr>
        <w:t xml:space="preserve">s duas grandes empresas brasileiras do setor passaram a considerar um cenário alternativo. Para além das possibilidades de se unir às estrangeiras, que segundo a narrativa das empresas acabaria em uma aquisição estrangeira</w:t>
      </w:r>
      <w:r w:rsidDel="00000000" w:rsidR="00000000" w:rsidRPr="00000000">
        <w:rPr>
          <w:vertAlign w:val="superscript"/>
        </w:rPr>
        <w:footnoteReference w:customMarkFollows="0" w:id="15"/>
      </w:r>
      <w:r w:rsidDel="00000000" w:rsidR="00000000" w:rsidRPr="00000000">
        <w:rPr>
          <w:rtl w:val="0"/>
        </w:rPr>
        <w:t xml:space="preserve"> (Corrêa, 2013; Cunha, 2018; De Marchi, 2018; De Marchi, s.d; Abdallah, 2020)</w:t>
      </w:r>
      <w:r w:rsidDel="00000000" w:rsidR="00000000" w:rsidRPr="00000000">
        <w:rPr>
          <w:rtl w:val="0"/>
        </w:rPr>
        <w:t xml:space="preserve">, os dirigentes da Antártica e, principalmente, da Brahma vislumbravam uma alternativa:</w:t>
      </w:r>
    </w:p>
    <w:p w:rsidR="00000000" w:rsidDel="00000000" w:rsidP="00000000" w:rsidRDefault="00000000" w:rsidRPr="00000000" w14:paraId="00000184">
      <w:pPr>
        <w:widowControl w:val="1"/>
        <w:spacing w:after="200" w:line="240" w:lineRule="auto"/>
        <w:ind w:left="2267.71653543307" w:firstLine="0"/>
        <w:rPr>
          <w:sz w:val="20"/>
          <w:szCs w:val="20"/>
        </w:rPr>
      </w:pPr>
      <w:r w:rsidDel="00000000" w:rsidR="00000000" w:rsidRPr="00000000">
        <w:rPr>
          <w:sz w:val="20"/>
          <w:szCs w:val="20"/>
          <w:rtl w:val="0"/>
        </w:rPr>
        <w:t xml:space="preserve">Jorge Paulo Lemann e Marcel Telles tinham uma ideia fixa desde a compra da Brahma. O objetivo inicial de ser uma das cinco maiores cervejarias do mundo logo foi substituído pelo de ser a maior cervejaria do mundo e de comprar a Anheuser-Busch. (Abdallah, 2020, p. 148) </w:t>
      </w:r>
    </w:p>
    <w:p w:rsidR="00000000" w:rsidDel="00000000" w:rsidP="00000000" w:rsidRDefault="00000000" w:rsidRPr="00000000" w14:paraId="00000185">
      <w:pPr>
        <w:widowControl w:val="1"/>
        <w:rPr/>
      </w:pPr>
      <w:r w:rsidDel="00000000" w:rsidR="00000000" w:rsidRPr="00000000">
        <w:rPr>
          <w:rtl w:val="0"/>
        </w:rPr>
        <w:t xml:space="preserve">U</w:t>
      </w:r>
      <w:r w:rsidDel="00000000" w:rsidR="00000000" w:rsidRPr="00000000">
        <w:rPr>
          <w:rtl w:val="0"/>
        </w:rPr>
        <w:t xml:space="preserve">ma opção alternativa seria justamente tentar a fusão das duas maiores cervejarias do país, o que supostamente daria fôlego para uma expansão internacional. De Marchi, relata uma conclusão que ele e Marcel Telles chegaram em uma das conversas informais que antecederam a fusão: “vamos deixar os estrangeiros fora e pensar em fazer uma empresa suficientemente forte, que pode nos garantir internamente e permitir que possamos crescer externamente?” (De Marchi, s.d, s.p.). </w:t>
      </w:r>
    </w:p>
    <w:p w:rsidR="00000000" w:rsidDel="00000000" w:rsidP="00000000" w:rsidRDefault="00000000" w:rsidRPr="00000000" w14:paraId="00000186">
      <w:pPr>
        <w:widowControl w:val="1"/>
        <w:rPr/>
      </w:pPr>
      <w:r w:rsidDel="00000000" w:rsidR="00000000" w:rsidRPr="00000000">
        <w:rPr>
          <w:rtl w:val="0"/>
        </w:rPr>
        <w:t xml:space="preserve">Esse projeto seria narrado como uma solução patriótica a uma competição global cada vez mais acirrada. A criação da criação de “uma multinacional verde e amarela” se tornou uma campanha publicitária de grandes proporções que deixava em segundo plano a concentração de mercado interno pela nova empresa (Folha de S.Paulo, 1999; Lo Prete, 1999; Dutra, 2009; Abdallah, 2020). A propaganda da multinacional verde-amarela foi intensamente </w:t>
      </w:r>
      <w:r w:rsidDel="00000000" w:rsidR="00000000" w:rsidRPr="00000000">
        <w:rPr>
          <w:rtl w:val="0"/>
        </w:rPr>
        <w:t xml:space="preserve">rebatida</w:t>
      </w:r>
      <w:r w:rsidDel="00000000" w:rsidR="00000000" w:rsidRPr="00000000">
        <w:rPr>
          <w:rtl w:val="0"/>
        </w:rPr>
        <w:t xml:space="preserve"> pela Kaiser</w:t>
      </w:r>
      <w:r w:rsidDel="00000000" w:rsidR="00000000" w:rsidRPr="00000000">
        <w:rPr>
          <w:vertAlign w:val="superscript"/>
        </w:rPr>
        <w:footnoteReference w:customMarkFollows="0" w:id="16"/>
      </w:r>
      <w:r w:rsidDel="00000000" w:rsidR="00000000" w:rsidRPr="00000000">
        <w:rPr>
          <w:rtl w:val="0"/>
        </w:rPr>
        <w:t xml:space="preserve"> (uma das cervejeiras concorrentes da Ambev) e outros atores que consideraram a fusão injustificável pela concentração de mercado que resultaria: cerca de ⅔ da produção e vendas de cerveja no Brasil seria da nova empresa (Lo Prete, 1999; Fernandes &amp; Prates, 2000; Dutra, 2009). Críticos da fusão argumentaram que tal concentração de mercado poderia levar a comportamentos anticompetitivos e que não era de forma alguma de interesse nacional realizar tais procedimentos:</w:t>
      </w:r>
    </w:p>
    <w:p w:rsidR="00000000" w:rsidDel="00000000" w:rsidP="00000000" w:rsidRDefault="00000000" w:rsidRPr="00000000" w14:paraId="00000187">
      <w:pPr>
        <w:widowControl w:val="1"/>
        <w:spacing w:after="200" w:line="240" w:lineRule="auto"/>
        <w:ind w:left="2267.71653543307" w:firstLine="0"/>
        <w:rPr>
          <w:sz w:val="20"/>
          <w:szCs w:val="20"/>
        </w:rPr>
      </w:pPr>
      <w:r w:rsidDel="00000000" w:rsidR="00000000" w:rsidRPr="00000000">
        <w:rPr>
          <w:sz w:val="20"/>
          <w:szCs w:val="20"/>
          <w:rtl w:val="0"/>
        </w:rPr>
        <w:t xml:space="preserve">A Kaiser, inimiga número um da união, colocou ontem no ar mais uma campanha, a terceira, para evitar a associação, que está sob análise do Cade (Conselho Administrativo de Defesa Econômica). A cervejaria veiculou comerciais em rádios e jornais para tentar convencer a opinião pública de que a fusão é lesiva aos interesses dos consumidores, já que provocaria uma concentração de mercado e, consequentemente, uma alta nos preços. (​​Fernandes &amp; Prates, 2000, s.p.) </w:t>
      </w:r>
    </w:p>
    <w:p w:rsidR="00000000" w:rsidDel="00000000" w:rsidP="00000000" w:rsidRDefault="00000000" w:rsidRPr="00000000" w14:paraId="00000188">
      <w:pPr>
        <w:widowControl w:val="1"/>
        <w:rPr/>
      </w:pPr>
      <w:r w:rsidDel="00000000" w:rsidR="00000000" w:rsidRPr="00000000">
        <w:rPr>
          <w:rtl w:val="0"/>
        </w:rPr>
        <w:t xml:space="preserve">Já para Marcel Telles, que seria co-presidente da Ambev, argumentava o oposto. Ao invés de aumentar os preços, a fusão tornaria a empresa mais competitiva com as diversas 'sinergias' da operação conjunta das antigas concorrentes e promete que haveria, na realidade, uma redução de preços, o que afetaria a participação de mercado da Kaiser e da Coca-Cola, </w:t>
      </w:r>
      <w:r w:rsidDel="00000000" w:rsidR="00000000" w:rsidRPr="00000000">
        <w:rPr>
          <w:rtl w:val="0"/>
        </w:rPr>
        <w:t xml:space="preserve">e esse</w:t>
      </w:r>
      <w:r w:rsidDel="00000000" w:rsidR="00000000" w:rsidRPr="00000000">
        <w:rPr>
          <w:rtl w:val="0"/>
        </w:rPr>
        <w:t xml:space="preserve"> — o aumento da competitividade daquele mercado — seria a real razão da oposição da empresa à formação da Ambev. Para Telles, em diversas declarações cobertas pela Folha de S. Paulo, o novo porte da empresa </w:t>
      </w:r>
      <w:r w:rsidDel="00000000" w:rsidR="00000000" w:rsidRPr="00000000">
        <w:rPr>
          <w:rtl w:val="0"/>
        </w:rPr>
        <w:t xml:space="preserve">possibilitaria</w:t>
      </w:r>
      <w:r w:rsidDel="00000000" w:rsidR="00000000" w:rsidRPr="00000000">
        <w:rPr>
          <w:rtl w:val="0"/>
        </w:rPr>
        <w:t xml:space="preserve"> à companhia de fato competir a nível global:</w:t>
      </w:r>
    </w:p>
    <w:p w:rsidR="00000000" w:rsidDel="00000000" w:rsidP="00000000" w:rsidRDefault="00000000" w:rsidRPr="00000000" w14:paraId="00000189">
      <w:pPr>
        <w:widowControl w:val="1"/>
        <w:spacing w:after="200" w:line="240" w:lineRule="auto"/>
        <w:ind w:left="2267.71653543307" w:firstLine="0"/>
        <w:rPr>
          <w:sz w:val="20"/>
          <w:szCs w:val="20"/>
        </w:rPr>
      </w:pPr>
      <w:r w:rsidDel="00000000" w:rsidR="00000000" w:rsidRPr="00000000">
        <w:rPr>
          <w:sz w:val="20"/>
          <w:szCs w:val="20"/>
          <w:rtl w:val="0"/>
        </w:rPr>
        <w:t xml:space="preserve">"Quando uma empresa não tem porte para crescer tem de ser desnacionalizada. Isso porque, para ela, o dinheiro custa três vezes mais. Esse é o argumento que justifica a fusão", diz o executivo. Segundo ele, se aprovada a fusão, a Ambev será a terceira maior companhia de bebidas do mundo. “Ela terá fluxo de caixa para se tornar independente, ter empréstimo barato e exportar.” (​​Fernandes &amp; Prates, 2000, s.p.) </w:t>
      </w:r>
    </w:p>
    <w:p w:rsidR="00000000" w:rsidDel="00000000" w:rsidP="00000000" w:rsidRDefault="00000000" w:rsidRPr="00000000" w14:paraId="0000018A">
      <w:pPr>
        <w:widowControl w:val="1"/>
        <w:spacing w:after="200" w:line="240" w:lineRule="auto"/>
        <w:ind w:left="2267.71653543307"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Se você tem um enorme pastor alemão que late para suas visitas, você tem de mantê-lo sob controle e não matá-lo. É preciso criar restrições plausíveis para a fusão de duas grandes empresas, mas não eliminar a chance de o país ter um competidor global, uma multinacional verde e amarela, que já vai nascer como a terceira maior cervejaria do mundo". (Seidl, fev. 2000)</w:t>
      </w:r>
      <w:r w:rsidDel="00000000" w:rsidR="00000000" w:rsidRPr="00000000">
        <w:rPr>
          <w:rtl w:val="0"/>
        </w:rPr>
      </w:r>
    </w:p>
    <w:p w:rsidR="00000000" w:rsidDel="00000000" w:rsidP="00000000" w:rsidRDefault="00000000" w:rsidRPr="00000000" w14:paraId="0000018B">
      <w:pPr>
        <w:widowControl w:val="1"/>
        <w:rPr/>
      </w:pPr>
      <w:r w:rsidDel="00000000" w:rsidR="00000000" w:rsidRPr="00000000">
        <w:rPr>
          <w:rtl w:val="0"/>
        </w:rPr>
        <w:t xml:space="preserve">A revista </w:t>
      </w:r>
      <w:r w:rsidDel="00000000" w:rsidR="00000000" w:rsidRPr="00000000">
        <w:rPr>
          <w:i w:val="1"/>
          <w:iCs w:val="1"/>
          <w:rtl w:val="0"/>
        </w:rPr>
        <w:t xml:space="preserve">The Economist</w:t>
      </w:r>
      <w:r w:rsidDel="00000000" w:rsidR="00000000" w:rsidRPr="00000000">
        <w:rPr>
          <w:rtl w:val="0"/>
        </w:rPr>
        <w:t xml:space="preserve"> afirmou</w:t>
      </w:r>
      <w:r w:rsidDel="00000000" w:rsidR="00000000" w:rsidRPr="00000000">
        <w:rPr>
          <w:rtl w:val="0"/>
        </w:rPr>
        <w:t xml:space="preserve"> — tratando do caso — que as empresas estariam usando o discurso patriota como uma 'bandeira de conveniência', remetendo à prática de registrar navios em países que oferecem facilidades e vantagens (The Economist, 1999). Ao argumentar que só a fusão conseguiria criar uma 'campeã nacional' forte o suficiente para competir com as grandes empresas estrangeiras, a Ambev estaria apenas se apropriando de um discurso patriótico para benefícios privados. Para a revista britânica de tradição liberal, a atitude se encaixa no antigo ditado que “o patriotismo é o último refúgio dos canalhas” (</w:t>
      </w:r>
      <w:r w:rsidDel="00000000" w:rsidR="00000000" w:rsidRPr="00000000">
        <w:rPr>
          <w:i w:val="1"/>
          <w:iCs w:val="1"/>
          <w:rtl w:val="0"/>
        </w:rPr>
        <w:t xml:space="preserve">ibid.</w:t>
      </w:r>
      <w:r w:rsidDel="00000000" w:rsidR="00000000" w:rsidRPr="00000000">
        <w:rPr>
          <w:rtl w:val="0"/>
        </w:rPr>
        <w:t xml:space="preserve">, tradução nossa). Segundo a revista:</w:t>
      </w:r>
    </w:p>
    <w:p w:rsidR="00000000" w:rsidDel="00000000" w:rsidP="00000000" w:rsidRDefault="00000000" w:rsidRPr="00000000" w14:paraId="0000018C">
      <w:pPr>
        <w:widowControl w:val="1"/>
        <w:spacing w:after="200" w:line="240" w:lineRule="auto"/>
        <w:ind w:left="2267.71653543307" w:firstLine="0"/>
        <w:rPr>
          <w:sz w:val="20"/>
          <w:szCs w:val="20"/>
        </w:rPr>
      </w:pPr>
      <w:r w:rsidDel="00000000" w:rsidR="00000000" w:rsidRPr="00000000">
        <w:rPr>
          <w:sz w:val="20"/>
          <w:szCs w:val="20"/>
          <w:rtl w:val="0"/>
        </w:rPr>
        <w:t xml:space="preserve">O ministro do Desenvolvimento Industrial, Clovis Carvalho, disse querer uma onda de fusões em várias das maiores indústrias do Brasil, especialmente papel, aço e petroquímica, para que possam prosperar nos mercados internacionais. Até 3 bilhões de reais (US</w:t>
      </w:r>
      <w:r w:rsidDel="00000000" w:rsidR="00000000" w:rsidRPr="00000000">
        <w:rPr>
          <w:sz w:val="20"/>
          <w:szCs w:val="20"/>
          <w:rtl w:val="0"/>
        </w:rPr>
        <w:t xml:space="preserve">$ 1,7</w:t>
      </w:r>
      <w:r w:rsidDel="00000000" w:rsidR="00000000" w:rsidRPr="00000000">
        <w:rPr>
          <w:sz w:val="20"/>
          <w:szCs w:val="20"/>
          <w:rtl w:val="0"/>
        </w:rPr>
        <w:t xml:space="preserve"> bilhão) serão oferecidos pelo Banco Nacional de Desenvolvimento Brasileiro (BNDES) para financiar negócios. (The Economist, 1999, s.p. tradução nossa)</w:t>
      </w:r>
      <w:r w:rsidDel="00000000" w:rsidR="00000000" w:rsidRPr="00000000">
        <w:rPr>
          <w:sz w:val="20"/>
          <w:szCs w:val="20"/>
          <w:rtl w:val="0"/>
        </w:rPr>
        <w:t xml:space="preserve">.</w:t>
      </w:r>
    </w:p>
    <w:p w:rsidR="00000000" w:rsidDel="00000000" w:rsidP="00000000" w:rsidRDefault="00000000" w:rsidRPr="00000000" w14:paraId="0000018D">
      <w:pPr>
        <w:widowControl w:val="1"/>
        <w:rPr/>
      </w:pPr>
      <w:r w:rsidDel="00000000" w:rsidR="00000000" w:rsidRPr="00000000">
        <w:rPr>
          <w:rtl w:val="0"/>
        </w:rPr>
        <w:t xml:space="preserve">Para a</w:t>
      </w:r>
      <w:r w:rsidDel="00000000" w:rsidR="00000000" w:rsidRPr="00000000">
        <w:rPr>
          <w:i w:val="1"/>
          <w:iCs w:val="1"/>
          <w:rtl w:val="0"/>
        </w:rPr>
        <w:t xml:space="preserve"> The Economist,</w:t>
      </w:r>
      <w:r w:rsidDel="00000000" w:rsidR="00000000" w:rsidRPr="00000000">
        <w:rPr>
          <w:rtl w:val="0"/>
        </w:rPr>
        <w:t xml:space="preserve"> o</w:t>
      </w:r>
      <w:r w:rsidDel="00000000" w:rsidR="00000000" w:rsidRPr="00000000">
        <w:rPr>
          <w:rtl w:val="0"/>
        </w:rPr>
        <w:t xml:space="preserve"> discurso das campeãs nacionais</w:t>
      </w:r>
      <w:r w:rsidDel="00000000" w:rsidR="00000000" w:rsidRPr="00000000">
        <w:rPr>
          <w:vertAlign w:val="superscript"/>
        </w:rPr>
        <w:footnoteReference w:customMarkFollows="0" w:id="17"/>
      </w:r>
      <w:r w:rsidDel="00000000" w:rsidR="00000000" w:rsidRPr="00000000">
        <w:rPr>
          <w:rtl w:val="0"/>
        </w:rPr>
        <w:t xml:space="preserve"> só serviria para gerar empresas monopolistas privilegiadas por uma ilusão de interesse nacional. </w:t>
      </w:r>
    </w:p>
    <w:p w:rsidR="00000000" w:rsidDel="00000000" w:rsidP="00000000" w:rsidRDefault="00000000" w:rsidRPr="00000000" w14:paraId="0000018E">
      <w:pPr>
        <w:pStyle w:val="Heading5"/>
        <w:widowControl w:val="1"/>
        <w:rPr/>
      </w:pPr>
      <w:bookmarkStart w:colFirst="0" w:colLast="0" w:name="_dl08yy5oakl2" w:id="13"/>
      <w:bookmarkEnd w:id="13"/>
      <w:r w:rsidDel="00000000" w:rsidR="00000000" w:rsidRPr="00000000">
        <w:rPr>
          <w:rtl w:val="0"/>
        </w:rPr>
        <w:t xml:space="preserve">O prelúdio d'O Desenvolvimentista</w:t>
      </w:r>
    </w:p>
    <w:p w:rsidR="00000000" w:rsidDel="00000000" w:rsidP="00000000" w:rsidRDefault="00000000" w:rsidRPr="00000000" w14:paraId="0000018F">
      <w:pPr>
        <w:widowControl w:val="1"/>
        <w:rPr/>
      </w:pPr>
      <w:r w:rsidDel="00000000" w:rsidR="00000000" w:rsidRPr="00000000">
        <w:rPr>
          <w:rtl w:val="0"/>
        </w:rPr>
        <w:t xml:space="preserve">Um ator central nesse debate é o economista Luciano Coutinho</w:t>
      </w:r>
      <w:r w:rsidDel="00000000" w:rsidR="00000000" w:rsidRPr="00000000">
        <w:rPr>
          <w:vertAlign w:val="superscript"/>
        </w:rPr>
        <w:footnoteReference w:customMarkFollows="0" w:id="18"/>
      </w:r>
      <w:r w:rsidDel="00000000" w:rsidR="00000000" w:rsidRPr="00000000">
        <w:rPr>
          <w:rtl w:val="0"/>
        </w:rPr>
        <w:t xml:space="preserve">. Coutinho, em contraste com a revista </w:t>
      </w:r>
      <w:r w:rsidDel="00000000" w:rsidR="00000000" w:rsidRPr="00000000">
        <w:rPr>
          <w:i w:val="1"/>
          <w:iCs w:val="1"/>
          <w:rtl w:val="0"/>
        </w:rPr>
        <w:t xml:space="preserve">The Economist, </w:t>
      </w:r>
      <w:r w:rsidDel="00000000" w:rsidR="00000000" w:rsidRPr="00000000">
        <w:rPr>
          <w:rtl w:val="0"/>
        </w:rPr>
        <w:t xml:space="preserve">defendia</w:t>
      </w:r>
      <w:r w:rsidDel="00000000" w:rsidR="00000000" w:rsidRPr="00000000">
        <w:rPr>
          <w:rtl w:val="0"/>
        </w:rPr>
        <w:t xml:space="preserve"> publicamente, ao menos desde a década de 1990, uma política que chamava de campeãs nacionais. Coutinho fez um doutorado na universidade de Cornell sobre grandes empresas nacionais, foi secretário executivo do Ministério da Ciência e Tecnologia (MCT) durante o governo Sarney, se afastou do governo com o fracasso do plano cruzado, e se tornou professor da UNICAMP após recusar convite de Fernando Henrique Cardoso de se juntar ao CEBRAP. O economista dirigiu uma grande pesquisa encomendada pelo governo intitulada "Estudo de Competitividade da Indústria Brasileira" concluída ao fim de 1993. Desde então já defendia políticas de apoio à internacionalização de grandes empresas brasileiras em seus trabalhos acadêmicos e perante a opinião pública. Em 1994, fundou ao lado de Luiz Gonzaga Belluzzo, Christian Andrei, Fernando Sampaio e Bernard Appy uma consultoria de economia, a LCA Consultores, que “assessora bancos em macroeconomia e orienta empresas em questões de concorrência, comércio internacional, fusões e aquisições” (Dieguez, 2010) e se tornaria uma das maiores consultorias do país (Dieguez, 2014; Braga, 2017). Coutinho atuou em dezenas de casos de fusões de empresas via LCA como “consultor-especialista em defesa da concorrência" (cf. BNDES, 2007) até se desligar da empresa para assumir a presidência do BNDES em 2007. </w:t>
      </w:r>
    </w:p>
    <w:p w:rsidR="00000000" w:rsidDel="00000000" w:rsidP="00000000" w:rsidRDefault="00000000" w:rsidRPr="00000000" w14:paraId="00000190">
      <w:pPr>
        <w:widowControl w:val="1"/>
        <w:rPr/>
      </w:pPr>
      <w:r w:rsidDel="00000000" w:rsidR="00000000" w:rsidRPr="00000000">
        <w:rPr>
          <w:rtl w:val="0"/>
        </w:rPr>
        <w:t xml:space="preserve">Como colunista na Folha de S. Paulo de meados da década de 1990 até o início dos anos 2000, defendia frequentemente o apoio estatal às empresas brasileiras para que se </w:t>
      </w:r>
      <w:r w:rsidDel="00000000" w:rsidR="00000000" w:rsidRPr="00000000">
        <w:rPr>
          <w:rtl w:val="0"/>
        </w:rPr>
        <w:t xml:space="preserve">internacionalizassem.</w:t>
      </w:r>
      <w:r w:rsidDel="00000000" w:rsidR="00000000" w:rsidRPr="00000000">
        <w:rPr>
          <w:rtl w:val="0"/>
        </w:rPr>
        <w:t xml:space="preserve"> Naquele contexto, foi contratado como consultor pela Antarctica se engajando na defesa da fusão que resultaria na Ambev, escrevendo pareceres para a </w:t>
      </w:r>
      <w:r w:rsidDel="00000000" w:rsidR="00000000" w:rsidRPr="00000000">
        <w:rPr>
          <w:rtl w:val="0"/>
        </w:rPr>
        <w:t xml:space="preserve">companhia com fins de defender a aprovação do CADE à fusão (</w:t>
      </w:r>
      <w:r w:rsidDel="00000000" w:rsidR="00000000" w:rsidRPr="00000000">
        <w:rPr>
          <w:rtl w:val="0"/>
        </w:rPr>
        <w:t xml:space="preserve">Coutinho, 2000; Bello, 2005), como fez para uma série de outras empresas via sua consultoria</w:t>
      </w:r>
      <w:r w:rsidDel="00000000" w:rsidR="00000000" w:rsidRPr="00000000">
        <w:rPr>
          <w:vertAlign w:val="superscript"/>
        </w:rPr>
        <w:footnoteReference w:customMarkFollows="0" w:id="19"/>
      </w:r>
      <w:r w:rsidDel="00000000" w:rsidR="00000000" w:rsidRPr="00000000">
        <w:rPr>
          <w:rtl w:val="0"/>
        </w:rPr>
        <w:t xml:space="preserve"> (Dieguez, 2014). </w:t>
      </w:r>
    </w:p>
    <w:p w:rsidR="00000000" w:rsidDel="00000000" w:rsidP="00000000" w:rsidRDefault="00000000" w:rsidRPr="00000000" w14:paraId="00000191">
      <w:pPr>
        <w:widowControl w:val="1"/>
        <w:rPr/>
      </w:pPr>
      <w:r w:rsidDel="00000000" w:rsidR="00000000" w:rsidRPr="00000000">
        <w:rPr>
          <w:rtl w:val="0"/>
        </w:rPr>
        <w:t xml:space="preserve">Assim, uma década antes de assumir o BNDES, Coutinho já estava bastante envolvido na defesa de uma política de campeões nacionais na discussão pública e em seus trabalhos acadêmicos e para o setor privado. Em sua coluna na Folha de S. Paulo,</w:t>
      </w:r>
      <w:r w:rsidDel="00000000" w:rsidR="00000000" w:rsidRPr="00000000">
        <w:rPr>
          <w:rtl w:val="0"/>
        </w:rPr>
        <w:t xml:space="preserve"> especialmente em artigos publicados na segunda metade da década de 1990, Coutinho elabora crítica sobre a condução da política macroeconômica e industrial do governo de Fernando Henrique Cardoso e defende a tese os problemas macroeconômicos do Brasil — de juros e câmbio pouco competitivos internacionalmente — poderiam ser endereçados com multinacionais brasileiras. A crise da década de 1980 e 1990 se daria pelos equívocos na política macroeconômica do governo, que estaria levando a uma desindustrialização e desnacionalização da economia. Para Coutinho:</w:t>
      </w:r>
    </w:p>
    <w:p w:rsidR="00000000" w:rsidDel="00000000" w:rsidP="00000000" w:rsidRDefault="00000000" w:rsidRPr="00000000" w14:paraId="00000192">
      <w:pPr>
        <w:widowControl w:val="1"/>
        <w:spacing w:after="200" w:line="240" w:lineRule="auto"/>
        <w:ind w:left="2267.71653543307" w:firstLine="0"/>
        <w:rPr>
          <w:sz w:val="20"/>
          <w:szCs w:val="20"/>
        </w:rPr>
      </w:pPr>
      <w:r w:rsidDel="00000000" w:rsidR="00000000" w:rsidRPr="00000000">
        <w:rPr>
          <w:sz w:val="20"/>
          <w:szCs w:val="20"/>
          <w:rtl w:val="0"/>
        </w:rPr>
        <w:t xml:space="preserve">A longa crise de uma década e meia, desde o início dos anos 80, jogou o sistema empresarial brasileiro na defensiva. Sob grande incerteza, com ameaça recorrente de hiperinflação, penúria cambial, regressão do sistema de financiamento e desagregação do Estado, a estrutura empresarial não pode crescer e se concentrar em grandes grupos privados. (Coutinho, 1997c, s.p.) </w:t>
      </w:r>
      <w:r w:rsidDel="00000000" w:rsidR="00000000" w:rsidRPr="00000000">
        <w:rPr>
          <w:rtl w:val="0"/>
        </w:rPr>
      </w:r>
    </w:p>
    <w:p w:rsidR="00000000" w:rsidDel="00000000" w:rsidP="00000000" w:rsidRDefault="00000000" w:rsidRPr="00000000" w14:paraId="00000193">
      <w:pPr>
        <w:widowControl w:val="1"/>
        <w:rPr/>
      </w:pPr>
      <w:r w:rsidDel="00000000" w:rsidR="00000000" w:rsidRPr="00000000">
        <w:rPr>
          <w:rtl w:val="0"/>
        </w:rPr>
        <w:t xml:space="preserve">Segundo o economista</w:t>
      </w:r>
      <w:r w:rsidDel="00000000" w:rsidR="00000000" w:rsidRPr="00000000">
        <w:rPr>
          <w:rtl w:val="0"/>
        </w:rPr>
        <w:t xml:space="preserve">, a concentração econômica não era problema. O foco deveria ser possibilitar a competitividade global de empresas brasileiras.</w:t>
      </w:r>
      <w:r w:rsidDel="00000000" w:rsidR="00000000" w:rsidRPr="00000000">
        <w:rPr>
          <w:rtl w:val="0"/>
        </w:rPr>
        <w:t xml:space="preserve"> Com a instabilidade do período anterior, as empresas teriam se tornado mais rentistas e menos inovadoras. A estabilidade econômica conquistada com o plano real poderia, para o economista, ser uma oportunidade para avançar no crescimento perdido no período anterior, que, no entanto, foi frustrada por uma taxa de câmbio muito valorizada e juros altos, que teria inviabilizado a possibilidade de um crescimento sustentado e iniciado um processo de desnacionalização do sistema empresarial brasileiro. Para o professor da UNICAMP: “Premidas por condições desiguais de competição, as empresas nacionais vêm sendo engolidas em muitos setores industriais e de serviços por concorrentes estrangeiros.” (Coutinho, 1997c, s.p.). </w:t>
      </w:r>
    </w:p>
    <w:p w:rsidR="00000000" w:rsidDel="00000000" w:rsidP="00000000" w:rsidRDefault="00000000" w:rsidRPr="00000000" w14:paraId="00000194">
      <w:pPr>
        <w:widowControl w:val="1"/>
        <w:rPr/>
      </w:pPr>
      <w:r w:rsidDel="00000000" w:rsidR="00000000" w:rsidRPr="00000000">
        <w:rPr>
          <w:rtl w:val="0"/>
        </w:rPr>
        <w:t xml:space="preserve">A sobrevalorização da taxa de câmbio e os juros elevados tornaram, para Coutinho, a política macroeconômica inconsistente, inviabilizando o crescimento econômico. Coutinho defende que, em vez de uma modernização pós-abertura, houve aumento nas importações e diversos setores passaram a se desnacionalizar. O economista argumenta que a política econômica deveria seguir no sentido de não depe</w:t>
      </w:r>
      <w:r w:rsidDel="00000000" w:rsidR="00000000" w:rsidRPr="00000000">
        <w:rPr>
          <w:rtl w:val="0"/>
        </w:rPr>
        <w:t xml:space="preserve">nder exclusivamente do capital estrangeiro, sendo “fundamental contar com grupos naci</w:t>
      </w:r>
      <w:r w:rsidDel="00000000" w:rsidR="00000000" w:rsidRPr="00000000">
        <w:rPr>
          <w:rtl w:val="0"/>
        </w:rPr>
        <w:t xml:space="preserve">onais qualificados e aptos para atuar globalmente” (Coutinho, 1997c, s.p.), seguindo o exemplo da experiência, à época recente, dos países do sudeste asiático, que avançaram na industrialização e criação de grandes empresas nacionais, com produção de alta tecnologia e valor agregado enquanto o Brasil estava estagnado</w:t>
      </w:r>
      <w:r w:rsidDel="00000000" w:rsidR="00000000" w:rsidRPr="00000000">
        <w:rPr>
          <w:vertAlign w:val="superscript"/>
        </w:rPr>
        <w:footnoteReference w:customMarkFollows="0" w:id="20"/>
      </w:r>
      <w:r w:rsidDel="00000000" w:rsidR="00000000" w:rsidRPr="00000000">
        <w:rPr>
          <w:rtl w:val="0"/>
        </w:rPr>
        <w:t xml:space="preserve">. Para Coutinho, o governo de Cardoso estaria sendo irresponsável com a política de abertura, que estaria levando à desindustrialização e desnacionalização da indústria</w:t>
      </w:r>
      <w:r w:rsidDel="00000000" w:rsidR="00000000" w:rsidRPr="00000000">
        <w:rPr>
          <w:vertAlign w:val="superscript"/>
        </w:rPr>
        <w:footnoteReference w:customMarkFollows="0" w:id="21"/>
      </w:r>
      <w:r w:rsidDel="00000000" w:rsidR="00000000" w:rsidRPr="00000000">
        <w:rPr>
          <w:rtl w:val="0"/>
        </w:rPr>
        <w:t xml:space="preserve">, diagnóstico que, de forma alguma, é consensual entre economistas. Esta é uma das grandes divergências entre economistas brasileiros do período recente, marcando campos e paradigmas (De Bolle, 2016; </w:t>
      </w:r>
      <w:r w:rsidDel="00000000" w:rsidR="00000000" w:rsidRPr="00000000">
        <w:rPr>
          <w:rtl w:val="0"/>
        </w:rPr>
        <w:t xml:space="preserve">2023a</w:t>
      </w:r>
      <w:r w:rsidDel="00000000" w:rsidR="00000000" w:rsidRPr="00000000">
        <w:rPr>
          <w:rtl w:val="0"/>
        </w:rPr>
        <w:t xml:space="preserve">; 2023b; 2023e; Quintino, 2022). </w:t>
      </w:r>
    </w:p>
    <w:p w:rsidR="00000000" w:rsidDel="00000000" w:rsidP="00000000" w:rsidRDefault="00000000" w:rsidRPr="00000000" w14:paraId="00000195">
      <w:pPr>
        <w:widowControl w:val="1"/>
        <w:rPr/>
      </w:pPr>
      <w:r w:rsidDel="00000000" w:rsidR="00000000" w:rsidRPr="00000000">
        <w:rPr>
          <w:rtl w:val="0"/>
        </w:rPr>
        <w:t xml:space="preserve">Para ele, o Brasil deveria fomentar grandes empresas “campeãs nacionais” (</w:t>
      </w:r>
      <w:r w:rsidDel="00000000" w:rsidR="00000000" w:rsidRPr="00000000">
        <w:rPr>
          <w:i w:val="1"/>
          <w:iCs w:val="1"/>
          <w:rtl w:val="0"/>
        </w:rPr>
        <w:t xml:space="preserve">ibid.</w:t>
      </w:r>
      <w:r w:rsidDel="00000000" w:rsidR="00000000" w:rsidRPr="00000000">
        <w:rPr>
          <w:rtl w:val="0"/>
        </w:rPr>
        <w:t xml:space="preserve">) por três razões: i) facilitar o investimento direto externo no Brasil (FDI na sigla em inglês) por meio de </w:t>
      </w:r>
      <w:r w:rsidDel="00000000" w:rsidR="00000000" w:rsidRPr="00000000">
        <w:rPr>
          <w:i w:val="1"/>
          <w:iCs w:val="1"/>
          <w:rtl w:val="0"/>
        </w:rPr>
        <w:t xml:space="preserve">joint-ventures</w:t>
      </w:r>
      <w:r w:rsidDel="00000000" w:rsidR="00000000" w:rsidRPr="00000000">
        <w:rPr>
          <w:rtl w:val="0"/>
        </w:rPr>
        <w:t xml:space="preserve">; ii) intensificar a competição no mercado doméstico; e iii) possibilitar a "inovação técnica e de internacionalização", permitindo avançar em setores de elevada complexidade tecnológica e alto valor agregado (ibid.). Esse artigo marca a primeira vez que o termo "campeões nacionais" foi utilizado nesse sentido no jornal</w:t>
      </w:r>
      <w:r w:rsidDel="00000000" w:rsidR="00000000" w:rsidRPr="00000000">
        <w:rPr>
          <w:vertAlign w:val="superscript"/>
        </w:rPr>
        <w:footnoteReference w:customMarkFollows="0" w:id="22"/>
      </w:r>
      <w:r w:rsidDel="00000000" w:rsidR="00000000" w:rsidRPr="00000000">
        <w:rPr>
          <w:rtl w:val="0"/>
        </w:rPr>
        <w:t xml:space="preserve">, quando Coutinho defende justamente uma política de concentração (ou consolidação) de empresas nacionais e apoio à internacionalização, a começar pelo Mercosul</w:t>
      </w:r>
      <w:r w:rsidDel="00000000" w:rsidR="00000000" w:rsidRPr="00000000">
        <w:rPr>
          <w:vertAlign w:val="superscript"/>
        </w:rPr>
        <w:footnoteReference w:customMarkFollows="0" w:id="23"/>
      </w:r>
      <w:r w:rsidDel="00000000" w:rsidR="00000000" w:rsidRPr="00000000">
        <w:rPr>
          <w:rtl w:val="0"/>
        </w:rPr>
        <w:t xml:space="preserve">:</w:t>
      </w:r>
    </w:p>
    <w:p w:rsidR="00000000" w:rsidDel="00000000" w:rsidP="00000000" w:rsidRDefault="00000000" w:rsidRPr="00000000" w14:paraId="00000196">
      <w:pPr>
        <w:widowControl w:val="1"/>
        <w:spacing w:after="200" w:line="240" w:lineRule="auto"/>
        <w:ind w:left="2267.71653543307" w:firstLine="0"/>
        <w:rPr>
          <w:sz w:val="20"/>
          <w:szCs w:val="20"/>
        </w:rPr>
      </w:pPr>
      <w:r w:rsidDel="00000000" w:rsidR="00000000" w:rsidRPr="00000000">
        <w:rPr>
          <w:sz w:val="20"/>
          <w:szCs w:val="20"/>
          <w:rtl w:val="0"/>
        </w:rPr>
        <w:t xml:space="preserve">Parece, portanto, adequada e oportuna nesse estágio do nosso desenvolvimento uma estratégia de formação de "campeões nacionais" que, a partir do Mercosul, se </w:t>
      </w:r>
      <w:r w:rsidDel="00000000" w:rsidR="00000000" w:rsidRPr="00000000">
        <w:rPr>
          <w:sz w:val="20"/>
          <w:szCs w:val="20"/>
          <w:rtl w:val="0"/>
        </w:rPr>
        <w:t xml:space="preserve">projetem</w:t>
      </w:r>
      <w:r w:rsidDel="00000000" w:rsidR="00000000" w:rsidRPr="00000000">
        <w:rPr>
          <w:sz w:val="20"/>
          <w:szCs w:val="20"/>
          <w:rtl w:val="0"/>
        </w:rPr>
        <w:t xml:space="preserve"> como atores globais. Grandes grupos econômicos eficientes podem alavancar mais crédito e capitalização e podem investir mais agressivamente. Podem, também, exportar vigorosamente para minimizar a crescente vulnerabilidade comercial. Coordenados, em articulação com o Estado, fortalecem o poder nacional e aceleram o progresso técnico. Sem eles, </w:t>
      </w:r>
      <w:r w:rsidDel="00000000" w:rsidR="00000000" w:rsidRPr="00000000">
        <w:rPr>
          <w:sz w:val="20"/>
          <w:szCs w:val="20"/>
          <w:rtl w:val="0"/>
        </w:rPr>
        <w:t xml:space="preserve">ficaremos</w:t>
      </w:r>
      <w:r w:rsidDel="00000000" w:rsidR="00000000" w:rsidRPr="00000000">
        <w:rPr>
          <w:sz w:val="20"/>
          <w:szCs w:val="20"/>
          <w:rtl w:val="0"/>
        </w:rPr>
        <w:t xml:space="preserve"> excessivamente dependentes das estratégias de outros atores privados e reduzidos à mimetização — sem personalidade — de produtos, design, marcas e referências culturais alienígenas. Não se recomenda qualquer restrição ao investimento direto estrangeiro, mas apenas que sejam criadas condições eficientes para fortalecer a empresa nacional. A privatização, por exemplo, poderia ensejar saltos de escala para vários grupos. O Brasil — ao contrário do que pensam os xenófilos — tem empresários, administradores, engenheiros, tecnólogos, designers e outros profissionais competentes e criativos que, em condições menos desiguais, poderão assegurar presença global e desempenho competitivo às empresas brasileiras. (Coutinho, 1997, s.p.)</w:t>
      </w:r>
    </w:p>
    <w:p w:rsidR="00000000" w:rsidDel="00000000" w:rsidP="00000000" w:rsidRDefault="00000000" w:rsidRPr="00000000" w14:paraId="00000197">
      <w:pPr>
        <w:rPr/>
      </w:pPr>
      <w:r w:rsidDel="00000000" w:rsidR="00000000" w:rsidRPr="00000000">
        <w:rPr>
          <w:rtl w:val="0"/>
        </w:rPr>
        <w:t xml:space="preserve">Coutinho, assim, defende que as empresas nacionais pudessem concentrar mercado e esboçar uma internacionalização — justamente o movimento que Gerdau e Ambev estavam fazendo —, o que, para ele, o governo de FHC não estaria apoiando com o vigor necessário.</w:t>
      </w:r>
      <w:r w:rsidDel="00000000" w:rsidR="00000000" w:rsidRPr="00000000">
        <w:rPr>
          <w:rtl w:val="0"/>
        </w:rPr>
        <w:t xml:space="preserve"> Para além da citação bastante explícita exposta na nota de rodapé anterior, Coutinho, em coluna publicada 2000, ampliaria a crítica:</w:t>
      </w:r>
    </w:p>
    <w:p w:rsidR="00000000" w:rsidDel="00000000" w:rsidP="00000000" w:rsidRDefault="00000000" w:rsidRPr="00000000" w14:paraId="00000198">
      <w:pPr>
        <w:widowControl w:val="1"/>
        <w:spacing w:after="200" w:line="240" w:lineRule="auto"/>
        <w:ind w:left="2267.71653543307" w:firstLine="0"/>
        <w:rPr/>
      </w:pPr>
      <w:r w:rsidDel="00000000" w:rsidR="00000000" w:rsidRPr="00000000">
        <w:rPr>
          <w:sz w:val="20"/>
          <w:szCs w:val="20"/>
          <w:rtl w:val="0"/>
        </w:rPr>
        <w:t xml:space="preserve">Cooptada pelo neoliberalismo e precisando captar recursos no exterior para financiar o crescente déficit externo, o núcleo da equipe econômica do governo </w:t>
      </w:r>
      <w:r w:rsidDel="00000000" w:rsidR="00000000" w:rsidRPr="00000000">
        <w:rPr>
          <w:sz w:val="20"/>
          <w:szCs w:val="20"/>
          <w:rtl w:val="0"/>
        </w:rPr>
        <w:t xml:space="preserve">ignorou</w:t>
      </w:r>
      <w:r w:rsidDel="00000000" w:rsidR="00000000" w:rsidRPr="00000000">
        <w:rPr>
          <w:sz w:val="20"/>
          <w:szCs w:val="20"/>
          <w:rtl w:val="0"/>
        </w:rPr>
        <w:t xml:space="preserve"> esses fatos e desdenhou das advertências. A desnacionalização aos seus olhos era, além de oportuna, saudável. O capital estrangeiro ajudaria a superar mais depressa as nossas debilidades tecnológicas e gerenciais. Omitindo os efeitos maléficos da sua política de juros estratosféricos e da vulnerabilidade externa (risco-país) sobre os custos de capital, que sufocaram e ainda flagelam as empresas nacionais, essas foram injustamente estereotipadas pelas nossas autoridades econômicas como sendo ineficientes, atrasadas e predadoras. É preciso, porém, rechaçar energicamente essa ideologia preconceituosa sem cair num nacionalismo emocional e igualmente preconceituoso. (Coutinho, 2000, s.p.)</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Na coluna, Coutinho cita nominalmente as empresas candidatas a se tornarem </w:t>
      </w:r>
      <w:r w:rsidDel="00000000" w:rsidR="00000000" w:rsidRPr="00000000">
        <w:rPr>
          <w:i w:val="1"/>
          <w:iCs w:val="1"/>
          <w:rtl w:val="0"/>
        </w:rPr>
        <w:t xml:space="preserve">global players </w:t>
      </w:r>
      <w:r w:rsidDel="00000000" w:rsidR="00000000" w:rsidRPr="00000000">
        <w:rPr>
          <w:rtl w:val="0"/>
        </w:rPr>
        <w:t xml:space="preserve">para ele, ou campeãs nacionais. Ele evidencia que entende o fortalecimento das empresas nacionais como um projeto de país, e demonstra receio de que as empresas não se consolidem:</w:t>
      </w:r>
    </w:p>
    <w:p w:rsidR="00000000" w:rsidDel="00000000" w:rsidP="00000000" w:rsidRDefault="00000000" w:rsidRPr="00000000" w14:paraId="0000019A">
      <w:pPr>
        <w:widowControl w:val="1"/>
        <w:spacing w:after="200" w:line="240" w:lineRule="auto"/>
        <w:ind w:left="2267.71653543307" w:firstLine="0"/>
        <w:rPr/>
      </w:pPr>
      <w:r w:rsidDel="00000000" w:rsidR="00000000" w:rsidRPr="00000000">
        <w:rPr>
          <w:sz w:val="20"/>
          <w:szCs w:val="20"/>
          <w:rtl w:val="0"/>
        </w:rPr>
        <w:t xml:space="preserve">Temos hoje poucos </w:t>
      </w:r>
      <w:r w:rsidDel="00000000" w:rsidR="00000000" w:rsidRPr="00000000">
        <w:rPr>
          <w:i w:val="1"/>
          <w:iCs w:val="1"/>
          <w:sz w:val="20"/>
          <w:szCs w:val="20"/>
          <w:rtl w:val="0"/>
        </w:rPr>
        <w:t xml:space="preserve">global players</w:t>
      </w:r>
      <w:r w:rsidDel="00000000" w:rsidR="00000000" w:rsidRPr="00000000">
        <w:rPr>
          <w:sz w:val="20"/>
          <w:szCs w:val="20"/>
          <w:rtl w:val="0"/>
        </w:rPr>
        <w:t xml:space="preserve">. Ficamos reduzidos à Petrobras, à Embraer e à CVRD. A Sadia e a Gerdau são ainda promessas. </w:t>
      </w:r>
      <w:r w:rsidDel="00000000" w:rsidR="00000000" w:rsidRPr="00000000">
        <w:rPr>
          <w:i w:val="1"/>
          <w:iCs w:val="1"/>
          <w:sz w:val="20"/>
          <w:szCs w:val="20"/>
          <w:rtl w:val="0"/>
        </w:rPr>
        <w:t xml:space="preserve">A AmBev, infelizmente, corre o risco de ser inviabilizada.</w:t>
      </w:r>
      <w:r w:rsidDel="00000000" w:rsidR="00000000" w:rsidRPr="00000000">
        <w:rPr>
          <w:sz w:val="20"/>
          <w:szCs w:val="20"/>
          <w:rtl w:val="0"/>
        </w:rPr>
        <w:t xml:space="preserve"> Poderíamos desenvolver logo grandes empresas mundiais na siderurgia, papel e celulose, petroquímica e em vários segmentos dos agronegócios. Deveríamos aspirar ter empresas fortes em segmentos das tecnologias da informação. Tudo isso requer uma nova perspectiva sobre o </w:t>
      </w:r>
      <w:r w:rsidDel="00000000" w:rsidR="00000000" w:rsidRPr="00000000">
        <w:rPr>
          <w:i w:val="1"/>
          <w:iCs w:val="1"/>
          <w:sz w:val="20"/>
          <w:szCs w:val="20"/>
          <w:rtl w:val="0"/>
        </w:rPr>
        <w:t xml:space="preserve">projeto que queremos para o Brasil no século 21. </w:t>
      </w:r>
      <w:r w:rsidDel="00000000" w:rsidR="00000000" w:rsidRPr="00000000">
        <w:rPr>
          <w:sz w:val="20"/>
          <w:szCs w:val="20"/>
          <w:rtl w:val="0"/>
        </w:rPr>
        <w:t xml:space="preserve">(Coutinho, 2000, s.p., grifo do autor)</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No entanto, após a gestão de Coutinho no BNDES, o Brasil teria campeões nacionais em todas as áreas citadas: (i) siderurgia com a Gerdau (que deixa de ser apenas “promessa”); (ii) papel e celulose: com empresas como a atual Suzano, que absorveu a Fibria da Votorantim, que por sua vez tinha comprado a Aracruz com recursos do BNDES (Quintino, 2022), a Klabin e a Eldorado, esta última controlada pela J&amp;F; (iii) petroquímica, monopolizada pela Braskem; (iv) agronegócio, com as várias empresas de proteína animal: JBS, Marfrig, Minerva, BRF — fusão da Sadia e Perdigão articulada pelo governo com apoio do BNDES (Dieguez, 2014; Quintino, 2022), entre outras.</w:t>
      </w:r>
    </w:p>
    <w:p w:rsidR="00000000" w:rsidDel="00000000" w:rsidP="00000000" w:rsidRDefault="00000000" w:rsidRPr="00000000" w14:paraId="0000019C">
      <w:pPr>
        <w:rPr/>
      </w:pPr>
      <w:r w:rsidDel="00000000" w:rsidR="00000000" w:rsidRPr="00000000">
        <w:rPr>
          <w:rtl w:val="0"/>
        </w:rPr>
        <w:t xml:space="preserve">Em reiterou cinco “razões sólidas e racionais para que a política econômica robustece os grupos econômicos de capital nacional, habilitando-os a operar globalmente" (Coutinho, 2000), razões essas essencialmente semelhantes a que o economista já estava argumentando nos anos anteriores: seriam interessantes para o Brasil obter rendas no exterior com royalties, lucros e dividendos que contribuíram para um equilíbrio no balanço de pagamentos; aglutinaram no país centros decisórios que, para o economista “embora privados, </w:t>
      </w:r>
      <w:r w:rsidDel="00000000" w:rsidR="00000000" w:rsidRPr="00000000">
        <w:rPr>
          <w:rtl w:val="0"/>
        </w:rPr>
        <w:t xml:space="preserve">fortalecem</w:t>
      </w:r>
      <w:r w:rsidDel="00000000" w:rsidR="00000000" w:rsidRPr="00000000">
        <w:rPr>
          <w:rtl w:val="0"/>
        </w:rPr>
        <w:t xml:space="preserve"> economicamente o país", pois concentram, em território nacional, atividades de gestão, finanças, inovação, desenvolvimento tecnológico e marcas que são de maior valor agregado e que empregam pessoal mais qualificado e com maiores salários; e, por fim, repete o argumento da importância das empresas nacionais para possibilitar </w:t>
      </w:r>
      <w:r w:rsidDel="00000000" w:rsidR="00000000" w:rsidRPr="00000000">
        <w:rPr>
          <w:i w:val="1"/>
          <w:iCs w:val="1"/>
          <w:rtl w:val="0"/>
        </w:rPr>
        <w:t xml:space="preserve">joint-ventures</w:t>
      </w:r>
      <w:r w:rsidDel="00000000" w:rsidR="00000000" w:rsidRPr="00000000">
        <w:rPr>
          <w:rtl w:val="0"/>
        </w:rPr>
        <w:t xml:space="preserve"> com as estrangeiras (Coutinho, 2000). </w:t>
      </w:r>
    </w:p>
    <w:p w:rsidR="00000000" w:rsidDel="00000000" w:rsidP="00000000" w:rsidRDefault="00000000" w:rsidRPr="00000000" w14:paraId="0000019D">
      <w:pPr>
        <w:rPr/>
      </w:pPr>
      <w:r w:rsidDel="00000000" w:rsidR="00000000" w:rsidRPr="00000000">
        <w:rPr>
          <w:rtl w:val="0"/>
        </w:rPr>
        <w:t xml:space="preserve">Este mesmo Coutinho, militante em prol das multinacionais brasileiras, que apoiou (ao menos como colunista e consultor) a fusão da Brahma e da Antarctica.</w:t>
      </w:r>
      <w:r w:rsidDel="00000000" w:rsidR="00000000" w:rsidRPr="00000000">
        <w:rPr>
          <w:rtl w:val="0"/>
        </w:rPr>
      </w:r>
    </w:p>
    <w:p w:rsidR="00000000" w:rsidDel="00000000" w:rsidP="00000000" w:rsidRDefault="00000000" w:rsidRPr="00000000" w14:paraId="0000019E">
      <w:pPr>
        <w:pStyle w:val="Heading5"/>
        <w:widowControl w:val="1"/>
        <w:rPr/>
      </w:pPr>
      <w:bookmarkStart w:colFirst="0" w:colLast="0" w:name="_5fnwcgfwmfdp" w:id="14"/>
      <w:bookmarkEnd w:id="14"/>
      <w:r w:rsidDel="00000000" w:rsidR="00000000" w:rsidRPr="00000000">
        <w:rPr>
          <w:rtl w:val="0"/>
        </w:rPr>
        <w:t xml:space="preserve">A decisão sobre </w:t>
      </w:r>
      <w:r w:rsidDel="00000000" w:rsidR="00000000" w:rsidRPr="00000000">
        <w:rPr>
          <w:rtl w:val="0"/>
        </w:rPr>
        <w:t xml:space="preserve">a Ambev no CADE</w:t>
      </w:r>
    </w:p>
    <w:p w:rsidR="00000000" w:rsidDel="00000000" w:rsidP="00000000" w:rsidRDefault="00000000" w:rsidRPr="00000000" w14:paraId="0000019F">
      <w:pPr>
        <w:widowControl w:val="1"/>
        <w:rPr/>
      </w:pPr>
      <w:r w:rsidDel="00000000" w:rsidR="00000000" w:rsidRPr="00000000">
        <w:rPr>
          <w:rtl w:val="0"/>
        </w:rPr>
        <w:t xml:space="preserve">Não é de menor importância que a fusão que resultaria na Ambev foi anunciada para a mídia do Palácio da Alvorada, com FHC presente, após uma conversa dos empresários com o presidente (Lo Prete, 1999). </w:t>
      </w:r>
      <w:r w:rsidDel="00000000" w:rsidR="00000000" w:rsidRPr="00000000">
        <w:rPr>
          <w:rtl w:val="0"/>
        </w:rPr>
        <w:t xml:space="preserve">A criação da nova empresa, que passaria a concentrar 70% do mercado, foi defendida por FHC desde o início. Quando começaram as negociações, a ambição de internacionalização da empresa já estava estabelecida. A fusão era parte de uma estratégia que tinha a expansão ao exterior como dimensão central. Como Abdallah destaca já no prólogo de sua história da Ambev:</w:t>
      </w:r>
    </w:p>
    <w:p w:rsidR="00000000" w:rsidDel="00000000" w:rsidP="00000000" w:rsidRDefault="00000000" w:rsidRPr="00000000" w14:paraId="000001A0">
      <w:pPr>
        <w:widowControl w:val="1"/>
        <w:spacing w:after="200" w:line="240" w:lineRule="auto"/>
        <w:ind w:left="2267.71653543307" w:firstLine="0"/>
        <w:rPr>
          <w:sz w:val="20"/>
          <w:szCs w:val="20"/>
        </w:rPr>
      </w:pPr>
      <w:r w:rsidDel="00000000" w:rsidR="00000000" w:rsidRPr="00000000">
        <w:rPr>
          <w:sz w:val="20"/>
          <w:szCs w:val="20"/>
          <w:rtl w:val="0"/>
        </w:rPr>
        <w:t xml:space="preserve">Onze anos após a aquisição da Brahma, em 2000, veio a segunda grande transformação na empresa: o trio do Banco Garantia conduziu a fusão com sua principal concorrente, a cervejaria paulistana Antarctica [...] a Companhia de Bebidas das Américas (AmBev) nascia com aproximadamente 70% de participação no mercado de cerveja nacional. O risco de a empresa resultante ser interpretada como monopolista e, portanto, uma ameaça à livre concorrência fez barulho durante o processo de fusão no Conselho Administrativo de Defesa Econômica (Cade). A seu favor, a AmBev tinha o apoio do então presidente Fernando Henrique Cardoso e o marketing de um discurso nacionalista. A promessa era de que seria uma multinacional “verde-amarela”, o que traria boas oportunidades econômicas para o país no cenário internacional. Tecnicamente, não seria a primeira empresa brasileira a fazer esse movimento: companhias como Embraer, Odebrecht e Petrobras já haviam expandido sua atuação para o exterior. Mas nenhuma havia se apropriado desse discurso de maneira tão veemente. (Abdallah, 2020, p. 11-12) </w:t>
      </w:r>
    </w:p>
    <w:p w:rsidR="00000000" w:rsidDel="00000000" w:rsidP="00000000" w:rsidRDefault="00000000" w:rsidRPr="00000000" w14:paraId="000001A1">
      <w:pPr>
        <w:widowControl w:val="1"/>
        <w:rPr/>
      </w:pPr>
      <w:r w:rsidDel="00000000" w:rsidR="00000000" w:rsidRPr="00000000">
        <w:rPr>
          <w:rtl w:val="0"/>
        </w:rPr>
        <w:t xml:space="preserve">As pretensões de internacionalização e o discurso nacionalista se destaca. Embora a fusão implicasse pouco em termos de expressividade internacional da empresa resultante — a Antártica não tinha ativos no exterior e a Brahma apenas participações minoritárias —, a pretensão de se tornar uma multinacional era explícita. Argumentava-se que isso não era apenas uma estratégia empresarial privada, mas algo estratégico para o país sem o qual as empresas não teriam como competir e acabariam, inevitavelmente, em mãos estrangeiras:</w:t>
      </w:r>
    </w:p>
    <w:p w:rsidR="00000000" w:rsidDel="00000000" w:rsidP="00000000" w:rsidRDefault="00000000" w:rsidRPr="00000000" w14:paraId="000001A2">
      <w:pPr>
        <w:widowControl w:val="1"/>
        <w:spacing w:after="200" w:line="240" w:lineRule="auto"/>
        <w:ind w:left="2267.71653543307"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foi</w:t>
      </w:r>
      <w:r w:rsidDel="00000000" w:rsidR="00000000" w:rsidRPr="00000000">
        <w:rPr>
          <w:sz w:val="20"/>
          <w:szCs w:val="20"/>
          <w:rtl w:val="0"/>
        </w:rPr>
        <w:t xml:space="preserve"> a lógica do mercado que colocou o assunto da fusão na mesa. De ambos os lados, percebeu-se que as sinergias traziam ganhos que tornavam qualquer outra parceria menos rentável”. No fim da década de 1990, o custo de tomar empréstimos no Brasil para fazer aquisições tornava quase inviável a expansão das cervejarias. “As empresas nacionais não tinham acesso ao capital de baixo custo. Esse era um tremendo impeditivo para crescer. O custo do investimento era muito caro no Brasil e nos impedia de competir com empresas internacionais”. (Bouças, 2018, s.p.) </w:t>
      </w:r>
    </w:p>
    <w:p w:rsidR="00000000" w:rsidDel="00000000" w:rsidP="00000000" w:rsidRDefault="00000000" w:rsidRPr="00000000" w14:paraId="000001A3">
      <w:pPr>
        <w:widowControl w:val="1"/>
        <w:rPr>
          <w:sz w:val="20"/>
          <w:szCs w:val="20"/>
        </w:rPr>
      </w:pPr>
      <w:r w:rsidDel="00000000" w:rsidR="00000000" w:rsidRPr="00000000">
        <w:rPr>
          <w:rtl w:val="0"/>
        </w:rPr>
        <w:t xml:space="preserve">O processo foi polêmico no CADE, pois a concentração de mercado era altíssima — bastante maior que o tão polêmico caso Gerdau-Pains anos antes. </w:t>
      </w:r>
      <w:r w:rsidDel="00000000" w:rsidR="00000000" w:rsidRPr="00000000">
        <w:rPr>
          <w:rtl w:val="0"/>
        </w:rPr>
        <w:t xml:space="preserve">S</w:t>
      </w:r>
      <w:r w:rsidDel="00000000" w:rsidR="00000000" w:rsidRPr="00000000">
        <w:rPr>
          <w:rtl w:val="0"/>
        </w:rPr>
        <w:t xml:space="preserve">endo a fusão da Ambev um negócio especialmente grande, havia o receio de pressão do governo no órgão. Naquele momento, a posição do governo não era ambígua. Embora ressaltasse que não iria interferir no Cade, Fernando Henrique Cardoso se posicionou em favor da Ambev em diversos momentos. Para FHC oligopolização era uma tendência global e no Brasil o mesmo deveria ser realizado:</w:t>
      </w:r>
      <w:r w:rsidDel="00000000" w:rsidR="00000000" w:rsidRPr="00000000">
        <w:rPr>
          <w:rtl w:val="0"/>
        </w:rPr>
      </w:r>
    </w:p>
    <w:p w:rsidR="00000000" w:rsidDel="00000000" w:rsidP="00000000" w:rsidRDefault="00000000" w:rsidRPr="00000000" w14:paraId="000001A4">
      <w:pPr>
        <w:widowControl w:val="1"/>
        <w:spacing w:after="200" w:line="240" w:lineRule="auto"/>
        <w:ind w:left="2267.71653543307" w:firstLine="0"/>
        <w:rPr>
          <w:sz w:val="20"/>
          <w:szCs w:val="20"/>
        </w:rPr>
      </w:pPr>
      <w:r w:rsidDel="00000000" w:rsidR="00000000" w:rsidRPr="00000000">
        <w:rPr>
          <w:sz w:val="20"/>
          <w:szCs w:val="20"/>
          <w:rtl w:val="0"/>
        </w:rPr>
        <w:t xml:space="preserve">O então presidente Fernando Henrique Cardoso se posicionou favoravelmente à fusão das cervejarias, em uma entrevista ao Jornal do Brasil. Ele mesmo tocou no assunto ao defender que as empresas brasileiras </w:t>
      </w:r>
      <w:r w:rsidDel="00000000" w:rsidR="00000000" w:rsidRPr="00000000">
        <w:rPr>
          <w:sz w:val="20"/>
          <w:szCs w:val="20"/>
          <w:rtl w:val="0"/>
        </w:rPr>
        <w:t xml:space="preserve">precisariam</w:t>
      </w:r>
      <w:r w:rsidDel="00000000" w:rsidR="00000000" w:rsidRPr="00000000">
        <w:rPr>
          <w:sz w:val="20"/>
          <w:szCs w:val="20"/>
          <w:rtl w:val="0"/>
        </w:rPr>
        <w:t xml:space="preserve"> se reestruturar para fazer parte de uma economia mais aberta ao cenário internacional. Foi então perguntado sobre a possível formação de um “</w:t>
      </w:r>
      <w:r w:rsidDel="00000000" w:rsidR="00000000" w:rsidRPr="00000000">
        <w:rPr>
          <w:sz w:val="20"/>
          <w:szCs w:val="20"/>
          <w:rtl w:val="0"/>
        </w:rPr>
        <w:t xml:space="preserve">monopólio”. </w:t>
      </w:r>
      <w:r w:rsidDel="00000000" w:rsidR="00000000" w:rsidRPr="00000000">
        <w:rPr>
          <w:sz w:val="20"/>
          <w:szCs w:val="20"/>
          <w:rtl w:val="0"/>
        </w:rPr>
        <w:t xml:space="preserve">“Mas o mundo, hoje, funciona em termos de oligopólio”, respondeu. “A Coca-Cola, o que é? Como é que eles vão competir, mais tarde, com a Coca-Cola, se não estiverem fortes aqui? Não é isso? É a concepção. Você não pode mais pensar em termos de mercado nacional. O mercado é internacionalizado. Então, você tem que olhar se no ramo tem concorrentes ou não […] Eu não quero nem antecipar se isso vai ser legal ou não [referindo-se ao CADE]. Vamos discutir. Estou dizendo qual é a tendência mundial: são as megafusões. Quer dizer, nós precisaremos ter multinacionais brasileiras”. (Abdallah, 2020, p. 170) </w:t>
      </w:r>
    </w:p>
    <w:p w:rsidR="00000000" w:rsidDel="00000000" w:rsidP="00000000" w:rsidRDefault="00000000" w:rsidRPr="00000000" w14:paraId="000001A5">
      <w:pPr>
        <w:widowControl w:val="1"/>
        <w:rPr/>
      </w:pPr>
      <w:r w:rsidDel="00000000" w:rsidR="00000000" w:rsidRPr="00000000">
        <w:rPr>
          <w:rtl w:val="0"/>
        </w:rPr>
        <w:t xml:space="preserve">Fernando Henrique Cardoso escreveria em seus diários que “as empresas estão se fundindo adoidado pelo mundo afora e isso pode prejudicar o Brasil que fica sem possibilidade, com a nossa legislação, de ter empregos competitivos” (Abdallah, 2020, p. 170). A pressão no CADE na imprensa, do congresso e do governo era bastante intensa, conforme revelam as notícias e descrevem em detalhes os inúmeros relatos de ex-conselheiros do órgão à Dutra (2008). Para Ruy Lima, conselheiro a época, tendo sido o único a votar contra a fusão, o CADE foi novamente pressionado pelo governo para agilizar o caso, com um desfecho favorável:</w:t>
      </w:r>
    </w:p>
    <w:p w:rsidR="00000000" w:rsidDel="00000000" w:rsidP="00000000" w:rsidRDefault="00000000" w:rsidRPr="00000000" w14:paraId="000001A6">
      <w:pPr>
        <w:widowControl w:val="1"/>
        <w:spacing w:after="200" w:line="240" w:lineRule="auto"/>
        <w:ind w:left="2267.71653543307" w:firstLine="0"/>
        <w:rPr>
          <w:sz w:val="20"/>
          <w:szCs w:val="20"/>
        </w:rPr>
      </w:pPr>
      <w:r w:rsidDel="00000000" w:rsidR="00000000" w:rsidRPr="00000000">
        <w:rPr>
          <w:sz w:val="20"/>
          <w:szCs w:val="20"/>
          <w:rtl w:val="0"/>
        </w:rPr>
        <w:t xml:space="preserve">O caso AmBev foi um dos grandes casos do CADE, mais pela repercussão na mídia, criada pelas próprias requerentes. A primeira vez que eu tomei conhecimento do caso AmBev foi numa quinta-feira à noite, ao chegar ao Rio de Janeiro vindo de Brasília. Vi pela televisão a notícia da compra da Antarctica pela Brahma. Lembro que telefonei ao meu colega de Conselho João Bosco Leopoldino e disse: "João, nós temos que tomar uma providência rápida, porque esse caso vai ser muito complicado, já começa com muita pressão na mídia". Ele disse que ia pensar e logo depois me ligou e disse que o CADE poderia impor uma medida cautelar para suspender os efeitos do ato até a decisão. [...] Gesner [presidente do CADE naquele momento] foi claramente favorável à aprovação do caso desde a sua notificação. Havia uma questão política; o governo fazia pressão muito grande, havia ligações de ministros, do líder do partido do governo, e tudo batendo no presidente do CADE, a figura mais conhecida. (Dutra, 2008, p. 101-103, entrevista com Ruy Afonso de Santacruz Lima)</w:t>
      </w:r>
    </w:p>
    <w:p w:rsidR="00000000" w:rsidDel="00000000" w:rsidP="00000000" w:rsidRDefault="00000000" w:rsidRPr="00000000" w14:paraId="000001A7">
      <w:pPr>
        <w:widowControl w:val="1"/>
        <w:rPr/>
      </w:pPr>
      <w:r w:rsidDel="00000000" w:rsidR="00000000" w:rsidRPr="00000000">
        <w:rPr>
          <w:rtl w:val="0"/>
        </w:rPr>
        <w:t xml:space="preserve">Uma possibilidade de lidar com o caso aventada no CADE seria a venda de uma das grandes marcas de cerveja da empresa resultante. Enquanto a Brahma tinha também a Skol como uma de suas grandes marcas, a venda desta, que tinha uma fatia de mercado comparável à própria marca Brahma, poderia ser uma restrição factível para possibilitar a união das empresas sem criar um monopólio. Para Lucia Helena Salgado, conselheira que não votou, pois seu marido era advogado da Kaiser, considerou a decisão um erro:</w:t>
      </w:r>
    </w:p>
    <w:p w:rsidR="00000000" w:rsidDel="00000000" w:rsidP="00000000" w:rsidRDefault="00000000" w:rsidRPr="00000000" w14:paraId="000001A8">
      <w:pPr>
        <w:widowControl w:val="1"/>
        <w:spacing w:after="200" w:line="240" w:lineRule="auto"/>
        <w:ind w:left="2267.71653543307" w:firstLine="0"/>
        <w:rPr/>
      </w:pPr>
      <w:r w:rsidDel="00000000" w:rsidR="00000000" w:rsidRPr="00000000">
        <w:rPr>
          <w:sz w:val="20"/>
          <w:szCs w:val="20"/>
          <w:rtl w:val="0"/>
        </w:rPr>
        <w:t xml:space="preserve">Eu admitiria aprovar o negócio, porém era óbvio, sabido de todos que conheciam defesa da concorrência, pois bastava ler a jurisprudência e a doutrina vigentes, que uma condição inafastável para aprovação daquele caso, entre outras, era a venda de uma marca de cerveja a um competidor e as fábricas com capacidade para produzi-la competitivamente, assim como os meios para distribuí-la. E essa marca, todos que conhecem a defesa da concorrência sabiam e sabem, era a cerveja Skol. Ou seja, uma decisão técnica, a meu ver, imporia como condição de aprovação do caso AmBev a venda da marca Skol , juntamente com os meios de produzi-la e distribuí-la [conforme propunham os pareceres da pareceres da SEAE e da SDE]. Como se sabe, não foi o que ocorreu. A condição de aprovação do CADE impôs a venda de um punhado de fábricas que as empresas já iriam fechar mesmo, porque eram totalmente obsoletas, e a venda de uma marca que, coitada, além de inexpressiva, fora, ao longo da análise do ato de concentração, intencionalmente derrubada, pois a sua participação no mercado </w:t>
      </w:r>
      <w:r w:rsidDel="00000000" w:rsidR="00000000" w:rsidRPr="00000000">
        <w:rPr>
          <w:sz w:val="20"/>
          <w:szCs w:val="20"/>
          <w:rtl w:val="0"/>
        </w:rPr>
        <w:t xml:space="preserve">caíra</w:t>
      </w:r>
      <w:r w:rsidDel="00000000" w:rsidR="00000000" w:rsidRPr="00000000">
        <w:rPr>
          <w:sz w:val="20"/>
          <w:szCs w:val="20"/>
          <w:rtl w:val="0"/>
        </w:rPr>
        <w:t xml:space="preserve"> fortemente durante o período. Foi uma decisão realmente lamentável. Custou muito ao CADE, depois de tanto esforço de construção institucional, foram vários passos atrás. Mas a trajetória do CADE não é diferente dos demais processos históricos, feita de passos para frente e de alguns passos atrás. O caso AmBev foi uma decisão muito triste.</w:t>
      </w:r>
      <w:r w:rsidDel="00000000" w:rsidR="00000000" w:rsidRPr="00000000">
        <w:rPr>
          <w:sz w:val="20"/>
          <w:szCs w:val="20"/>
          <w:vertAlign w:val="superscript"/>
        </w:rPr>
        <w:footnoteReference w:customMarkFollows="0" w:id="24"/>
      </w:r>
      <w:r w:rsidDel="00000000" w:rsidR="00000000" w:rsidRPr="00000000">
        <w:rPr>
          <w:sz w:val="20"/>
          <w:szCs w:val="20"/>
          <w:rtl w:val="0"/>
        </w:rPr>
        <w:t xml:space="preserve"> (Dutra, 2008, p. 61-62, entrevista com Lucia Helena Salgado e Silva Pedra)</w:t>
      </w:r>
      <w:r w:rsidDel="00000000" w:rsidR="00000000" w:rsidRPr="00000000">
        <w:rPr>
          <w:rtl w:val="0"/>
        </w:rPr>
      </w:r>
    </w:p>
    <w:p w:rsidR="00000000" w:rsidDel="00000000" w:rsidP="00000000" w:rsidRDefault="00000000" w:rsidRPr="00000000" w14:paraId="000001A9">
      <w:pPr>
        <w:widowControl w:val="1"/>
        <w:rPr/>
      </w:pPr>
      <w:r w:rsidDel="00000000" w:rsidR="00000000" w:rsidRPr="00000000">
        <w:rPr>
          <w:rtl w:val="0"/>
        </w:rPr>
        <w:t xml:space="preserve">Ruy Lima também comenta sobre tal possibilidade, colocando também uma oposição entre a decisão que foi tomada pelo conselho, que sería política, em relação ao seu voto, de caráter técnico</w:t>
      </w:r>
      <w:r w:rsidDel="00000000" w:rsidR="00000000" w:rsidRPr="00000000">
        <w:rPr>
          <w:vertAlign w:val="superscript"/>
        </w:rPr>
        <w:footnoteReference w:customMarkFollows="0" w:id="25"/>
      </w:r>
      <w:r w:rsidDel="00000000" w:rsidR="00000000" w:rsidRPr="00000000">
        <w:rPr>
          <w:rtl w:val="0"/>
        </w:rPr>
        <w:t xml:space="preserve">, que estaria de acordo com a doutrina:</w:t>
      </w:r>
    </w:p>
    <w:p w:rsidR="00000000" w:rsidDel="00000000" w:rsidP="00000000" w:rsidRDefault="00000000" w:rsidRPr="00000000" w14:paraId="000001AA">
      <w:pPr>
        <w:widowControl w:val="1"/>
        <w:spacing w:after="200" w:line="240" w:lineRule="auto"/>
        <w:ind w:left="2267.71653543307" w:firstLine="0"/>
        <w:rPr>
          <w:sz w:val="20"/>
          <w:szCs w:val="20"/>
        </w:rPr>
      </w:pPr>
      <w:r w:rsidDel="00000000" w:rsidR="00000000" w:rsidRPr="00000000">
        <w:rPr>
          <w:sz w:val="20"/>
          <w:szCs w:val="20"/>
          <w:rtl w:val="0"/>
        </w:rPr>
        <w:t xml:space="preserve">Uma primeira ideia em discussão no CADE era vender marcas — providência que acabou se reduzindo à determinação de vender a marca Bavária — associada à garantia de distribuição e outras condições menos efetivas, como se pode ler na decisão. Eu considerei que a solução do CADE ia ser pífia, até porque a Bavária era uma marca em construção. E vi também que eu seria derrotado por 4x1. A Bavária era uma marca em ascensão, estava com, creio, 9% do mercado no início do caso, e quando o caso foi julgado ela já havia perdido muito mercado, mais da metade. A decisão do CADE, então, foi vender a marca, uma fábrica em cada região e obrigar a AmBev a distribuir o produto da empresa que comprasse esse pacote. No meu voto eu explico as razões pelas quais votei contra a aprovação do ato, todas técnicas. (Dutra, 2008, p. 101-103, entrevista com Ruy Afonso de Santacruz Lima)</w:t>
      </w:r>
    </w:p>
    <w:p w:rsidR="00000000" w:rsidDel="00000000" w:rsidP="00000000" w:rsidRDefault="00000000" w:rsidRPr="00000000" w14:paraId="000001AB">
      <w:pPr>
        <w:widowControl w:val="1"/>
        <w:rPr>
          <w:sz w:val="20"/>
          <w:szCs w:val="20"/>
        </w:rPr>
      </w:pPr>
      <w:r w:rsidDel="00000000" w:rsidR="00000000" w:rsidRPr="00000000">
        <w:rPr>
          <w:rtl w:val="0"/>
        </w:rPr>
        <w:t xml:space="preserve">Outro conselheiro que assumiu em 2001, portanto não estava presenta na época do julgamento, a Ambev não deveria ter sido criada:</w:t>
      </w:r>
      <w:r w:rsidDel="00000000" w:rsidR="00000000" w:rsidRPr="00000000">
        <w:rPr>
          <w:rtl w:val="0"/>
        </w:rPr>
      </w:r>
    </w:p>
    <w:p w:rsidR="00000000" w:rsidDel="00000000" w:rsidP="00000000" w:rsidRDefault="00000000" w:rsidRPr="00000000" w14:paraId="000001AC">
      <w:pPr>
        <w:widowControl w:val="1"/>
        <w:spacing w:after="200" w:line="240" w:lineRule="auto"/>
        <w:ind w:left="2267.71653543307" w:firstLine="0"/>
        <w:rPr>
          <w:sz w:val="20"/>
          <w:szCs w:val="20"/>
        </w:rPr>
      </w:pPr>
      <w:r w:rsidDel="00000000" w:rsidR="00000000" w:rsidRPr="00000000">
        <w:rPr>
          <w:sz w:val="20"/>
          <w:szCs w:val="20"/>
          <w:rtl w:val="0"/>
        </w:rPr>
        <w:t xml:space="preserve">Na minha opinião, aquele caso não poderia ter sido aprovado, no mínimo não deveria ter sido aprovado da maneira que foi, com restrições cosméticas. Isso levou a uma situação posterior de enfraquecimento do CADE, na qual, por um longo período, o plenário do CADE só discutia questões burocráticas, um período até triste, onde a grande discussão doutrinária era se os atos de concentração tinham sido apresentados tempestivamente ou não. (Dutra, 2008, p. 93, entrevista com Arthur Barrionuevo Filho) </w:t>
      </w:r>
    </w:p>
    <w:p w:rsidR="00000000" w:rsidDel="00000000" w:rsidP="00000000" w:rsidRDefault="00000000" w:rsidRPr="00000000" w14:paraId="000001AD">
      <w:pPr>
        <w:widowControl w:val="1"/>
        <w:rPr>
          <w:sz w:val="20"/>
          <w:szCs w:val="20"/>
        </w:rPr>
      </w:pPr>
      <w:r w:rsidDel="00000000" w:rsidR="00000000" w:rsidRPr="00000000">
        <w:rPr>
          <w:rtl w:val="0"/>
        </w:rPr>
        <w:t xml:space="preserve">Ruy Lima também comenta sobre tal possibilidade teve consequências duradouras na imagem do órgão antitruste, pois teria sinalizado que o CADE deixaria de representar um impedimento para a concentração de mercado após o caso Ambev:</w:t>
      </w:r>
      <w:r w:rsidDel="00000000" w:rsidR="00000000" w:rsidRPr="00000000">
        <w:rPr>
          <w:rtl w:val="0"/>
        </w:rPr>
      </w:r>
    </w:p>
    <w:p w:rsidR="00000000" w:rsidDel="00000000" w:rsidP="00000000" w:rsidRDefault="00000000" w:rsidRPr="00000000" w14:paraId="000001AE">
      <w:pPr>
        <w:widowControl w:val="1"/>
        <w:spacing w:after="200" w:line="240" w:lineRule="auto"/>
        <w:ind w:left="2267.71653543307" w:firstLine="0"/>
        <w:rPr>
          <w:sz w:val="20"/>
          <w:szCs w:val="20"/>
        </w:rPr>
      </w:pPr>
      <w:r w:rsidDel="00000000" w:rsidR="00000000" w:rsidRPr="00000000">
        <w:rPr>
          <w:sz w:val="20"/>
          <w:szCs w:val="20"/>
          <w:rtl w:val="0"/>
        </w:rPr>
        <w:t xml:space="preserve">Penso que o CADE, aprovando o caso AmBev, perdeu a grande oportunidade de mostrar o que é, o que deve ser, a defesa da concorrência no Brasil. Perdeu a oportunidade de sinalizar ao setor empresarial o que é o </w:t>
      </w:r>
      <w:r w:rsidDel="00000000" w:rsidR="00000000" w:rsidRPr="00000000">
        <w:rPr>
          <w:sz w:val="20"/>
          <w:szCs w:val="20"/>
          <w:rtl w:val="0"/>
        </w:rPr>
        <w:t xml:space="preserve">CADE</w:t>
      </w:r>
      <w:r w:rsidDel="00000000" w:rsidR="00000000" w:rsidRPr="00000000">
        <w:rPr>
          <w:sz w:val="20"/>
          <w:szCs w:val="20"/>
          <w:rtl w:val="0"/>
        </w:rPr>
        <w:t xml:space="preserve">, o risco de se fazer aquisições sem uma precisa avaliação dos riscos concorrenciais. A meu ver, a Nestlé só se animou a comprar a Garoto por conta dessa sinalização do CADE no caso AmBev. Eu me recordo de ler em uma revista americana especializada em defesa da concorrência o seguinte: se a AmBev pode ser criada, que operação seria rejeitada pelo CADE, pelo órgão de defesa da concorrência brasileiro? </w:t>
      </w:r>
    </w:p>
    <w:p w:rsidR="00000000" w:rsidDel="00000000" w:rsidP="00000000" w:rsidRDefault="00000000" w:rsidRPr="00000000" w14:paraId="000001AF">
      <w:pPr>
        <w:widowControl w:val="1"/>
        <w:spacing w:after="200" w:line="240" w:lineRule="auto"/>
        <w:ind w:left="2267.71653543307" w:firstLine="0"/>
        <w:rPr>
          <w:sz w:val="20"/>
          <w:szCs w:val="20"/>
        </w:rPr>
      </w:pPr>
      <w:r w:rsidDel="00000000" w:rsidR="00000000" w:rsidRPr="00000000">
        <w:rPr>
          <w:sz w:val="20"/>
          <w:szCs w:val="20"/>
          <w:rtl w:val="0"/>
        </w:rPr>
        <w:t xml:space="preserve">A meu ver, a imagem do CADE saiu prejudicada com essa decisão. Ficou a ideia de que o CADE </w:t>
      </w:r>
      <w:r w:rsidDel="00000000" w:rsidR="00000000" w:rsidRPr="00000000">
        <w:rPr>
          <w:sz w:val="20"/>
          <w:szCs w:val="20"/>
          <w:rtl w:val="0"/>
        </w:rPr>
        <w:t xml:space="preserve">poderia</w:t>
      </w:r>
      <w:r w:rsidDel="00000000" w:rsidR="00000000" w:rsidRPr="00000000">
        <w:rPr>
          <w:sz w:val="20"/>
          <w:szCs w:val="20"/>
          <w:rtl w:val="0"/>
        </w:rPr>
        <w:t xml:space="preserve"> sempre encontrar uma maneira de aprovar um ato de concentração de grande porte, associado a uma grande cobertura na mídia, à pressão política. O CADE sempre iria encontrar um jeito de resolver o problema sem causar grandes transtornos. Interessante notar que, embora eu esteja convencido de que tecnicamente a criação da AmBev devesse ser rejeitada, a análise posterior do mercado de cerveja não aponta para uma situação de exercício de poder de mercado (Dutra, 2008, p. 103-104, entrevista com Ruy Afonso de Santacruz Lima)</w:t>
      </w:r>
    </w:p>
    <w:p w:rsidR="00000000" w:rsidDel="00000000" w:rsidP="00000000" w:rsidRDefault="00000000" w:rsidRPr="00000000" w14:paraId="000001B0">
      <w:pPr>
        <w:widowControl w:val="1"/>
        <w:ind w:left="0" w:firstLine="720"/>
        <w:rPr/>
      </w:pPr>
      <w:r w:rsidDel="00000000" w:rsidR="00000000" w:rsidRPr="00000000">
        <w:rPr>
          <w:rtl w:val="0"/>
        </w:rPr>
        <w:t xml:space="preserve">Autorizada a fusão, a empresa aceleraria sua expansão internacional pelo Cone Sul. Embora tenha sido aprovada com condições, mudanças institucionais no CADE logo após a autorização da fusão fariam com que as condições nas quais a Ambev foi criada dificilmente pudessem vir a se repetir, reforçando a tese de que se tratou de uma exceção:</w:t>
      </w:r>
    </w:p>
    <w:p w:rsidR="00000000" w:rsidDel="00000000" w:rsidP="00000000" w:rsidRDefault="00000000" w:rsidRPr="00000000" w14:paraId="000001B1">
      <w:pPr>
        <w:widowControl w:val="1"/>
        <w:spacing w:after="200" w:line="240" w:lineRule="auto"/>
        <w:ind w:left="2267.71653543307" w:firstLine="0"/>
        <w:rPr>
          <w:sz w:val="20"/>
          <w:szCs w:val="20"/>
        </w:rPr>
      </w:pPr>
      <w:r w:rsidDel="00000000" w:rsidR="00000000" w:rsidRPr="00000000">
        <w:rPr>
          <w:sz w:val="20"/>
          <w:szCs w:val="20"/>
          <w:rtl w:val="0"/>
        </w:rPr>
        <w:t xml:space="preserve">A Ambev nasceu com 70% da produção nacional de cerveja na mão. O sinal verde do Cade só foi possível nessa época. O Cade fez uma série de mudanças em suas regras nos anos 2000 que não permitiriam a formação de uma empresa com essa participação de mercado nos dias atuais. (Bouças, 2018, s.p.)</w:t>
      </w:r>
    </w:p>
    <w:p w:rsidR="00000000" w:rsidDel="00000000" w:rsidP="00000000" w:rsidRDefault="00000000" w:rsidRPr="00000000" w14:paraId="000001B2">
      <w:pPr>
        <w:widowControl w:val="1"/>
        <w:ind w:left="0" w:firstLine="720"/>
        <w:rPr/>
      </w:pPr>
      <w:r w:rsidDel="00000000" w:rsidR="00000000" w:rsidRPr="00000000">
        <w:rPr>
          <w:rtl w:val="0"/>
        </w:rPr>
        <w:t xml:space="preserve">Com investimentos </w:t>
      </w:r>
      <w:r w:rsidDel="00000000" w:rsidR="00000000" w:rsidRPr="00000000">
        <w:rPr>
          <w:i w:val="1"/>
          <w:iCs w:val="1"/>
          <w:rtl w:val="0"/>
        </w:rPr>
        <w:t xml:space="preserve">greenfield</w:t>
      </w:r>
      <w:r w:rsidDel="00000000" w:rsidR="00000000" w:rsidRPr="00000000">
        <w:rPr>
          <w:rtl w:val="0"/>
        </w:rPr>
        <w:t xml:space="preserve"> e aquisições de pequenas cervejarias em países como a Argentina, Paraguai, Venezuela, Guatemala e República Dominicana, as incursões mais relevantes da Ambev se deram após comprar as empresas líderes dos países que entraram, como a Quilmes, líder na Argentina e nos países vizinhos, e a Cervecería Nacional Dominicana, na República Dominicana (</w:t>
      </w:r>
      <w:r w:rsidDel="00000000" w:rsidR="00000000" w:rsidRPr="00000000">
        <w:rPr>
          <w:i w:val="1"/>
          <w:iCs w:val="1"/>
          <w:rtl w:val="0"/>
        </w:rPr>
        <w:t xml:space="preserve">ibid.</w:t>
      </w:r>
      <w:r w:rsidDel="00000000" w:rsidR="00000000" w:rsidRPr="00000000">
        <w:rPr>
          <w:rtl w:val="0"/>
        </w:rPr>
        <w:t xml:space="preserve">). </w:t>
      </w:r>
    </w:p>
    <w:p w:rsidR="00000000" w:rsidDel="00000000" w:rsidP="00000000" w:rsidRDefault="00000000" w:rsidRPr="00000000" w14:paraId="000001B3">
      <w:pPr>
        <w:widowControl w:val="1"/>
        <w:rPr/>
      </w:pPr>
      <w:r w:rsidDel="00000000" w:rsidR="00000000" w:rsidRPr="00000000">
        <w:rPr>
          <w:rtl w:val="0"/>
        </w:rPr>
        <w:t xml:space="preserve">Em 2004 a empresa fundiu-se com a Interbrew — uma cervejaria belga — tornando-se uma empresa global com forte presença em vários continentes. Com a fusão, a InBev foi criada, com sede na Bélgica, detendo 14% do mercado global de cervejas (</w:t>
      </w:r>
      <w:r w:rsidDel="00000000" w:rsidR="00000000" w:rsidRPr="00000000">
        <w:rPr>
          <w:rtl w:val="0"/>
        </w:rPr>
        <w:t xml:space="preserve">Rossingh</w:t>
      </w:r>
      <w:r w:rsidDel="00000000" w:rsidR="00000000" w:rsidRPr="00000000">
        <w:rPr>
          <w:rtl w:val="0"/>
        </w:rPr>
        <w:t xml:space="preserve">, 2004), sendo Ambev e outras cervejarias subsidiárias, mas mantendo brasileiros na gestão nacional com alguma autonomia. Na transação, a operação da Labatt, uma cervejaria líder no Canadá, passou para o controle da gestão da Ambev no Brasil. De acordo com Camargos e Barbosa (2005), uma fusão como a que ocorreu (com brasileiros inicialmente iguais aos belgas no grupo controlador da empresa e com a cultura corporativa da Ambev predominante, com um CEO brasileiro) não era o comum; seria mais esperado pensar em uma aquisição da Ambev pela Interbrew. O acontecimento marcou nova repercussão na mídia: como poderia uma polêmica fusão ocorrida 4 anos antes (com base no argumento de que deveria se preservar a empresa brasileira) resultar em uma estrangeirização tão rápida da empresa? Afinal, Marcel Telles havia afirmado em artigo na Folha de S. Paulo de 2000 que a empresa seria mantida brasileira por 10 anos:</w:t>
      </w:r>
    </w:p>
    <w:p w:rsidR="00000000" w:rsidDel="00000000" w:rsidP="00000000" w:rsidRDefault="00000000" w:rsidRPr="00000000" w14:paraId="000001B4">
      <w:pPr>
        <w:widowControl w:val="1"/>
        <w:spacing w:after="200" w:line="240" w:lineRule="auto"/>
        <w:ind w:left="2267.71653543307" w:firstLine="0"/>
        <w:rPr>
          <w:sz w:val="20"/>
          <w:szCs w:val="20"/>
        </w:rPr>
      </w:pPr>
      <w:r w:rsidDel="00000000" w:rsidR="00000000" w:rsidRPr="00000000">
        <w:rPr>
          <w:sz w:val="20"/>
          <w:szCs w:val="20"/>
          <w:rtl w:val="0"/>
        </w:rPr>
        <w:t xml:space="preserve">“Estamos prontos para assumir um compromisso por escrito com o governo de manter a AmBev em mãos brasileiras por dez anos." A promessa é de Marcel Telles, 49, co-presidente da AmBev (Companhia de Bebidas das Américas), a empresa a ser formada pela fusão, que ainda depende da aprovação do Cade (Conselho Administrativo de Defesa Econômica), entre a Brahma e a Antarctica. (Seidl, 2000)</w:t>
      </w:r>
    </w:p>
    <w:p w:rsidR="00000000" w:rsidDel="00000000" w:rsidP="00000000" w:rsidRDefault="00000000" w:rsidRPr="00000000" w14:paraId="000001B5">
      <w:pPr>
        <w:widowControl w:val="1"/>
        <w:rPr>
          <w:sz w:val="20"/>
          <w:szCs w:val="20"/>
        </w:rPr>
      </w:pPr>
      <w:r w:rsidDel="00000000" w:rsidR="00000000" w:rsidRPr="00000000">
        <w:rPr>
          <w:rtl w:val="0"/>
        </w:rPr>
        <w:t xml:space="preserve">A fusão com a belga, portanto, seria uma contradição com o</w:t>
      </w:r>
      <w:r w:rsidDel="00000000" w:rsidR="00000000" w:rsidRPr="00000000">
        <w:rPr>
          <w:rtl w:val="0"/>
        </w:rPr>
        <w:t xml:space="preserve"> discurso mobilizado 5 anos antes para justificar a união das cervejarias brasileiras. No entanto, tal contradição discursiva não impôs restrições legais a fusão:</w:t>
      </w:r>
      <w:r w:rsidDel="00000000" w:rsidR="00000000" w:rsidRPr="00000000">
        <w:rPr>
          <w:rtl w:val="0"/>
        </w:rPr>
      </w:r>
    </w:p>
    <w:p w:rsidR="00000000" w:rsidDel="00000000" w:rsidP="00000000" w:rsidRDefault="00000000" w:rsidRPr="00000000" w14:paraId="000001B6">
      <w:pPr>
        <w:widowControl w:val="1"/>
        <w:spacing w:after="200" w:line="240" w:lineRule="auto"/>
        <w:ind w:left="2267.71653543307" w:firstLine="0"/>
        <w:rPr>
          <w:sz w:val="20"/>
          <w:szCs w:val="20"/>
        </w:rPr>
      </w:pPr>
      <w:r w:rsidDel="00000000" w:rsidR="00000000" w:rsidRPr="00000000">
        <w:rPr>
          <w:sz w:val="20"/>
          <w:szCs w:val="20"/>
          <w:rtl w:val="0"/>
        </w:rPr>
        <w:t xml:space="preserve">Para o advogado da AmBev Carlos Magalhães, o artigo de Telles expressa uma opinião pessoal. “Além do que, a AmBev não está sendo vendida. A operação é uma aliança entre as duas empresas”, disse. Segundo Magalhães, embora a operação resulte na transferência de 57% das ações da AmBev para a Interbrew, o controle continuará com os brasileiros. O termo de compromisso que a AmBev </w:t>
      </w:r>
      <w:r w:rsidDel="00000000" w:rsidR="00000000" w:rsidRPr="00000000">
        <w:rPr>
          <w:sz w:val="20"/>
          <w:szCs w:val="20"/>
          <w:rtl w:val="0"/>
        </w:rPr>
        <w:t xml:space="preserve">assinou</w:t>
      </w:r>
      <w:r w:rsidDel="00000000" w:rsidR="00000000" w:rsidRPr="00000000">
        <w:rPr>
          <w:sz w:val="20"/>
          <w:szCs w:val="20"/>
          <w:rtl w:val="0"/>
        </w:rPr>
        <w:t xml:space="preserve"> com o Cade como exigência para a aprovação da fusão Brahma/Antarctica não prevê nenhum tipo de impedimento para a venda da cervejaria. (Folha de S.Paulo, 2004).</w:t>
      </w:r>
    </w:p>
    <w:p w:rsidR="00000000" w:rsidDel="00000000" w:rsidP="00000000" w:rsidRDefault="00000000" w:rsidRPr="00000000" w14:paraId="000001B7">
      <w:pPr>
        <w:widowControl w:val="1"/>
        <w:rPr/>
      </w:pPr>
      <w:r w:rsidDel="00000000" w:rsidR="00000000" w:rsidRPr="00000000">
        <w:rPr>
          <w:rtl w:val="0"/>
        </w:rPr>
        <w:t xml:space="preserve">Abdallah (2020) discutiu como muitos argumentaram na época que a fusão significava a aquisição da empresa brasileira pela belga, já que, embora a Ambev fosse uma empresa significativa, operava apenas na América do Sul, América Central e Caribe, considerados “mercados emergentes”, enquanto a Interbre</w:t>
      </w:r>
      <w:r w:rsidDel="00000000" w:rsidR="00000000" w:rsidRPr="00000000">
        <w:rPr>
          <w:rtl w:val="0"/>
        </w:rPr>
        <w:t xml:space="preserve">w já tinha negócios espalhados por diferentes continentes e em “mercados mais consolidados”, sendo uma das cervejarias mais tradicionais da Europa. Ao fim e ao cabo, a sede da empresa foi para a Bélgica, os brasileiros teriam o mesmo número de assentos no conselho da empresa que os belgas, mas desde o ano seguinte à fusão, o CEO da empresa, com exceção de pequenos interregnos, foi sempre um brasileiro, bem como parte significativa do segundo escalão.</w:t>
      </w:r>
    </w:p>
    <w:p w:rsidR="00000000" w:rsidDel="00000000" w:rsidP="00000000" w:rsidRDefault="00000000" w:rsidRPr="00000000" w14:paraId="000001B8">
      <w:pPr>
        <w:pStyle w:val="Heading5"/>
        <w:widowControl w:val="1"/>
        <w:rPr/>
      </w:pPr>
      <w:bookmarkStart w:colFirst="0" w:colLast="0" w:name="_9u6rxpeyg11o" w:id="15"/>
      <w:bookmarkEnd w:id="15"/>
      <w:r w:rsidDel="00000000" w:rsidR="00000000" w:rsidRPr="00000000">
        <w:rPr>
          <w:rtl w:val="0"/>
        </w:rPr>
        <w:t xml:space="preserve">Considerações finais</w:t>
      </w:r>
    </w:p>
    <w:p w:rsidR="00000000" w:rsidDel="00000000" w:rsidP="00000000" w:rsidRDefault="00000000" w:rsidRPr="00000000" w14:paraId="000001B9">
      <w:pPr>
        <w:widowControl w:val="1"/>
        <w:ind w:left="0" w:firstLine="0"/>
        <w:rPr/>
      </w:pPr>
      <w:r w:rsidDel="00000000" w:rsidR="00000000" w:rsidRPr="00000000">
        <w:rPr>
          <w:rtl w:val="0"/>
        </w:rPr>
        <w:tab/>
        <w:t xml:space="preserve">Nesta parte do relatório, argumentamos que a busca por competitividade internacional e a internacionalização operou como uma justificação para controle de mercado de duas grandes empresas brasileiras que estavam em um processo de expansão nacional e internacional, principalmente durante a década de 1990 e início dos anos 2000. Para tal, reconstruímos a trajetória de duas empresas, a Gerdau e a Ambev, durante o período de interesse e colocamos em contraposição os discursos das empresas e empresários, com os do governo e de conselheiros do CADE. </w:t>
      </w:r>
    </w:p>
    <w:p w:rsidR="00000000" w:rsidDel="00000000" w:rsidP="00000000" w:rsidRDefault="00000000" w:rsidRPr="00000000" w14:paraId="000001BA">
      <w:pPr>
        <w:widowControl w:val="1"/>
        <w:ind w:left="0" w:firstLine="720"/>
        <w:rPr/>
      </w:pPr>
      <w:r w:rsidDel="00000000" w:rsidR="00000000" w:rsidRPr="00000000">
        <w:rPr>
          <w:rtl w:val="0"/>
        </w:rPr>
        <w:t xml:space="preserve">Este argumento se diferencia da maior parte da literatura que estuda a atuação estatal para favorecer internacionalização das empresas, que geralmente se centram na atuação dos Bancos de Desenvolvimento e nas políticas tributárias, ao jogar luz em como regras de concentração de mercado são ignoradas quando governos e Estados decidem apoiar a expansão de suas campeãs nacionais. Embora exista extensa literatura sobre o apoio estatal à internacionalização de empresas, especialmente as que investigam na chave do Estado Desenvolvimentista (Morais &amp; Saad-Filho, 2011; </w:t>
      </w:r>
      <w:r w:rsidDel="00000000" w:rsidR="00000000" w:rsidRPr="00000000">
        <w:rPr>
          <w:rtl w:val="0"/>
        </w:rPr>
        <w:t xml:space="preserve">Mussachio</w:t>
      </w:r>
      <w:r w:rsidDel="00000000" w:rsidR="00000000" w:rsidRPr="00000000">
        <w:rPr>
          <w:rtl w:val="0"/>
        </w:rPr>
        <w:t xml:space="preserve"> &amp; Lazzarini, 2014; Masiero et al., 2014), pouca atenção foi dada à internacionalização nos discursos empresariais como justificação para uma concentração de mercado considerada excepcional pela legislação antitruste. Por isso, argumentamos que os dados aqui apresentados possuem certa originalidade em relação à discussão atual sobre o tema.</w:t>
      </w:r>
    </w:p>
    <w:p w:rsidR="00000000" w:rsidDel="00000000" w:rsidP="00000000" w:rsidRDefault="00000000" w:rsidRPr="00000000" w14:paraId="000001BB">
      <w:pPr>
        <w:widowControl w:val="1"/>
        <w:ind w:left="0" w:firstLine="720"/>
        <w:rPr/>
      </w:pPr>
      <w:r w:rsidDel="00000000" w:rsidR="00000000" w:rsidRPr="00000000">
        <w:rPr>
          <w:rtl w:val="0"/>
        </w:rPr>
        <w:t xml:space="preserve"> A trajetória de concentração do mercado da Gerdau, que se acelerou a partir da década de 1970, esbarra no CADE, reformado em 1994, tendo sido um dos primeiros casos de grande polêmica do órgão. Vimos que a reativação do CADE se deu em um momento de abertura econômica em que diversas empresas nacionais estavam se consolidando (no sentido de concentrar verticalmente diversos mercados, diminuindo o número de empresas concorrentes) e ampliando um discurso de internacionalização que pautava a necessidade de uma competitividade global das empresas. </w:t>
      </w:r>
    </w:p>
    <w:p w:rsidR="00000000" w:rsidDel="00000000" w:rsidP="00000000" w:rsidRDefault="00000000" w:rsidRPr="00000000" w14:paraId="000001BC">
      <w:pPr>
        <w:widowControl w:val="1"/>
        <w:ind w:left="0" w:firstLine="720"/>
        <w:rPr/>
      </w:pPr>
      <w:r w:rsidDel="00000000" w:rsidR="00000000" w:rsidRPr="00000000">
        <w:rPr>
          <w:rtl w:val="0"/>
        </w:rPr>
        <w:t xml:space="preserve">No entanto, quando a autoridade antitruste impõe restrições à compra, é gerada uma crise política. Esta crise resulta no desfazimento da determinação do CADE e a substituição das determinações por “restrições cosméticas” (Dutra, 2008, p. 92), conforme expressão de um dos conselheiros do CADE. Enquanto o órgão afirmava que a concentração de mercado da Gerdau após aquisições eram excessivas, a empresa argumentava que as determinações do órgão eram contra a política do governo, e que a concentração era parte de um processo de ampliação da competitividade internacional da empresa. </w:t>
      </w:r>
    </w:p>
    <w:p w:rsidR="00000000" w:rsidDel="00000000" w:rsidP="00000000" w:rsidRDefault="00000000" w:rsidRPr="00000000" w14:paraId="000001BD">
      <w:pPr>
        <w:widowControl w:val="1"/>
        <w:ind w:left="0" w:firstLine="720"/>
        <w:rPr/>
      </w:pPr>
      <w:r w:rsidDel="00000000" w:rsidR="00000000" w:rsidRPr="00000000">
        <w:rPr>
          <w:rtl w:val="0"/>
        </w:rPr>
        <w:t xml:space="preserve">O caso revelaria que, quando os interesses políticos pressionam com força suficiente, os critérios e remédios para concentração de mercado pode se adaptar ao gosto dos interessados, consolidando a imagem que a autonomia do CADE foi frustrada pelos interesses de empresários e governantes de criar campeões nacionais: empresas privadas nacionais apoiadas pelo Estado (Coutinho, 2000; Quintino, 2022; Ricz &amp; Schedelik, 2023; Clemente, 2024). Dessa forma, concordamos com Bello que:</w:t>
      </w:r>
    </w:p>
    <w:p w:rsidR="00000000" w:rsidDel="00000000" w:rsidP="00000000" w:rsidRDefault="00000000" w:rsidRPr="00000000" w14:paraId="000001BE">
      <w:pPr>
        <w:widowControl w:val="1"/>
        <w:spacing w:after="200" w:line="240" w:lineRule="auto"/>
        <w:ind w:left="2267.71653543307" w:firstLine="0"/>
        <w:rPr/>
      </w:pPr>
      <w:r w:rsidDel="00000000" w:rsidR="00000000" w:rsidRPr="00000000">
        <w:rPr>
          <w:sz w:val="20"/>
          <w:szCs w:val="20"/>
          <w:rtl w:val="0"/>
        </w:rPr>
        <w:t xml:space="preserve">Os conselheiros do Cade possuíam pouca autonomia perante o governo e incentivos para favorecer os interesses privados, mostrando vulnerabilidade aos poderes políticos e econômicos — maior quanto a estes devido à restrição de alternativas de decisão. Assim, o Cade teve grandes dificuldades para contrariar tais poderes e para resistir aos questionamentos oriundos de discursos sobre a desnecessidade da política antitruste, devido aos imperativos e/ou às virtudes decorrentes dos processos de globalização (Bello, 2005, p. 253).</w:t>
      </w:r>
      <w:r w:rsidDel="00000000" w:rsidR="00000000" w:rsidRPr="00000000">
        <w:rPr>
          <w:rtl w:val="0"/>
        </w:rPr>
      </w:r>
    </w:p>
    <w:p w:rsidR="00000000" w:rsidDel="00000000" w:rsidP="00000000" w:rsidRDefault="00000000" w:rsidRPr="00000000" w14:paraId="000001BF">
      <w:pPr>
        <w:widowControl w:val="1"/>
        <w:ind w:left="0" w:firstLine="720"/>
        <w:rPr/>
      </w:pPr>
      <w:r w:rsidDel="00000000" w:rsidR="00000000" w:rsidRPr="00000000">
        <w:rPr>
          <w:rtl w:val="0"/>
        </w:rPr>
        <w:t xml:space="preserve">Com a Ambev o movimento foi semelhante. Após as 2 maiores cervejarias nacionais </w:t>
      </w:r>
      <w:r w:rsidDel="00000000" w:rsidR="00000000" w:rsidRPr="00000000">
        <w:rPr>
          <w:rtl w:val="0"/>
        </w:rPr>
        <w:t xml:space="preserve">flertarem</w:t>
      </w:r>
      <w:r w:rsidDel="00000000" w:rsidR="00000000" w:rsidRPr="00000000">
        <w:rPr>
          <w:rtl w:val="0"/>
        </w:rPr>
        <w:t xml:space="preserve"> com parcerias internacionais, cuja atuação do CADE fez parte de empecilhos para concretização, elas propõem uma fusão que criaria a Cervejaria das Américas, já com uma sigla em inglês (AmBev) que teria 70% do mercado nacional, um patamar de concentração sem precedentes. Com o CADE mais domesticado, já com o véu da "</w:t>
      </w:r>
      <w:r w:rsidDel="00000000" w:rsidR="00000000" w:rsidRPr="00000000">
        <w:rPr>
          <w:rtl w:val="0"/>
        </w:rPr>
        <w:t xml:space="preserve">tecnicalidade</w:t>
      </w:r>
      <w:r w:rsidDel="00000000" w:rsidR="00000000" w:rsidRPr="00000000">
        <w:rPr>
          <w:rtl w:val="0"/>
        </w:rPr>
        <w:t xml:space="preserve">" dos economistas orientados a não causar problemas para FHC. A “multinacional verde-amarela” com apoio político, também poderia prescindir de ter de cumprir as regras do CADE e seguir sua trajetória de expansão internacional. </w:t>
      </w:r>
    </w:p>
    <w:p w:rsidR="00000000" w:rsidDel="00000000" w:rsidP="00000000" w:rsidRDefault="00000000" w:rsidRPr="00000000" w14:paraId="000001C0">
      <w:pPr>
        <w:widowControl w:val="1"/>
        <w:ind w:left="0" w:firstLine="720"/>
        <w:rPr/>
      </w:pPr>
      <w:r w:rsidDel="00000000" w:rsidR="00000000" w:rsidRPr="00000000">
        <w:rPr>
          <w:rtl w:val="0"/>
        </w:rPr>
        <w:t xml:space="preserve">Se por um lado o posicionamento favorável do executivo em relação à movimentação das empresas foi criticado por setores que considerava que essa era uma flexibilização arbitrária de regras para favorecer interesses privados, como a posição da revista britânica </w:t>
      </w:r>
      <w:r w:rsidDel="00000000" w:rsidR="00000000" w:rsidRPr="00000000">
        <w:rPr>
          <w:i w:val="1"/>
          <w:iCs w:val="1"/>
          <w:rtl w:val="0"/>
        </w:rPr>
        <w:t xml:space="preserve">The Economist</w:t>
      </w:r>
      <w:r w:rsidDel="00000000" w:rsidR="00000000" w:rsidRPr="00000000">
        <w:rPr>
          <w:rtl w:val="0"/>
        </w:rPr>
        <w:t xml:space="preserve"> bem representa, o governo também era criticado por Coutinho, o </w:t>
      </w:r>
      <w:r w:rsidDel="00000000" w:rsidR="00000000" w:rsidRPr="00000000">
        <w:rPr>
          <w:i w:val="1"/>
          <w:iCs w:val="1"/>
          <w:rtl w:val="0"/>
        </w:rPr>
        <w:t xml:space="preserve">Novo Desenvolvimentista </w:t>
      </w:r>
      <w:r w:rsidDel="00000000" w:rsidR="00000000" w:rsidRPr="00000000">
        <w:rPr>
          <w:rtl w:val="0"/>
        </w:rPr>
        <w:t xml:space="preserve">por excelência (que à época trabalhava para muitas dessas empresas), por não apoiar com a voracidade necessária às empresas nacionais, que sofriam com a desnacionalização e dificuldades de competir internacionalmente em um contexto em que as políticas macroeconômicas do país não mais as protegiam ou favoreciam, segundo a análise de Coutinho, que disputava com outros paradigmas econômicos.</w:t>
      </w:r>
    </w:p>
    <w:p w:rsidR="00000000" w:rsidDel="00000000" w:rsidP="00000000" w:rsidRDefault="00000000" w:rsidRPr="00000000" w14:paraId="000001C1">
      <w:pPr>
        <w:widowControl w:val="1"/>
        <w:ind w:left="0" w:firstLine="720"/>
        <w:rPr/>
      </w:pPr>
      <w:r w:rsidDel="00000000" w:rsidR="00000000" w:rsidRPr="00000000">
        <w:rPr>
          <w:rtl w:val="0"/>
        </w:rPr>
        <w:t xml:space="preserve">Em uma segunda parte desta pesquisa, argumentamos que os atos preparatórios para a internacionalização (a concentração de mercado exposta neste primeira parte), seriam complementadas, a partir do segundo governo Lula, por uma política novo desenvolvimentista no qual o BNDES teve papel central. </w:t>
      </w:r>
    </w:p>
    <w:p w:rsidR="00000000" w:rsidDel="00000000" w:rsidP="00000000" w:rsidRDefault="00000000" w:rsidRPr="00000000" w14:paraId="000001C2">
      <w:pPr>
        <w:widowControl w:val="1"/>
        <w:ind w:left="0" w:firstLine="720"/>
        <w:rPr/>
      </w:pPr>
      <w:r w:rsidDel="00000000" w:rsidR="00000000" w:rsidRPr="00000000">
        <w:rPr>
          <w:rtl w:val="0"/>
        </w:rPr>
        <w:t xml:space="preserve">Na ocasião, o BNDES se tornou o maior banco de desenvolvimento do mundo sob a liderança de Luciano Coutinho. A construção política de projetos de oligopolização via CADE seguem com a construção, ampliada com os empréstimos do banco, de empresas de origem brasileira internacionalmente relevantes.</w:t>
      </w: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widowControl w:val="1"/>
        <w:spacing w:after="0" w:before="200" w:line="360" w:lineRule="auto"/>
        <w:ind w:left="0" w:firstLine="0"/>
        <w:rPr/>
      </w:pPr>
      <w:bookmarkStart w:colFirst="0" w:colLast="0" w:name="_h8g9nejo5dza" w:id="16"/>
      <w:bookmarkEnd w:id="16"/>
      <w:r w:rsidDel="00000000" w:rsidR="00000000" w:rsidRPr="00000000">
        <w:rPr>
          <w:rtl w:val="0"/>
        </w:rPr>
        <w:t xml:space="preserve">(ii) A economia política das campeãs nacionais nos governos petistas (2003-2014)</w:t>
      </w:r>
    </w:p>
    <w:p w:rsidR="00000000" w:rsidDel="00000000" w:rsidP="00000000" w:rsidRDefault="00000000" w:rsidRPr="00000000" w14:paraId="000001C4">
      <w:pPr>
        <w:widowControl w:val="1"/>
        <w:spacing w:after="200" w:before="0" w:lineRule="auto"/>
        <w:ind w:left="0" w:firstLine="0"/>
        <w:jc w:val="center"/>
        <w:rPr>
          <w:sz w:val="20"/>
          <w:szCs w:val="20"/>
        </w:rPr>
      </w:pPr>
      <w:r w:rsidDel="00000000" w:rsidR="00000000" w:rsidRPr="00000000">
        <w:rPr>
          <w:sz w:val="20"/>
          <w:szCs w:val="20"/>
          <w:rtl w:val="0"/>
        </w:rPr>
        <w:t xml:space="preserve">O uso do BNDES e as desonerações fiscais nos casos da JBS, Braskem e Ambev </w:t>
      </w:r>
    </w:p>
    <w:p w:rsidR="00000000" w:rsidDel="00000000" w:rsidP="00000000" w:rsidRDefault="00000000" w:rsidRPr="00000000" w14:paraId="000001C5">
      <w:pPr>
        <w:widowControl w:val="1"/>
        <w:rPr/>
      </w:pPr>
      <w:r w:rsidDel="00000000" w:rsidR="00000000" w:rsidRPr="00000000">
        <w:rPr>
          <w:rtl w:val="0"/>
        </w:rPr>
        <w:t xml:space="preserve">A seguir,</w:t>
      </w:r>
      <w:r w:rsidDel="00000000" w:rsidR="00000000" w:rsidRPr="00000000">
        <w:rPr>
          <w:rtl w:val="0"/>
        </w:rPr>
        <w:t xml:space="preserve"> tratamos do processo de internacionalização de duas empresas nacionais de controle privado durante os governos petistas — a JBS e a Braskem. Ressaltamos o papel de empresas públicas — o BNDES e a Petrobras — para que a JBS e a Braskem fossem capitalizadas de modo a possibilitar a expansão nacional e internacionalmente. Desonerações fiscais e a flexibilização da legislação antitruste também foram importantes formas de apoio estatal para a expansão das empresas, mas esses dois últimos aspectos ainda não estão suficientemente desenvolvidos nesta versão do texto.</w:t>
      </w:r>
    </w:p>
    <w:p w:rsidR="00000000" w:rsidDel="00000000" w:rsidP="00000000" w:rsidRDefault="00000000" w:rsidRPr="00000000" w14:paraId="000001C6">
      <w:pPr>
        <w:widowControl w:val="1"/>
        <w:ind w:left="0" w:firstLine="720"/>
        <w:rPr/>
      </w:pPr>
      <w:r w:rsidDel="00000000" w:rsidR="00000000" w:rsidRPr="00000000">
        <w:rPr>
          <w:rtl w:val="0"/>
        </w:rPr>
        <w:t xml:space="preserve">A JBS e a Braskem são as maiores empresas de seus setores no Brasil — que são o de processamento de proteína animal, e da indústria petroquímica, respectivamente. Ambas as empresas iniciaram seu processo de internacionalização apenas na segunda metade dos anos 2000, podendo ser consideradas empresas que se internacionalizaram tardiamente (Vieira, 2007; Julian, 2017; Julian &amp; Donadone, 2021), já após Lula assumir a presidência da república. Tal contexto é substantivamente distinto do processo de internacionalização de outras empresas que iniciaram sua expansão internacional antes ou durante o processo de abertura econômica da década de 1990, como a Gerdau e a Ambev. No período mais recente, as empresas contaram com financiamento público direto, ao contrário das primeiras empresas, cujo recurso para internacionalização era essencialmente de origem privada.</w:t>
      </w:r>
    </w:p>
    <w:p w:rsidR="00000000" w:rsidDel="00000000" w:rsidP="00000000" w:rsidRDefault="00000000" w:rsidRPr="00000000" w14:paraId="000001C7">
      <w:pPr>
        <w:widowControl w:val="1"/>
        <w:ind w:left="0" w:firstLine="720"/>
        <w:rPr/>
      </w:pPr>
      <w:r w:rsidDel="00000000" w:rsidR="00000000" w:rsidRPr="00000000">
        <w:rPr>
          <w:rtl w:val="0"/>
        </w:rPr>
        <w:t xml:space="preserve">Estas empresas se beneficiaram de participação direta de capital de empresas públicas e empréstimos subsidiados em maior escala para a internacionalização dos investimentos produtivos. A amplificada intensidade da relação com o Estado se concretiza na importante participação acionária que empresas públicas passaram a ter sobre as companhias. Destacam-se o BNDES no caso da JBS e a </w:t>
      </w:r>
      <w:r w:rsidDel="00000000" w:rsidR="00000000" w:rsidRPr="00000000">
        <w:rPr>
          <w:rtl w:val="0"/>
        </w:rPr>
        <w:t xml:space="preserve">Petrobras no caso da Braskem</w:t>
      </w:r>
      <w:r w:rsidDel="00000000" w:rsidR="00000000" w:rsidRPr="00000000">
        <w:rPr>
          <w:rtl w:val="0"/>
        </w:rPr>
        <w:t xml:space="preserve">, embora outros atores — como os fundos de pensão de importantes empresas estatais (e.g. Previ, Petros, Funcef — cf. Dieguez, 2014 &amp; Gaspar, 2019), e outros bancos públicos — também fizeram parte da composição acionária das empresas em algum momento.</w:t>
      </w:r>
    </w:p>
    <w:p w:rsidR="00000000" w:rsidDel="00000000" w:rsidP="00000000" w:rsidRDefault="00000000" w:rsidRPr="00000000" w14:paraId="000001C8">
      <w:pPr>
        <w:widowControl w:val="1"/>
        <w:rPr>
          <w:b w:val="1"/>
          <w:bCs w:val="1"/>
        </w:rPr>
      </w:pPr>
      <w:r w:rsidDel="00000000" w:rsidR="00000000" w:rsidRPr="00000000">
        <w:rPr>
          <w:rtl w:val="0"/>
        </w:rPr>
        <w:t xml:space="preserve">O investimento estrangeiro direto (FDI, na sigla em inglês) dos países emergentes cresceu mais de 2 vezes nos anos 2000, chegando a 44% dos fluxos globais totais (Masiero </w:t>
      </w:r>
      <w:r w:rsidDel="00000000" w:rsidR="00000000" w:rsidRPr="00000000">
        <w:rPr>
          <w:i w:val="1"/>
          <w:iCs w:val="1"/>
          <w:rtl w:val="0"/>
        </w:rPr>
        <w:t xml:space="preserve">et al.</w:t>
      </w:r>
      <w:r w:rsidDel="00000000" w:rsidR="00000000" w:rsidRPr="00000000">
        <w:rPr>
          <w:rtl w:val="0"/>
        </w:rPr>
        <w:t xml:space="preserve">, 2014). Tal movimentação indicaria uma internacionalização das empresas emergentes. No Brasil, os investimentos em direção à União Europeia (UE) atingiram o auge nesse período. O pico de investimentos na UE coincidiu com a mudança na administração do BNDES em que Luciano Coutinho assumiu a presidência do banco, quando 20% </w:t>
      </w:r>
      <w:r w:rsidDel="00000000" w:rsidR="00000000" w:rsidRPr="00000000">
        <w:rPr>
          <w:rtl w:val="0"/>
        </w:rPr>
        <w:t xml:space="preserve">do capital investido tinha</w:t>
      </w:r>
      <w:r w:rsidDel="00000000" w:rsidR="00000000" w:rsidRPr="00000000">
        <w:rPr>
          <w:rtl w:val="0"/>
        </w:rPr>
        <w:t xml:space="preserve"> origem direta no BNDES (</w:t>
      </w:r>
      <w:r w:rsidDel="00000000" w:rsidR="00000000" w:rsidRPr="00000000">
        <w:rPr>
          <w:i w:val="1"/>
          <w:iCs w:val="1"/>
          <w:rtl w:val="0"/>
        </w:rPr>
        <w:t xml:space="preserve">ibid.</w:t>
      </w:r>
      <w:r w:rsidDel="00000000" w:rsidR="00000000" w:rsidRPr="00000000">
        <w:rPr>
          <w:i w:val="1"/>
          <w:iCs w:val="1"/>
          <w:rtl w:val="0"/>
        </w:rPr>
        <w:t xml:space="preserve">; </w:t>
      </w:r>
      <w:r w:rsidDel="00000000" w:rsidR="00000000" w:rsidRPr="00000000">
        <w:rPr>
          <w:rtl w:val="0"/>
        </w:rPr>
        <w:t xml:space="preserve">Quintino</w:t>
      </w:r>
      <w:r w:rsidDel="00000000" w:rsidR="00000000" w:rsidRPr="00000000">
        <w:rPr>
          <w:rtl w:val="0"/>
        </w:rPr>
        <w:t xml:space="preserve">, 2022). Nesse período,</w:t>
      </w:r>
      <w:r w:rsidDel="00000000" w:rsidR="00000000" w:rsidRPr="00000000">
        <w:rPr>
          <w:rtl w:val="0"/>
        </w:rPr>
        <w:t xml:space="preserve"> a Braskem e a JBS passaram a se destacar entre as maiores empresas do país, quando também iniciaram aquisições no exterior.</w:t>
      </w:r>
      <w:r w:rsidDel="00000000" w:rsidR="00000000" w:rsidRPr="00000000">
        <w:rPr>
          <w:b w:val="1"/>
          <w:bCs w:val="1"/>
          <w:rtl w:val="0"/>
        </w:rPr>
        <w:t xml:space="preserve"> </w:t>
      </w:r>
    </w:p>
    <w:p w:rsidR="00000000" w:rsidDel="00000000" w:rsidP="00000000" w:rsidRDefault="00000000" w:rsidRPr="00000000" w14:paraId="000001C9">
      <w:pPr>
        <w:pStyle w:val="Heading5"/>
        <w:widowControl w:val="1"/>
        <w:rPr/>
      </w:pPr>
      <w:bookmarkStart w:colFirst="0" w:colLast="0" w:name="_8pvkc6y6u2ok" w:id="17"/>
      <w:bookmarkEnd w:id="17"/>
      <w:r w:rsidDel="00000000" w:rsidR="00000000" w:rsidRPr="00000000">
        <w:rPr>
          <w:rtl w:val="0"/>
        </w:rPr>
        <w:t xml:space="preserve">De Anápolis (GO) para o mundo: a ascensão da multinacional do churrasco</w:t>
      </w:r>
    </w:p>
    <w:p w:rsidR="00000000" w:rsidDel="00000000" w:rsidP="00000000" w:rsidRDefault="00000000" w:rsidRPr="00000000" w14:paraId="000001CA">
      <w:pPr>
        <w:widowControl w:val="1"/>
        <w:rPr/>
      </w:pPr>
      <w:r w:rsidDel="00000000" w:rsidR="00000000" w:rsidRPr="00000000">
        <w:rPr>
          <w:rtl w:val="0"/>
        </w:rPr>
        <w:t xml:space="preserve">A JBS foi fundada em 1953, em Anápolis, Goiás, e foi crescendo lentamente com a aquisição de concorrentes. No ano de 1968, a empresa realizou sua primeira aquisição e expandiu-se através de aquisições de instalações de abate e unidades de produção de carne. Em 2002, a capacidade produtiva alcançou 5,8 mil cabeças de gado diariamente (Spohr e Silveira, 2012; Landim, 2019). Durante o período de 1993 a 2005, a empresa adquiriu mais 12 empresas de processamento no Brasil. Em 2005, a empresa para por uma reestruturação, mudando de nome de Friboi (que se torna apenas uma das marcas), para JBS, e a partir de então vê sua capacidade de abate, na média, dobrar a cada ano no período seguinte, com uma aceleração de aquisições no Brasil e no exterior (</w:t>
      </w:r>
      <w:r w:rsidDel="00000000" w:rsidR="00000000" w:rsidRPr="00000000">
        <w:rPr>
          <w:i w:val="1"/>
          <w:iCs w:val="1"/>
          <w:rtl w:val="0"/>
        </w:rPr>
        <w:t xml:space="preserve">ibid.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widowControl w:val="1"/>
        <w:rPr/>
      </w:pPr>
      <w:r w:rsidDel="00000000" w:rsidR="00000000" w:rsidRPr="00000000">
        <w:rPr>
          <w:rtl w:val="0"/>
        </w:rPr>
        <w:t xml:space="preserve"> A internacionalização da empresa começou em 2005 com a aquisição da Swift na Argentina com um vultoso empréstimo do BNDES, e em 2007 da Swift americana</w:t>
      </w:r>
      <w:r w:rsidDel="00000000" w:rsidR="00000000" w:rsidRPr="00000000">
        <w:rPr>
          <w:vertAlign w:val="superscript"/>
        </w:rPr>
        <w:footnoteReference w:customMarkFollows="0" w:id="26"/>
      </w:r>
      <w:r w:rsidDel="00000000" w:rsidR="00000000" w:rsidRPr="00000000">
        <w:rPr>
          <w:rtl w:val="0"/>
        </w:rPr>
        <w:t xml:space="preserve">, com novo empréstimo do BNDES, já sob Coutinho, o que tornou a JBS uma das maiores empresas globais de processamento de carne. Tal movimento surpreendeu </w:t>
      </w:r>
      <w:r w:rsidDel="00000000" w:rsidR="00000000" w:rsidRPr="00000000">
        <w:rPr>
          <w:rtl w:val="0"/>
        </w:rPr>
        <w:t xml:space="preserve">o 'mercado</w:t>
      </w:r>
      <w:r w:rsidDel="00000000" w:rsidR="00000000" w:rsidRPr="00000000">
        <w:rPr>
          <w:rtl w:val="0"/>
        </w:rPr>
        <w:t xml:space="preserve">', que imaginava que a tradicional empresa de carnes seria adquirida por alguma de suas grandes concorrentes, não uma empresa de origem brasileira, até pouco tempo pouco relevante (Musacchio &amp; Lazzarini, 2014; Landim, 2019). O capital necessário para a aquisição era em grande parte oriundo do banco brasileiro de desenvolvimento que, agora, seguindo a doutrina pregada por Coutinho, apoiaria a internacionalização de empresas de setores na qual o país tinha vantagens competitivas, muitas delas no setor de </w:t>
      </w:r>
      <w:r w:rsidDel="00000000" w:rsidR="00000000" w:rsidRPr="00000000">
        <w:rPr>
          <w:i w:val="1"/>
          <w:iCs w:val="1"/>
          <w:rtl w:val="0"/>
        </w:rPr>
        <w:t xml:space="preserve">commodities</w:t>
      </w:r>
      <w:r w:rsidDel="00000000" w:rsidR="00000000" w:rsidRPr="00000000">
        <w:rPr>
          <w:rtl w:val="0"/>
        </w:rPr>
        <w:t xml:space="preserve"> (Quintino, 2022; Ricz, Schedelik, 2023).</w:t>
      </w:r>
    </w:p>
    <w:p w:rsidR="00000000" w:rsidDel="00000000" w:rsidP="00000000" w:rsidRDefault="00000000" w:rsidRPr="00000000" w14:paraId="000001CC">
      <w:pPr>
        <w:widowControl w:val="1"/>
        <w:rPr/>
      </w:pPr>
      <w:r w:rsidDel="00000000" w:rsidR="00000000" w:rsidRPr="00000000">
        <w:rPr>
          <w:rtl w:val="0"/>
        </w:rPr>
        <w:t xml:space="preserve">O empréstimo, amplamente reportado pela mídia (tanto a Folha de S.Paulo como outros meios de comunicação), gerou muita discussão sobre o acesso ao crédito fornecido pelo BD brasileiro. O endividamento da JBS era crescente, bem como seu acesso a crédito barato, o que permitiu contínuas aquisições, mas movimento não cessou. O BNDES financiou bilhões de dólares para todas essas fusões com condições que muitos na imprensa e no mercado consideraram difíceis de justificar (Landim, 2019). O banco continuou apoiando a empresa em muitas outras ocasiões. Mais tarde tornou-se público que a empresa pagou a funcionários do governo para viabilizar empréstimos. </w:t>
      </w:r>
    </w:p>
    <w:p w:rsidR="00000000" w:rsidDel="00000000" w:rsidP="00000000" w:rsidRDefault="00000000" w:rsidRPr="00000000" w14:paraId="000001CD">
      <w:pPr>
        <w:widowControl w:val="1"/>
        <w:rPr/>
      </w:pPr>
      <w:r w:rsidDel="00000000" w:rsidR="00000000" w:rsidRPr="00000000">
        <w:rPr>
          <w:rtl w:val="0"/>
        </w:rPr>
        <w:t xml:space="preserve">Problemas relacionados se tornam uma preocupação recorrente da empresa e da imprensa conforme a JBS passa a incorporar mais e mais subsidiárias. Nos Estados Unidos houve significativa resistência às aquisições da empresa (</w:t>
      </w:r>
      <w:r w:rsidDel="00000000" w:rsidR="00000000" w:rsidRPr="00000000">
        <w:rPr>
          <w:i w:val="1"/>
          <w:iCs w:val="1"/>
          <w:rtl w:val="0"/>
        </w:rPr>
        <w:t xml:space="preserve">ibid.</w:t>
      </w:r>
      <w:r w:rsidDel="00000000" w:rsidR="00000000" w:rsidRPr="00000000">
        <w:rPr>
          <w:rtl w:val="0"/>
        </w:rPr>
        <w:t xml:space="preserve">)</w:t>
      </w:r>
      <w:r w:rsidDel="00000000" w:rsidR="00000000" w:rsidRPr="00000000">
        <w:rPr>
          <w:rtl w:val="0"/>
        </w:rPr>
        <w:t xml:space="preserve">. No entanto, os donos do negócio não concedem declarações sobre o tema. Em 2008 e 2009, uma série de artigos noticiaram a aquisição da 'National Beef' e do 'Smithfield Beef Group' pela JBS nos EUA. No entanto, o Departamento de Justiça dos EUA acabou vetando a aquisição da National Beef, alegando concentração excessiva de mercado. </w:t>
      </w:r>
    </w:p>
    <w:p w:rsidR="00000000" w:rsidDel="00000000" w:rsidP="00000000" w:rsidRDefault="00000000" w:rsidRPr="00000000" w14:paraId="000001CE">
      <w:pPr>
        <w:widowControl w:val="1"/>
        <w:rPr/>
      </w:pPr>
      <w:r w:rsidDel="00000000" w:rsidR="00000000" w:rsidRPr="00000000">
        <w:rPr>
          <w:rtl w:val="0"/>
        </w:rPr>
        <w:t xml:space="preserve">A empresa já tinha comprado 3 grandes companhias americanas do setor. A Marfrig, brasileira concorrente da JBS, acabaria comprando a National Beef anos mais tarde (Landim, 2019). Após a internacionalização, é comum que as empresas busquem crédito no mercado dos EUA, onde as taxas de juros são substancialmente mais baixas. Como não poderia investir em aquisições no setor de carne bovina, pois não seria permitido pela legislação antitruste norte-americana, a JBS começou a investir no setor de frango e suínos com a aquisição </w:t>
      </w:r>
      <w:r w:rsidDel="00000000" w:rsidR="00000000" w:rsidRPr="00000000">
        <w:rPr>
          <w:rtl w:val="0"/>
        </w:rPr>
        <w:t xml:space="preserve">da</w:t>
      </w:r>
      <w:r w:rsidDel="00000000" w:rsidR="00000000" w:rsidRPr="00000000">
        <w:rPr>
          <w:rtl w:val="0"/>
        </w:rPr>
        <w:t xml:space="preserve"> '</w:t>
      </w:r>
      <w:r w:rsidDel="00000000" w:rsidR="00000000" w:rsidRPr="00000000">
        <w:rPr>
          <w:rtl w:val="0"/>
        </w:rPr>
        <w:t xml:space="preserve">Pilgrim's</w:t>
      </w:r>
      <w:r w:rsidDel="00000000" w:rsidR="00000000" w:rsidRPr="00000000">
        <w:rPr>
          <w:rtl w:val="0"/>
        </w:rPr>
        <w:t xml:space="preserve"> </w:t>
      </w:r>
      <w:r w:rsidDel="00000000" w:rsidR="00000000" w:rsidRPr="00000000">
        <w:rPr>
          <w:rtl w:val="0"/>
        </w:rPr>
        <w:t xml:space="preserve">Pride' nos</w:t>
      </w:r>
      <w:r w:rsidDel="00000000" w:rsidR="00000000" w:rsidRPr="00000000">
        <w:rPr>
          <w:rtl w:val="0"/>
        </w:rPr>
        <w:t xml:space="preserve"> EUA. Simultaneamente, adquiriu a Bertin no Brasil (novamente com apoio do BNDES) e se consolidou como a maior empresa de processamento de carne globalmente em 2009. Algumas matérias passaram a sustentar que a globalização das empresas as fez estabelecer uma nova relação com as taxas de câmbio. Joesley Batista afirmou que a globalização levou à padronização dos preços da carne bovina em todo o mundo e, estando em 3 continentes, poderiam se beneficiar disso. Segundo Batista:</w:t>
      </w:r>
    </w:p>
    <w:p w:rsidR="00000000" w:rsidDel="00000000" w:rsidP="00000000" w:rsidRDefault="00000000" w:rsidRPr="00000000" w14:paraId="000001CF">
      <w:pPr>
        <w:spacing w:after="200" w:line="240" w:lineRule="auto"/>
        <w:ind w:left="2880" w:firstLine="0"/>
        <w:rPr/>
      </w:pPr>
      <w:r w:rsidDel="00000000" w:rsidR="00000000" w:rsidRPr="00000000">
        <w:rPr>
          <w:sz w:val="20"/>
          <w:szCs w:val="20"/>
          <w:rtl w:val="0"/>
        </w:rPr>
        <w:t xml:space="preserve">Somente depois que se criaram no Brasil empresas globais, o boi do país passou a ter acesso a mais lugares do mundo, a ter preços internacionais. A gente assiste, por vezes, o boi brasileiro mais caro que o americano. [...] Desde que a JBS se globalizou [há dois anos], os preços internacionais convergiram para US</w:t>
      </w:r>
      <w:r w:rsidDel="00000000" w:rsidR="00000000" w:rsidRPr="00000000">
        <w:rPr>
          <w:sz w:val="20"/>
          <w:szCs w:val="20"/>
          <w:rtl w:val="0"/>
        </w:rPr>
        <w:t xml:space="preserve">$ 40</w:t>
      </w:r>
      <w:r w:rsidDel="00000000" w:rsidR="00000000" w:rsidRPr="00000000">
        <w:rPr>
          <w:sz w:val="20"/>
          <w:szCs w:val="20"/>
          <w:rtl w:val="0"/>
        </w:rPr>
        <w:t xml:space="preserve"> a arroba. Hoje você tem na Austrália um boi a US</w:t>
      </w:r>
      <w:r w:rsidDel="00000000" w:rsidR="00000000" w:rsidRPr="00000000">
        <w:rPr>
          <w:sz w:val="20"/>
          <w:szCs w:val="20"/>
          <w:rtl w:val="0"/>
        </w:rPr>
        <w:t xml:space="preserve">$ 35</w:t>
      </w:r>
      <w:r w:rsidDel="00000000" w:rsidR="00000000" w:rsidRPr="00000000">
        <w:rPr>
          <w:sz w:val="20"/>
          <w:szCs w:val="20"/>
          <w:rtl w:val="0"/>
        </w:rPr>
        <w:t xml:space="preserve">, no Brasil a US</w:t>
      </w:r>
      <w:r w:rsidDel="00000000" w:rsidR="00000000" w:rsidRPr="00000000">
        <w:rPr>
          <w:sz w:val="20"/>
          <w:szCs w:val="20"/>
          <w:rtl w:val="0"/>
        </w:rPr>
        <w:t xml:space="preserve">$ 42</w:t>
      </w:r>
      <w:r w:rsidDel="00000000" w:rsidR="00000000" w:rsidRPr="00000000">
        <w:rPr>
          <w:sz w:val="20"/>
          <w:szCs w:val="20"/>
          <w:rtl w:val="0"/>
        </w:rPr>
        <w:t xml:space="preserve">, nos EUA a US</w:t>
      </w:r>
      <w:r w:rsidDel="00000000" w:rsidR="00000000" w:rsidRPr="00000000">
        <w:rPr>
          <w:sz w:val="20"/>
          <w:szCs w:val="20"/>
          <w:rtl w:val="0"/>
        </w:rPr>
        <w:t xml:space="preserve">$ 45</w:t>
      </w:r>
      <w:r w:rsidDel="00000000" w:rsidR="00000000" w:rsidRPr="00000000">
        <w:rPr>
          <w:sz w:val="20"/>
          <w:szCs w:val="20"/>
          <w:rtl w:val="0"/>
        </w:rPr>
        <w:t xml:space="preserve">. Quando uma mesma empresa vende carne americana, australiana, argentina e brasileira, não faz mais sentido a carne americana ["in natura"] ser vendida a US</w:t>
      </w:r>
      <w:r w:rsidDel="00000000" w:rsidR="00000000" w:rsidRPr="00000000">
        <w:rPr>
          <w:sz w:val="20"/>
          <w:szCs w:val="20"/>
          <w:rtl w:val="0"/>
        </w:rPr>
        <w:t xml:space="preserve">$ 4.000</w:t>
      </w:r>
      <w:r w:rsidDel="00000000" w:rsidR="00000000" w:rsidRPr="00000000">
        <w:rPr>
          <w:sz w:val="20"/>
          <w:szCs w:val="20"/>
          <w:rtl w:val="0"/>
        </w:rPr>
        <w:t xml:space="preserve"> [a tonelada] e a brasileira, a US</w:t>
      </w:r>
      <w:r w:rsidDel="00000000" w:rsidR="00000000" w:rsidRPr="00000000">
        <w:rPr>
          <w:sz w:val="20"/>
          <w:szCs w:val="20"/>
          <w:rtl w:val="0"/>
        </w:rPr>
        <w:t xml:space="preserve">$ 2.000</w:t>
      </w:r>
      <w:r w:rsidDel="00000000" w:rsidR="00000000" w:rsidRPr="00000000">
        <w:rPr>
          <w:sz w:val="20"/>
          <w:szCs w:val="20"/>
          <w:rtl w:val="0"/>
        </w:rPr>
        <w:t xml:space="preserve">. Você vende tudo a US</w:t>
      </w:r>
      <w:r w:rsidDel="00000000" w:rsidR="00000000" w:rsidRPr="00000000">
        <w:rPr>
          <w:sz w:val="20"/>
          <w:szCs w:val="20"/>
          <w:rtl w:val="0"/>
        </w:rPr>
        <w:t xml:space="preserve">$ 3.900</w:t>
      </w:r>
      <w:r w:rsidDel="00000000" w:rsidR="00000000" w:rsidRPr="00000000">
        <w:rPr>
          <w:sz w:val="20"/>
          <w:szCs w:val="20"/>
          <w:rtl w:val="0"/>
        </w:rPr>
        <w:t xml:space="preserve">, a US</w:t>
      </w:r>
      <w:r w:rsidDel="00000000" w:rsidR="00000000" w:rsidRPr="00000000">
        <w:rPr>
          <w:sz w:val="20"/>
          <w:szCs w:val="20"/>
          <w:rtl w:val="0"/>
        </w:rPr>
        <w:t xml:space="preserve">$ 4.100</w:t>
      </w:r>
      <w:r w:rsidDel="00000000" w:rsidR="00000000" w:rsidRPr="00000000">
        <w:rPr>
          <w:sz w:val="20"/>
          <w:szCs w:val="20"/>
          <w:rtl w:val="0"/>
        </w:rPr>
        <w:t xml:space="preserve">. (Fortes, 2009)</w:t>
      </w:r>
      <w:r w:rsidDel="00000000" w:rsidR="00000000" w:rsidRPr="00000000">
        <w:rPr>
          <w:rtl w:val="0"/>
        </w:rPr>
      </w:r>
    </w:p>
    <w:p w:rsidR="00000000" w:rsidDel="00000000" w:rsidP="00000000" w:rsidRDefault="00000000" w:rsidRPr="00000000" w14:paraId="000001D0">
      <w:pPr>
        <w:widowControl w:val="1"/>
        <w:rPr/>
      </w:pPr>
      <w:r w:rsidDel="00000000" w:rsidR="00000000" w:rsidRPr="00000000">
        <w:rPr>
          <w:rtl w:val="0"/>
        </w:rPr>
        <w:t xml:space="preserve">Isso indica que as taxas de câmbio têm um impacto diferente para a empresa em comparação com as empresas exclusiva ou principalmente sediadas no Brasil. Tal condição leva a uma diferença entre os interesses da empresa em relação às suas concorrentes não internacionalizadas, pois, independentemente de o real estar barato ou caro, a empresa pode gerar receita em dólares para se financiar, propiciando uma vantagem e segurança competitiva bastante expressiva que, inclusive, possibilitou a empresa a apostar no câmbio para gerar lucros financeiros (Landim, 2019). </w:t>
      </w:r>
    </w:p>
    <w:p w:rsidR="00000000" w:rsidDel="00000000" w:rsidP="00000000" w:rsidRDefault="00000000" w:rsidRPr="00000000" w14:paraId="000001D1">
      <w:pPr>
        <w:widowControl w:val="1"/>
        <w:rPr/>
      </w:pPr>
      <w:r w:rsidDel="00000000" w:rsidR="00000000" w:rsidRPr="00000000">
        <w:rPr>
          <w:rtl w:val="0"/>
        </w:rPr>
        <w:t xml:space="preserve">Alguns anos depois, a JBS seria investigada por manipulação cambial e </w:t>
      </w:r>
      <w:r w:rsidDel="00000000" w:rsidR="00000000" w:rsidRPr="00000000">
        <w:rPr>
          <w:i w:val="1"/>
          <w:iCs w:val="1"/>
          <w:rtl w:val="0"/>
        </w:rPr>
        <w:t xml:space="preserve">insider trading</w:t>
      </w:r>
      <w:r w:rsidDel="00000000" w:rsidR="00000000" w:rsidRPr="00000000">
        <w:rPr>
          <w:rtl w:val="0"/>
        </w:rPr>
        <w:t xml:space="preserve">. A empresa era conhecida por especulações cambiais fortes e arriscadas, revertendo rapidamente suas posições em dólares e, às vezes, ganhando milhões no jogo de valorização e desvalorização das moedas (Landim, 2019). Esse fenômeno dá pistas interessantes sobre as atitudes políticas da JBS. Logo antes de vazarem o áudio do presidente Michel Temer que abalou o governo, a J&amp;F inverteu sua posição em dólar, lucrando milhões (Tolotti, 2017; Landim, 2019). Muitas declarações questionando a estratégia de internacionalização da empresa e de empréstimos do BNDES são apresentadas nos artigos: </w:t>
      </w:r>
    </w:p>
    <w:p w:rsidR="00000000" w:rsidDel="00000000" w:rsidP="00000000" w:rsidRDefault="00000000" w:rsidRPr="00000000" w14:paraId="000001D2">
      <w:pPr>
        <w:spacing w:after="200" w:line="240" w:lineRule="auto"/>
        <w:ind w:left="2880" w:firstLine="0"/>
        <w:rPr/>
      </w:pPr>
      <w:r w:rsidDel="00000000" w:rsidR="00000000" w:rsidRPr="00000000">
        <w:rPr>
          <w:sz w:val="20"/>
          <w:szCs w:val="20"/>
          <w:rtl w:val="0"/>
        </w:rPr>
        <w:t xml:space="preserve">Apoiados pelo BNDES para criar verdadeiros gigantes no setor de carnes, os frigoríficos brasileiros continuam patinando, sem apresentar lucro. Mesmo com resultados negativos, a proposta de formar multinacionais brasileiras nessa área traz valor ao país, defende Wesley Batista, 41, presidente da JBS, maior empresa de carnes do mundo. "Nós fomos ao BNDES levar oportunidades que achamos excelentes. (Freitas, 2012)</w:t>
      </w:r>
      <w:r w:rsidDel="00000000" w:rsidR="00000000" w:rsidRPr="00000000">
        <w:rPr>
          <w:rtl w:val="0"/>
        </w:rPr>
      </w:r>
    </w:p>
    <w:p w:rsidR="00000000" w:rsidDel="00000000" w:rsidP="00000000" w:rsidRDefault="00000000" w:rsidRPr="00000000" w14:paraId="000001D3">
      <w:pPr>
        <w:widowControl w:val="1"/>
        <w:rPr/>
      </w:pPr>
      <w:r w:rsidDel="00000000" w:rsidR="00000000" w:rsidRPr="00000000">
        <w:rPr>
          <w:rtl w:val="0"/>
        </w:rPr>
        <w:t xml:space="preserve">Em 2011, o BNDES converteu a dívida bilionária da JBS em ações e dobrou sua participação acionária na empresa. Novamente, houve controvérsias sobre se o banco estava beneficiando indevidamente a empresa ao ser mais generoso do que o esperado em termos de condições de financiamento e se o banco agora tinha poder de decisão na gestão da empresa. A administração da JBS, em seus comunicados, alegava que não tinha (</w:t>
      </w:r>
      <w:r w:rsidDel="00000000" w:rsidR="00000000" w:rsidRPr="00000000">
        <w:rPr>
          <w:i w:val="1"/>
          <w:iCs w:val="1"/>
          <w:rtl w:val="0"/>
        </w:rPr>
        <w:t xml:space="preserve">ibid</w:t>
      </w:r>
      <w:r w:rsidDel="00000000" w:rsidR="00000000" w:rsidRPr="00000000">
        <w:rPr>
          <w:rtl w:val="0"/>
        </w:rPr>
        <w:t xml:space="preserve">.). Como a empresa frequentemente declarava prejuízos, Wesley Batista se deparou com as declarações na mídia de que só obtiveram empréstimos do BNDES porque o governo queria criar campeões nacionais: grandes empresas multinacionais brasileiras com amplo apoio e participação estatal. </w:t>
      </w:r>
    </w:p>
    <w:p w:rsidR="00000000" w:rsidDel="00000000" w:rsidP="00000000" w:rsidRDefault="00000000" w:rsidRPr="00000000" w14:paraId="000001D4">
      <w:pPr>
        <w:widowControl w:val="1"/>
        <w:rPr/>
      </w:pPr>
      <w:r w:rsidDel="00000000" w:rsidR="00000000" w:rsidRPr="00000000">
        <w:rPr>
          <w:rtl w:val="0"/>
        </w:rPr>
        <w:t xml:space="preserve">Para muitos, apenas o aspecto político poderia explicar os empréstimos, já que a empresa declarava prejuízos contínuos e estava altamente alavancada devido às aquisições nos semestres anteriores. No entanto, a empresa negou essa versão e insistiu em seus méritos para o relacionamento que tinham com o BNDES, afirmando ser uma relação completamente comum entre investidor e empreendedor. “Para nós, o BNDES era um investidor como qualquer outro” (Freitas, 2012, s.p), disse Wesley buscando afirmar que as condições nas quais ele consegue os investimentos são ordinárias, não fruto de motivações políticas ou mesmo por contrapartida de favorecimentos ilícitos.</w:t>
      </w:r>
    </w:p>
    <w:p w:rsidR="00000000" w:rsidDel="00000000" w:rsidP="00000000" w:rsidRDefault="00000000" w:rsidRPr="00000000" w14:paraId="000001D5">
      <w:pPr>
        <w:pStyle w:val="Heading5"/>
        <w:widowControl w:val="1"/>
        <w:rPr/>
      </w:pPr>
      <w:bookmarkStart w:colFirst="0" w:colLast="0" w:name="_v4g2dolzv7t1" w:id="18"/>
      <w:bookmarkEnd w:id="18"/>
      <w:r w:rsidDel="00000000" w:rsidR="00000000" w:rsidRPr="00000000">
        <w:rPr>
          <w:rtl w:val="0"/>
        </w:rPr>
        <w:t xml:space="preserve">O Desenvolvimentista infla suas campeãs nacionais</w:t>
      </w:r>
    </w:p>
    <w:p w:rsidR="00000000" w:rsidDel="00000000" w:rsidP="00000000" w:rsidRDefault="00000000" w:rsidRPr="00000000" w14:paraId="000001D6">
      <w:pPr>
        <w:widowControl w:val="1"/>
        <w:rPr/>
      </w:pPr>
      <w:r w:rsidDel="00000000" w:rsidR="00000000" w:rsidRPr="00000000">
        <w:rPr>
          <w:rtl w:val="0"/>
        </w:rPr>
        <w:t xml:space="preserve">Luciano Coutinho é, novamente, ator central nessa trama. </w:t>
      </w:r>
      <w:r w:rsidDel="00000000" w:rsidR="00000000" w:rsidRPr="00000000">
        <w:rPr>
          <w:rtl w:val="0"/>
        </w:rPr>
        <w:t xml:space="preserve">Coutinho foi um dos promotores mais destacados da política </w:t>
      </w:r>
      <w:r w:rsidDel="00000000" w:rsidR="00000000" w:rsidRPr="00000000">
        <w:rPr>
          <w:i w:val="1"/>
          <w:iCs w:val="1"/>
          <w:rtl w:val="0"/>
        </w:rPr>
        <w:t xml:space="preserve">desenvolvimentista</w:t>
      </w:r>
      <w:r w:rsidDel="00000000" w:rsidR="00000000" w:rsidRPr="00000000">
        <w:rPr>
          <w:i w:val="1"/>
          <w:iCs w:val="1"/>
          <w:vertAlign w:val="superscript"/>
        </w:rPr>
        <w:footnoteReference w:customMarkFollows="0" w:id="27"/>
      </w:r>
      <w:r w:rsidDel="00000000" w:rsidR="00000000" w:rsidRPr="00000000">
        <w:rPr>
          <w:rtl w:val="0"/>
        </w:rPr>
        <w:t xml:space="preserve">, ou </w:t>
      </w:r>
      <w:r w:rsidDel="00000000" w:rsidR="00000000" w:rsidRPr="00000000">
        <w:rPr>
          <w:i w:val="1"/>
          <w:iCs w:val="1"/>
          <w:rtl w:val="0"/>
        </w:rPr>
        <w:t xml:space="preserve">novo desenvolvimentista</w:t>
      </w:r>
      <w:r w:rsidDel="00000000" w:rsidR="00000000" w:rsidRPr="00000000">
        <w:rPr>
          <w:vertAlign w:val="superscript"/>
        </w:rPr>
        <w:footnoteReference w:customMarkFollows="0" w:id="28"/>
      </w:r>
      <w:r w:rsidDel="00000000" w:rsidR="00000000" w:rsidRPr="00000000">
        <w:rPr>
          <w:rtl w:val="0"/>
        </w:rPr>
        <w:t xml:space="preserve"> (Dieguez, 2010; Döering, Santos &amp; </w:t>
      </w:r>
      <w:r w:rsidDel="00000000" w:rsidR="00000000" w:rsidRPr="00000000">
        <w:rPr>
          <w:rtl w:val="0"/>
        </w:rPr>
        <w:t xml:space="preserve">Pocher</w:t>
      </w:r>
      <w:r w:rsidDel="00000000" w:rsidR="00000000" w:rsidRPr="00000000">
        <w:rPr>
          <w:rtl w:val="0"/>
        </w:rPr>
        <w:t xml:space="preserve">, 2017) tendo liderado o BNDES entre 2007 e 2016 durante os governos de Lula e Dilma, tendo sido o mais longevo presidente do BNDES até o momento (Quintino, 2022). Durante sua presidência, o BNDES tornou-se o maior Banco de Desenvolvimento (BD) do mundo (</w:t>
      </w:r>
      <w:r w:rsidDel="00000000" w:rsidR="00000000" w:rsidRPr="00000000">
        <w:rPr>
          <w:i w:val="1"/>
          <w:iCs w:val="1"/>
          <w:rtl w:val="0"/>
        </w:rPr>
        <w:t xml:space="preserve">ibid.</w:t>
      </w:r>
      <w:r w:rsidDel="00000000" w:rsidR="00000000" w:rsidRPr="00000000">
        <w:rPr>
          <w:rtl w:val="0"/>
        </w:rPr>
        <w:t xml:space="preserve">) e o apoio às multinacionais brasileiras, frequentemente chamada de política de campeões nacionais, atingiu seu auge. </w:t>
      </w:r>
    </w:p>
    <w:p w:rsidR="00000000" w:rsidDel="00000000" w:rsidP="00000000" w:rsidRDefault="00000000" w:rsidRPr="00000000" w14:paraId="000001D7">
      <w:pPr>
        <w:widowControl w:val="1"/>
        <w:rPr/>
      </w:pPr>
      <w:r w:rsidDel="00000000" w:rsidR="00000000" w:rsidRPr="00000000">
        <w:rPr>
          <w:rtl w:val="0"/>
        </w:rPr>
        <w:t xml:space="preserve">Para Döering, Santos e Pocher (2017), o: </w:t>
      </w:r>
    </w:p>
    <w:p w:rsidR="00000000" w:rsidDel="00000000" w:rsidP="00000000" w:rsidRDefault="00000000" w:rsidRPr="00000000" w14:paraId="000001D8">
      <w:pPr>
        <w:spacing w:after="200" w:line="240" w:lineRule="auto"/>
        <w:ind w:left="2880" w:firstLine="0"/>
        <w:rPr/>
      </w:pPr>
      <w:r w:rsidDel="00000000" w:rsidR="00000000" w:rsidRPr="00000000">
        <w:rPr>
          <w:sz w:val="20"/>
          <w:szCs w:val="20"/>
          <w:rtl w:val="0"/>
        </w:rPr>
        <w:t xml:space="preserve">novo desenvolvimentismo é definido como um paradigma de desenvolvimento caracterizado pela orientação para a exportação e um impulso para a internacionalização, mas com um papel forte do Estado e busca pela inclusão socioambiental e igualdade. (Döering, Santos &amp; Pocher, 2017, p. 24). </w:t>
      </w:r>
      <w:r w:rsidDel="00000000" w:rsidR="00000000" w:rsidRPr="00000000">
        <w:rPr>
          <w:rtl w:val="0"/>
        </w:rPr>
      </w:r>
    </w:p>
    <w:p w:rsidR="00000000" w:rsidDel="00000000" w:rsidP="00000000" w:rsidRDefault="00000000" w:rsidRPr="00000000" w14:paraId="000001D9">
      <w:pPr>
        <w:widowControl w:val="1"/>
        <w:ind w:left="0" w:firstLine="720"/>
        <w:rPr/>
      </w:pPr>
      <w:r w:rsidDel="00000000" w:rsidR="00000000" w:rsidRPr="00000000">
        <w:rPr>
          <w:rtl w:val="0"/>
        </w:rPr>
        <w:t xml:space="preserve">Já por política de campeões nacionais entendemos o fomento e apoio, via privatização, empréstimos — mobilizando, destacadamente, o BNDES — e/ou flexibilização regulatória (como a legislação antitruste regulada pelo CADE), a grupos nacionais públicos, privados ou mistos que concentram grande parte do mercado interno e tendem a se expandir internacionalmente. Tal política tinha conotação bastante negativa na imprensa, especialmente após a operação lava-jato, tida como um favorecimento arbitrário de certas empresas próximas ao governo (Gaspar, 2019; Landim, 2020). </w:t>
      </w:r>
    </w:p>
    <w:p w:rsidR="00000000" w:rsidDel="00000000" w:rsidP="00000000" w:rsidRDefault="00000000" w:rsidRPr="00000000" w14:paraId="000001DA">
      <w:pPr>
        <w:widowControl w:val="1"/>
        <w:rPr/>
      </w:pPr>
      <w:r w:rsidDel="00000000" w:rsidR="00000000" w:rsidRPr="00000000">
        <w:rPr>
          <w:rtl w:val="0"/>
        </w:rPr>
        <w:t xml:space="preserve">Essa política seria justificada pelas dificuldades basilares das empresas nacionais, como as taxas de juros, a inflação, a carga tributária, as deficiências tecnológicas, que inviabilizaram a competição internacional das empresas e consequentemente levaria a uma desnacionalização e desindustrialização do país (Coutinho, 1997c; Quintino, 2022). </w:t>
      </w:r>
    </w:p>
    <w:p w:rsidR="00000000" w:rsidDel="00000000" w:rsidP="00000000" w:rsidRDefault="00000000" w:rsidRPr="00000000" w14:paraId="000001DB">
      <w:pPr>
        <w:widowControl w:val="1"/>
        <w:spacing w:after="200" w:line="240" w:lineRule="auto"/>
        <w:ind w:left="2267.71653543307" w:firstLine="0"/>
        <w:rPr>
          <w:sz w:val="20"/>
          <w:szCs w:val="20"/>
        </w:rPr>
      </w:pPr>
      <w:r w:rsidDel="00000000" w:rsidR="00000000" w:rsidRPr="00000000">
        <w:rPr>
          <w:sz w:val="20"/>
          <w:szCs w:val="20"/>
          <w:rtl w:val="0"/>
        </w:rPr>
        <w:t xml:space="preserve">De acordo com Luciano, a ideia de “campeões nacionais” como uma política que discricionariamente escolhia campeões e perdedores nunca foi realidade, mas sim uma oportunidade de solucionar problemas e consolidar empresas maiores num contexto em que a crise debilitou empresas de setores muito relevantes da economia nacional. E nesse contexto, o BNDES teria apenas cumprido seu papel de coordenar e engendrar soluções para os casos mais graves. (Quintino, 2022, p. 140-141)</w:t>
      </w:r>
    </w:p>
    <w:p w:rsidR="00000000" w:rsidDel="00000000" w:rsidP="00000000" w:rsidRDefault="00000000" w:rsidRPr="00000000" w14:paraId="000001DC">
      <w:pPr>
        <w:widowControl w:val="1"/>
        <w:rPr>
          <w:sz w:val="20"/>
          <w:szCs w:val="20"/>
        </w:rPr>
      </w:pPr>
      <w:r w:rsidDel="00000000" w:rsidR="00000000" w:rsidRPr="00000000">
        <w:rPr>
          <w:rtl w:val="0"/>
        </w:rPr>
        <w:t xml:space="preserve">Segundo um economista do banco, Marcelo Miterhof, entrevistado por Quintino (2022), as operações teriam como objetivo colocar as empresas brasileiras em uma posição que as firmas do país historicamente nunca tiveram — em uma posição de dominância das cadeias globais de valor das </w:t>
      </w:r>
      <w:r w:rsidDel="00000000" w:rsidR="00000000" w:rsidRPr="00000000">
        <w:rPr>
          <w:i w:val="1"/>
          <w:iCs w:val="1"/>
          <w:rtl w:val="0"/>
        </w:rPr>
        <w:t xml:space="preserve">commodities</w:t>
      </w:r>
      <w:r w:rsidDel="00000000" w:rsidR="00000000" w:rsidRPr="00000000">
        <w:rPr>
          <w:rtl w:val="0"/>
        </w:rPr>
        <w:t xml:space="preserve"> que o Brasil era grande produtor:</w:t>
      </w:r>
      <w:r w:rsidDel="00000000" w:rsidR="00000000" w:rsidRPr="00000000">
        <w:rPr>
          <w:rtl w:val="0"/>
        </w:rPr>
      </w:r>
    </w:p>
    <w:p w:rsidR="00000000" w:rsidDel="00000000" w:rsidP="00000000" w:rsidRDefault="00000000" w:rsidRPr="00000000" w14:paraId="000001DD">
      <w:pPr>
        <w:widowControl w:val="1"/>
        <w:spacing w:after="200" w:line="240" w:lineRule="auto"/>
        <w:ind w:left="2267.71653543307" w:firstLine="0"/>
        <w:rPr/>
      </w:pPr>
      <w:r w:rsidDel="00000000" w:rsidR="00000000" w:rsidRPr="00000000">
        <w:rPr>
          <w:sz w:val="20"/>
          <w:szCs w:val="20"/>
          <w:rtl w:val="0"/>
        </w:rPr>
        <w:t xml:space="preserve">[...] essas operações foram realizadas em setores e empresas nos quais o país já possuía elevada eficiência, e o papel do banco foi de promover saltos de inovação. No caso do setor de proteína animal, o salto foi de internacionalização. Segundo ele: “A gente está trazendo para o capitalismo brasileiro uma coisa que lá na época do café não tinha. O Brasil fez a industrialização de São Paulo com a exportação de café, mas o controle da cadeia global de valor do café estava nas trades italianas. O cacau da Bahia, quem controla a cadeia de valor são as firmas suíças e belgas. Então o Brasil estava, mesmo que com um setor tradicional, fazendo uma inovação em termos de capitalismo, que é: ter empresas globais. O Brasil passou a ter três das quatro maiores empresas de proteína do mundo: JBS, Marfrig e BR Foods. Coisa parecida foi feita no setor de papel e celulose.” [...] “Não podia fazer a ”política de campeões nacionais” com os setores de maior valor agregado na cadeia indústria? Podia, mas tinha um problema, não tinha indústria e não tinha empresário. Quando a GM quebra nos Estados Unidos e o Obama tem que salvá-la, existia a possibilidade de o BNDES financiar a compra da operação brasileira da GM, por um capital nacional. Só que não tinha ninguém” (Quintino, 2002, p. 147 e 153, Entrevista com Marcelo Miterhof, Economista do BNDES, em 12 de julho de 2021) </w:t>
      </w:r>
      <w:r w:rsidDel="00000000" w:rsidR="00000000" w:rsidRPr="00000000">
        <w:rPr>
          <w:rtl w:val="0"/>
        </w:rPr>
      </w:r>
    </w:p>
    <w:p w:rsidR="00000000" w:rsidDel="00000000" w:rsidP="00000000" w:rsidRDefault="00000000" w:rsidRPr="00000000" w14:paraId="000001DE">
      <w:pPr>
        <w:widowControl w:val="1"/>
        <w:rPr/>
      </w:pPr>
      <w:r w:rsidDel="00000000" w:rsidR="00000000" w:rsidRPr="00000000">
        <w:rPr>
          <w:rtl w:val="0"/>
        </w:rPr>
        <w:t xml:space="preserve">Assim, com essa estratégia, o BNDES pode ampliar as companhias brasileiras com um controle verdadeiramente global sobre as cadeias de valores, conforme o discurso de Batista sobre a padronização do preço do boi ressalta. Clemente (2024) argumenta que a política de campeões nacionais do BNDES conseguiu em colocar um punhado de empresas brasileiras entre as 10 maiores de seus setores globalmente, fazendo com que as firmas país de fato passasse a ocupar tal posição de ter uma hegemonia nas cadeias globais de tais setores (tal qual as </w:t>
      </w:r>
      <w:r w:rsidDel="00000000" w:rsidR="00000000" w:rsidRPr="00000000">
        <w:rPr>
          <w:i w:val="1"/>
          <w:iCs w:val="1"/>
          <w:rtl w:val="0"/>
        </w:rPr>
        <w:t xml:space="preserve">trades </w:t>
      </w:r>
      <w:r w:rsidDel="00000000" w:rsidR="00000000" w:rsidRPr="00000000">
        <w:rPr>
          <w:rtl w:val="0"/>
        </w:rPr>
        <w:t xml:space="preserve">supracitadas)</w:t>
      </w:r>
      <w:r w:rsidDel="00000000" w:rsidR="00000000" w:rsidRPr="00000000">
        <w:rPr>
          <w:rtl w:val="0"/>
        </w:rPr>
        <w:t xml:space="preserve">, especialmente nos casos de celulose e proteína animal. Esse movimento, como explicitado por Coutinho em suas colunas na Folha já apresentadas anteriormente (1997c, 2000), manteria os centros de decisão dessas cadeias globais no Brasil e possibilitaria que empregos de alta qualificação no país.</w:t>
      </w:r>
    </w:p>
    <w:p w:rsidR="00000000" w:rsidDel="00000000" w:rsidP="00000000" w:rsidRDefault="00000000" w:rsidRPr="00000000" w14:paraId="000001DF">
      <w:pPr>
        <w:pStyle w:val="Heading5"/>
        <w:ind w:left="0" w:firstLine="0"/>
        <w:rPr/>
      </w:pPr>
      <w:bookmarkStart w:colFirst="0" w:colLast="0" w:name="_8cv991gft8xn" w:id="19"/>
      <w:bookmarkEnd w:id="19"/>
      <w:r w:rsidDel="00000000" w:rsidR="00000000" w:rsidRPr="00000000">
        <w:rPr>
          <w:rtl w:val="0"/>
        </w:rPr>
        <w:t xml:space="preserve">Braskem: a formação de um monopólio e disputa societária pela petroquímica brasileira</w:t>
      </w:r>
    </w:p>
    <w:p w:rsidR="00000000" w:rsidDel="00000000" w:rsidP="00000000" w:rsidRDefault="00000000" w:rsidRPr="00000000" w14:paraId="000001E0">
      <w:pPr>
        <w:widowControl w:val="1"/>
        <w:rPr/>
      </w:pPr>
      <w:r w:rsidDel="00000000" w:rsidR="00000000" w:rsidRPr="00000000">
        <w:rPr>
          <w:rtl w:val="0"/>
        </w:rPr>
        <w:t xml:space="preserve">Em 2003, um executivo da Braskem publicamente demandou que mais setores da economia brasileira deveriam ter campeãs nacionais:</w:t>
      </w:r>
    </w:p>
    <w:p w:rsidR="00000000" w:rsidDel="00000000" w:rsidP="00000000" w:rsidRDefault="00000000" w:rsidRPr="00000000" w14:paraId="000001E1">
      <w:pPr>
        <w:spacing w:after="200" w:line="240" w:lineRule="auto"/>
        <w:ind w:left="2880" w:firstLine="0"/>
        <w:rPr>
          <w:sz w:val="20"/>
          <w:szCs w:val="20"/>
        </w:rPr>
      </w:pPr>
      <w:r w:rsidDel="00000000" w:rsidR="00000000" w:rsidRPr="00000000">
        <w:rPr>
          <w:sz w:val="20"/>
          <w:szCs w:val="20"/>
          <w:rtl w:val="0"/>
        </w:rPr>
        <w:t xml:space="preserve">"O Brasil precisa ter empresas transnacionais, capazes de competir em escala mundial nos setores de siderurgia, mineração e petroquímica", defende Alexandrino de Alencar, vice-presidente da Braskem, o maior grupo petroquímico do país. (Balbi, 2003, s.p)</w:t>
      </w:r>
    </w:p>
    <w:p w:rsidR="00000000" w:rsidDel="00000000" w:rsidP="00000000" w:rsidRDefault="00000000" w:rsidRPr="00000000" w14:paraId="000001E2">
      <w:pPr>
        <w:widowControl w:val="1"/>
        <w:rPr/>
      </w:pPr>
      <w:r w:rsidDel="00000000" w:rsidR="00000000" w:rsidRPr="00000000">
        <w:rPr>
          <w:rtl w:val="0"/>
        </w:rPr>
        <w:t xml:space="preserve">As</w:t>
      </w:r>
      <w:r w:rsidDel="00000000" w:rsidR="00000000" w:rsidRPr="00000000">
        <w:rPr>
          <w:rtl w:val="0"/>
        </w:rPr>
        <w:t xml:space="preserve"> campeãs dos setores elencados por Alencar em 2003, seriam, respectivamente, a Gerdau na siderurgia, a Vale, na mineração; e, como a Odebrecht queria, a Braskem na petroquímica, que seria a maior fonte de receita do conglomerado e amplos poderes de mercado em toda a América Latina (Gaspar, 2019; Ricz, Schedelik, 2023; Clemente, 2024). </w:t>
      </w:r>
    </w:p>
    <w:p w:rsidR="00000000" w:rsidDel="00000000" w:rsidP="00000000" w:rsidRDefault="00000000" w:rsidRPr="00000000" w14:paraId="000001E3">
      <w:pPr>
        <w:widowControl w:val="1"/>
        <w:rPr/>
      </w:pPr>
      <w:r w:rsidDel="00000000" w:rsidR="00000000" w:rsidRPr="00000000">
        <w:rPr>
          <w:rtl w:val="0"/>
        </w:rPr>
        <w:t xml:space="preserve">Embora a Braskem tenha se formado oficialmente nos anos 2000 (com a Petrobras como sócia), é possível rastrear as origens da Braskem até 1979, quando a Odebrecht, já um conglomerado forte no setor de construção civil, ingressou na petroquímica após a compra de ações na Companhia Petroquímica de Camaçari, importante polo petroquímico na Bahia. </w:t>
      </w:r>
    </w:p>
    <w:p w:rsidR="00000000" w:rsidDel="00000000" w:rsidP="00000000" w:rsidRDefault="00000000" w:rsidRPr="00000000" w14:paraId="000001E4">
      <w:pPr>
        <w:widowControl w:val="1"/>
        <w:rPr/>
      </w:pPr>
      <w:r w:rsidDel="00000000" w:rsidR="00000000" w:rsidRPr="00000000">
        <w:rPr>
          <w:rtl w:val="0"/>
        </w:rPr>
        <w:t xml:space="preserve">A Odebrecht tem suas origens na década de 1940 e, até 1979, já era uma empresa multinacional que construía usinas hidrelétricas no Peru e no Chile. Em 1987, a Odebrecht adquiriu outras empresas químicas e decidiu criar a </w:t>
      </w:r>
      <w:r w:rsidDel="00000000" w:rsidR="00000000" w:rsidRPr="00000000">
        <w:rPr>
          <w:i w:val="1"/>
          <w:iCs w:val="1"/>
          <w:rtl w:val="0"/>
        </w:rPr>
        <w:t xml:space="preserve">Odebrecht Química</w:t>
      </w:r>
      <w:r w:rsidDel="00000000" w:rsidR="00000000" w:rsidRPr="00000000">
        <w:rPr>
          <w:rtl w:val="0"/>
        </w:rPr>
        <w:t xml:space="preserve"> para agregar seus investimentos, que mais tarde se tornou a OPP — Odebrecht Petroquímica. </w:t>
      </w:r>
    </w:p>
    <w:p w:rsidR="00000000" w:rsidDel="00000000" w:rsidP="00000000" w:rsidRDefault="00000000" w:rsidRPr="00000000" w14:paraId="000001E5">
      <w:pPr>
        <w:widowControl w:val="1"/>
        <w:rPr/>
      </w:pPr>
      <w:r w:rsidDel="00000000" w:rsidR="00000000" w:rsidRPr="00000000">
        <w:rPr>
          <w:rtl w:val="0"/>
        </w:rPr>
        <w:t xml:space="preserve">Após uma disputa prolongada e complexa pelo controle da Copene — Companhia Petroquímica do Nordeste — com o grupo Ultra, de São Paulo, um leilão realizado pelo Banco Central para a aquisição da antiga estatal petroquímica foi vencido pelo Grupo Odebrecht e Mariani (Gaspar, 2019). Com essa aquisição, a Braskem surge como uma “empresa petroquímica brasileira de classe mundial”, com receita anual de R$ 9 bilhões e seria uma das maiores no setor na América Latina (Gaspar, 2019, p.137) e a 5ª maior empresa do Brasil (Cucolo, 2002). Em uma escala menor, a petroquímica reproduziu, em alguma medida, uma polêmica semelhante à da Ambev e também optou por mobilizar um discurso nacionalista em sua defesa.</w:t>
      </w:r>
    </w:p>
    <w:p w:rsidR="00000000" w:rsidDel="00000000" w:rsidP="00000000" w:rsidRDefault="00000000" w:rsidRPr="00000000" w14:paraId="000001E6">
      <w:pPr>
        <w:widowControl w:val="1"/>
        <w:rPr/>
      </w:pPr>
      <w:r w:rsidDel="00000000" w:rsidR="00000000" w:rsidRPr="00000000">
        <w:rPr>
          <w:rtl w:val="0"/>
        </w:rPr>
        <w:t xml:space="preserve">Gaspar descreve como a empresa organizou uma campanha publicitária que retratava a Braskem como um projeto nacional (assim como outras empresas, destacadamente a Ambev com sua campanha de “</w:t>
      </w:r>
      <w:r w:rsidDel="00000000" w:rsidR="00000000" w:rsidRPr="00000000">
        <w:rPr>
          <w:i w:val="1"/>
          <w:iCs w:val="1"/>
          <w:rtl w:val="0"/>
        </w:rPr>
        <w:t xml:space="preserve">multinacional verde-amarela”</w:t>
      </w:r>
      <w:r w:rsidDel="00000000" w:rsidR="00000000" w:rsidRPr="00000000">
        <w:rPr>
          <w:rtl w:val="0"/>
        </w:rPr>
        <w:t xml:space="preserve">) </w:t>
      </w:r>
      <w:r w:rsidDel="00000000" w:rsidR="00000000" w:rsidRPr="00000000">
        <w:rPr>
          <w:rtl w:val="0"/>
        </w:rPr>
        <w:t xml:space="preserve">e uma</w:t>
      </w:r>
      <w:r w:rsidDel="00000000" w:rsidR="00000000" w:rsidRPr="00000000">
        <w:rPr>
          <w:rtl w:val="0"/>
        </w:rPr>
        <w:t xml:space="preserve"> operação interessante para o país, e não principalmente para a Odebrecht. Segundo Gaspar (2019), a </w:t>
      </w:r>
      <w:r w:rsidDel="00000000" w:rsidR="00000000" w:rsidRPr="00000000">
        <w:rPr>
          <w:i w:val="1"/>
          <w:iCs w:val="1"/>
          <w:rtl w:val="0"/>
        </w:rPr>
        <w:t xml:space="preserve">Organização </w:t>
      </w:r>
      <w:r w:rsidDel="00000000" w:rsidR="00000000" w:rsidRPr="00000000">
        <w:rPr>
          <w:rtl w:val="0"/>
        </w:rPr>
        <w:t xml:space="preserve">(nome que os executivos da </w:t>
      </w:r>
      <w:r w:rsidDel="00000000" w:rsidR="00000000" w:rsidRPr="00000000">
        <w:rPr>
          <w:rtl w:val="0"/>
        </w:rPr>
        <w:t xml:space="preserve">Odebrecht davam para o conglomerado) teria falido se não conseguisse consolidar o acordo, o que exigiu muitas negociações no Palácio do Planalto, no Banco Central, com deputados e com o conselho da Petrobras. Com a nova empresa, a Odebrecht pôde diluir suas dívidas em uma empresa muito maior. No entanto, ainda precisavam negociar a participação da Petrobras na integração de seus ativos petroquímicos na empresa recém-criada — o que desagradou profundamente à ideia de pagar parte das dívidas da </w:t>
      </w:r>
      <w:r w:rsidDel="00000000" w:rsidR="00000000" w:rsidRPr="00000000">
        <w:rPr>
          <w:i w:val="1"/>
          <w:iCs w:val="1"/>
          <w:rtl w:val="0"/>
        </w:rPr>
        <w:t xml:space="preserve">Organização</w:t>
      </w:r>
      <w:r w:rsidDel="00000000" w:rsidR="00000000" w:rsidRPr="00000000">
        <w:rPr>
          <w:rtl w:val="0"/>
        </w:rPr>
        <w:t xml:space="preserve">. Convencer a Petrobras foi outro desafio duradouro, e a relação entre a empresa estatal e a Braskem é fonte de disputas inesgotáveis. Emílio Odebrecht só conseguiu avançar nessa disputa após convencer FHC a ordenar que a estatal colaborasse com a Braskem, garantindo o sucesso da criação da empresa em 2002 (Gaspar, 2019).</w:t>
      </w:r>
    </w:p>
    <w:p w:rsidR="00000000" w:rsidDel="00000000" w:rsidP="00000000" w:rsidRDefault="00000000" w:rsidRPr="00000000" w14:paraId="000001E7">
      <w:pPr>
        <w:widowControl w:val="1"/>
        <w:rPr/>
      </w:pPr>
      <w:r w:rsidDel="00000000" w:rsidR="00000000" w:rsidRPr="00000000">
        <w:rPr>
          <w:rtl w:val="0"/>
        </w:rPr>
        <w:t xml:space="preserve">Emilio também desenvolveu uma forte relação com Lula para evitar que as atividades da Petrobras acabassem tomando uma direção diferente durante o governo do presidente, que começou no ano seguinte. De acordo com Gaspar (2019), as doações de campanha ao PT dependiam da colaboração do governo para manter o controle da petroquímica nas mãos da Odebrecht, assim, para contar com as doações de campanha da Odebrecht (que estavam entre as mais expressivas), Lula teria que cumprir sua palavra de que estava alinhado com a visão da Odebrecht para o setor petroquímico: a hegemonia da Braskem sob o comando da Odebrecht, com a participação da Petrobras como acionista relevante que nunca tentaria se tornar maior que a Odebrecht, o que significaria uma re-nacionalização do setor.</w:t>
      </w:r>
    </w:p>
    <w:p w:rsidR="00000000" w:rsidDel="00000000" w:rsidP="00000000" w:rsidRDefault="00000000" w:rsidRPr="00000000" w14:paraId="000001E8">
      <w:pPr>
        <w:widowControl w:val="1"/>
        <w:rPr/>
      </w:pPr>
      <w:r w:rsidDel="00000000" w:rsidR="00000000" w:rsidRPr="00000000">
        <w:rPr>
          <w:rtl w:val="0"/>
        </w:rPr>
        <w:t xml:space="preserve">A Petrobras era a principal fornecedora de </w:t>
      </w:r>
      <w:r w:rsidDel="00000000" w:rsidR="00000000" w:rsidRPr="00000000">
        <w:rPr>
          <w:i w:val="1"/>
          <w:iCs w:val="1"/>
          <w:rtl w:val="0"/>
        </w:rPr>
        <w:t xml:space="preserve">nafta</w:t>
      </w:r>
      <w:r w:rsidDel="00000000" w:rsidR="00000000" w:rsidRPr="00000000">
        <w:rPr>
          <w:rtl w:val="0"/>
        </w:rPr>
        <w:t xml:space="preserve">, uma matéria-prima essencial para a indústria petroquímica. Se a Petrobras decidisse competir com a Braskem, a empresa não teria chance (Gaspar, 2019). A Braskem dependia do </w:t>
      </w:r>
      <w:r w:rsidDel="00000000" w:rsidR="00000000" w:rsidRPr="00000000">
        <w:rPr>
          <w:i w:val="1"/>
          <w:iCs w:val="1"/>
          <w:rtl w:val="0"/>
        </w:rPr>
        <w:t xml:space="preserve">nafta</w:t>
      </w:r>
      <w:r w:rsidDel="00000000" w:rsidR="00000000" w:rsidRPr="00000000">
        <w:rPr>
          <w:rtl w:val="0"/>
        </w:rPr>
        <w:t xml:space="preserve"> e um desentendimento com a estatal sobre preços poderia corroer suas margens de lucro. </w:t>
      </w:r>
    </w:p>
    <w:p w:rsidR="00000000" w:rsidDel="00000000" w:rsidP="00000000" w:rsidRDefault="00000000" w:rsidRPr="00000000" w14:paraId="000001E9">
      <w:pPr>
        <w:widowControl w:val="1"/>
        <w:rPr/>
      </w:pPr>
      <w:r w:rsidDel="00000000" w:rsidR="00000000" w:rsidRPr="00000000">
        <w:rPr>
          <w:rtl w:val="0"/>
        </w:rPr>
        <w:t xml:space="preserve">Gaspar (2019) retrata a Petrobras em seu livro como uma empresa forte e frequentemente conseguia resistir mesmo aos desejos dos políticos brasileiros mais poderosos (incluindo os presidentes), o que muitas vezes significava desvantagens claras para a empresa estatal em favor de conciliações políticas, como ter de fornecer </w:t>
      </w:r>
      <w:r w:rsidDel="00000000" w:rsidR="00000000" w:rsidRPr="00000000">
        <w:rPr>
          <w:i w:val="1"/>
          <w:iCs w:val="1"/>
          <w:rtl w:val="0"/>
        </w:rPr>
        <w:t xml:space="preserve">nafta</w:t>
      </w:r>
      <w:r w:rsidDel="00000000" w:rsidR="00000000" w:rsidRPr="00000000">
        <w:rPr>
          <w:rtl w:val="0"/>
        </w:rPr>
        <w:t xml:space="preserve"> barato para garantir margens para a Braskem e, praticamente, financiar a empresa</w:t>
      </w:r>
      <w:r w:rsidDel="00000000" w:rsidR="00000000" w:rsidRPr="00000000">
        <w:rPr>
          <w:rtl w:val="0"/>
        </w:rPr>
        <w:t xml:space="preserve">. Mas nem FHC, nem Lula tinham influência ilimitada sobre a Petrobras. Apesar de sua força, a Odebrecht estaria obstinada em curvar a empresa a seus interesses. No entanto, a empresa resistia a ceder poder para a Braskem. Gaspar argumenta que “não era fácil dobrá-la [Petrobras], e tanto Lula quanto Odebrecht passariam muito tempo tentando, sem nunca terem sucesso completo” (Gaspar, 2019, p. 143). Segundo a jornalista:</w:t>
      </w:r>
    </w:p>
    <w:p w:rsidR="00000000" w:rsidDel="00000000" w:rsidP="00000000" w:rsidRDefault="00000000" w:rsidRPr="00000000" w14:paraId="000001EA">
      <w:pPr>
        <w:spacing w:after="200" w:line="240" w:lineRule="auto"/>
        <w:ind w:left="2880" w:firstLine="0"/>
        <w:rPr>
          <w:sz w:val="20"/>
          <w:szCs w:val="20"/>
        </w:rPr>
      </w:pPr>
      <w:r w:rsidDel="00000000" w:rsidR="00000000" w:rsidRPr="00000000">
        <w:rPr>
          <w:sz w:val="20"/>
          <w:szCs w:val="20"/>
          <w:rtl w:val="0"/>
        </w:rPr>
        <w:t xml:space="preserve">A disputa de poder entre as duas companhias continuou ao longo dos anos, em sucessivos rounds. Ora vencia uma, ora outra. Sempre </w:t>
      </w:r>
      <w:r w:rsidDel="00000000" w:rsidR="00000000" w:rsidRPr="00000000">
        <w:rPr>
          <w:sz w:val="20"/>
          <w:szCs w:val="20"/>
          <w:rtl w:val="0"/>
        </w:rPr>
        <w:t xml:space="preserve">que chamado</w:t>
      </w:r>
      <w:r w:rsidDel="00000000" w:rsidR="00000000" w:rsidRPr="00000000">
        <w:rPr>
          <w:sz w:val="20"/>
          <w:szCs w:val="20"/>
          <w:rtl w:val="0"/>
        </w:rPr>
        <w:t xml:space="preserve"> a reforçar seu compromisso com a Odebrecht, Lula o fazia. Ainda assim, a Petrobras se </w:t>
      </w:r>
      <w:r w:rsidDel="00000000" w:rsidR="00000000" w:rsidRPr="00000000">
        <w:rPr>
          <w:sz w:val="20"/>
          <w:szCs w:val="20"/>
          <w:rtl w:val="0"/>
        </w:rPr>
        <w:t xml:space="preserve">rebelava</w:t>
      </w:r>
      <w:r w:rsidDel="00000000" w:rsidR="00000000" w:rsidRPr="00000000">
        <w:rPr>
          <w:sz w:val="20"/>
          <w:szCs w:val="20"/>
          <w:rtl w:val="0"/>
        </w:rPr>
        <w:t xml:space="preserve">. De seu lado, Emílio tampouco </w:t>
      </w:r>
      <w:r w:rsidDel="00000000" w:rsidR="00000000" w:rsidRPr="00000000">
        <w:rPr>
          <w:sz w:val="20"/>
          <w:szCs w:val="20"/>
          <w:rtl w:val="0"/>
        </w:rPr>
        <w:t xml:space="preserve">mudara</w:t>
      </w:r>
      <w:r w:rsidDel="00000000" w:rsidR="00000000" w:rsidRPr="00000000">
        <w:rPr>
          <w:sz w:val="20"/>
          <w:szCs w:val="20"/>
          <w:rtl w:val="0"/>
        </w:rPr>
        <w:t xml:space="preserve"> de ideia: queria ser um player relevante na petroquímica brasileira e mundial. Contudo, apesar de ter conquistado o controle do setor, continuava endividado e seguia pleiteando o socorro estatal. No mundo ideal da Odebrecht, o Estado brasileiro seguiria injetando dinheiro no grupo sem tomar conta dos ativos. Como dizia o próprio Emílio quando a Braskem foi criada: “A Petrobras pode aumentar sua participação, desde que não seja majoritária”. Ele não se conformava com o fato de que, para [José Eduardo] Dutra [ex-presidente da Petrobras e do PT] e seu grupo, só faria sentido injetar dinheiro na Braskem se fosse para a Petrobras ter mais poder. (Gaspar, 2019, p. 144)</w:t>
      </w:r>
    </w:p>
    <w:p w:rsidR="00000000" w:rsidDel="00000000" w:rsidP="00000000" w:rsidRDefault="00000000" w:rsidRPr="00000000" w14:paraId="000001EB">
      <w:pPr>
        <w:widowControl w:val="1"/>
        <w:rPr/>
      </w:pPr>
      <w:r w:rsidDel="00000000" w:rsidR="00000000" w:rsidRPr="00000000">
        <w:rPr>
          <w:rtl w:val="0"/>
        </w:rPr>
        <w:t xml:space="preserve">Mesmo passando por conflitos intensos e constantes, com ambos os lados cedendo em suas posições, a Odebrecht conseguiu fazer com que a Petrobras colaborasse com seu plano de fortalecer e concentrar o setor petroquímico nacional na Braskem. Alexandrino Alencar, vice-presidente da Braskem, quando declarava em 2003 que o Brasil precisaria ter empresas transnacionais globalmente competitivas em diversos setores, entre eles o petroquímico (Balbi, 2003, n.p.), já adiantava que a empresa se via como uma daquelas que deveriam ser eleitas para terem apoio para expansão e consolidação de empresas para que se tornassem globalmente relevante. </w:t>
      </w:r>
    </w:p>
    <w:p w:rsidR="00000000" w:rsidDel="00000000" w:rsidP="00000000" w:rsidRDefault="00000000" w:rsidRPr="00000000" w14:paraId="000001EC">
      <w:pPr>
        <w:widowControl w:val="1"/>
        <w:rPr/>
      </w:pPr>
      <w:r w:rsidDel="00000000" w:rsidR="00000000" w:rsidRPr="00000000">
        <w:rPr>
          <w:rtl w:val="0"/>
        </w:rPr>
        <w:t xml:space="preserve">O termo “campeões nacionais”, se tornou a uma designação frequente para a política de investimentos do BNDES no final da década. Gerdau (Lannes, 2014), Vale (Aguiar, 2019), e Braskem (Gaspar, 2019) tornaram-se multinacionais brasileiras nesses setores, ganhando relevância significativa globalmente na década seguinte a essa declaração. Após a criação da empresa, desentendimentos constantes incluíram: o preço que a Braskem pagaria pela nafta, investimentos que a empresa teria que fazer — no Brasil e em outros países —, dívidas e fusões e aquisições. Dezenas de artigos jornalísticos são dedicados às polêmicas entre Braskem e Petrobras sobre seu poder na nova empresa, a composição do conselho administrativo, etc.</w:t>
      </w:r>
    </w:p>
    <w:p w:rsidR="00000000" w:rsidDel="00000000" w:rsidP="00000000" w:rsidRDefault="00000000" w:rsidRPr="00000000" w14:paraId="000001ED">
      <w:pPr>
        <w:widowControl w:val="1"/>
        <w:rPr/>
      </w:pPr>
      <w:r w:rsidDel="00000000" w:rsidR="00000000" w:rsidRPr="00000000">
        <w:rPr>
          <w:rtl w:val="0"/>
        </w:rPr>
        <w:t xml:space="preserve">A aquisição da Suzano Petroquímica pela Petrobras, em 2007, e a criação da Quattor, formada a partir da fusão da Unipar, Suzano e Petroquisa (braço petroquímico da Petrobras) </w:t>
      </w:r>
      <w:r w:rsidDel="00000000" w:rsidR="00000000" w:rsidRPr="00000000">
        <w:rPr>
          <w:rtl w:val="0"/>
        </w:rPr>
        <w:t xml:space="preserve">e controlada</w:t>
      </w:r>
      <w:r w:rsidDel="00000000" w:rsidR="00000000" w:rsidRPr="00000000">
        <w:rPr>
          <w:rtl w:val="0"/>
        </w:rPr>
        <w:t xml:space="preserve"> pela família Geyer, estava em uma enorme crise, no setor, e mais tarde também se tornaria um escândalo de corrupção (Gaspar, 2019). Após 2 anos, a Quattor se </w:t>
      </w:r>
      <w:r w:rsidDel="00000000" w:rsidR="00000000" w:rsidRPr="00000000">
        <w:rPr>
          <w:rtl w:val="0"/>
        </w:rPr>
        <w:t xml:space="preserve">fundiria</w:t>
      </w:r>
      <w:r w:rsidDel="00000000" w:rsidR="00000000" w:rsidRPr="00000000">
        <w:rPr>
          <w:rtl w:val="0"/>
        </w:rPr>
        <w:t xml:space="preserve"> com a Braskem porque “a Quattor estava profundamente endividada, com patrimônio líquido negativo, precisando de cerca de 5 bilhões de reais para evitar a falência” (Gaspar, 2019, p. 208). De acordo com uma reportagem publicada na Folha de S.Paulo:</w:t>
      </w:r>
    </w:p>
    <w:p w:rsidR="00000000" w:rsidDel="00000000" w:rsidP="00000000" w:rsidRDefault="00000000" w:rsidRPr="00000000" w14:paraId="000001EE">
      <w:pPr>
        <w:spacing w:after="200" w:line="240" w:lineRule="auto"/>
        <w:ind w:left="2880" w:firstLine="0"/>
        <w:rPr>
          <w:sz w:val="20"/>
          <w:szCs w:val="20"/>
        </w:rPr>
      </w:pPr>
      <w:r w:rsidDel="00000000" w:rsidR="00000000" w:rsidRPr="00000000">
        <w:rPr>
          <w:sz w:val="20"/>
          <w:szCs w:val="20"/>
          <w:rtl w:val="0"/>
        </w:rPr>
        <w:t xml:space="preserve">Um eventual acordo de fusão entre Braskem e Quattor poderá revelar quão imprecisa foi a afirmação da Petrobras — estatal que fez o papel de patrocinadora da consolidação de grupos petroquímicos menores nas duas companhias. Até aquele momento, a criação das duas empresas, dizia, seria suficiente para dar ao Brasil empresas fortes e capazes de entrar no pesado jogo internacional. (Folha de S. Paulo, 2009, n.p.)</w:t>
      </w:r>
    </w:p>
    <w:p w:rsidR="00000000" w:rsidDel="00000000" w:rsidP="00000000" w:rsidRDefault="00000000" w:rsidRPr="00000000" w14:paraId="000001EF">
      <w:pPr>
        <w:widowControl w:val="1"/>
        <w:rPr/>
      </w:pPr>
      <w:r w:rsidDel="00000000" w:rsidR="00000000" w:rsidRPr="00000000">
        <w:rPr>
          <w:rtl w:val="0"/>
        </w:rPr>
        <w:t xml:space="preserve">A Petrobras falhou em sua tentativa de desafiar a Braskem e criar outra empresa petroquímica. Segundo Gaspar, chegaram a um acordo para evitar a falência da Quattor, favorecendo enormemente a Odebrecht, pois a empresa estava pagando muito pouco para obter o controle de uma corporação muito maior:</w:t>
      </w:r>
    </w:p>
    <w:p w:rsidR="00000000" w:rsidDel="00000000" w:rsidP="00000000" w:rsidRDefault="00000000" w:rsidRPr="00000000" w14:paraId="000001F0">
      <w:pPr>
        <w:spacing w:after="200" w:line="240" w:lineRule="auto"/>
        <w:ind w:left="2880" w:firstLine="0"/>
        <w:rPr/>
      </w:pPr>
      <w:r w:rsidDel="00000000" w:rsidR="00000000" w:rsidRPr="00000000">
        <w:rPr>
          <w:sz w:val="20"/>
          <w:szCs w:val="20"/>
          <w:rtl w:val="0"/>
        </w:rPr>
        <w:t xml:space="preserve">A desvantagem da Petrobras era evidente. Ninguém tratava o assunto nesses termos, mas todos sabiam que uma capitulação estava sendo negociada. Uma década após o contrato frustrado em Paulínia, a Odebrecht finalmente estava dobrando as costas da empresa estatal. Mas [Sérgio] Gabrielli [Presidente da Petrobrás] não ia se entregar sem luta. [...] o, enquanto Gabrielli queria dividir o comando da nova companhia com a Odebrecht, Marcelo não abria mão de indicar o presidente do conselho de administração, o presidente executivo e o diretor financeiro. Com a Odebrecht ocupando tais cargos, ficava caracterizado que o grupo controlava de fato a Braskem, e nessas condições poderia continuar contabilizando em seu balanço as receitas da petroquímica. Foi preciso muito tato por parte do presidente do BNDES [Luciano Coutinho] para acalmar os ânimos. Ao final, a Odebrecht teve o que queria: 50,1% do capital votante e os três cargos que mandariam de fato na nova empresa. A Petrobras ficou com 49,9%, o diretor de investimentos e mais dois outros, menos importantes. Das onze cadeiras no conselho, seis ficaram para a Odebrecht, quatro para a estatal e uma para os sócios minoritários. Combinou-se que o negócio seria apresentado ao mercado como um “controle compartilhado”. E nunca, sob nenhuma circunstância, seria dito publicamente que a Petrobras havia quebrado a Quattor [...] A "nova Braskem" nasceu com receitas de 26 bilhões de reais, 26 fábricas, a capacidade de processar 5,5 milhões de toneladas de resina por ano e um impressionante poder de mercado. Dominava toda a oferta nacional de polipropileno e polietileno, que </w:t>
      </w:r>
      <w:r w:rsidDel="00000000" w:rsidR="00000000" w:rsidRPr="00000000">
        <w:rPr>
          <w:sz w:val="20"/>
          <w:szCs w:val="20"/>
          <w:rtl w:val="0"/>
        </w:rPr>
        <w:t xml:space="preserve">serviam</w:t>
      </w:r>
      <w:r w:rsidDel="00000000" w:rsidR="00000000" w:rsidRPr="00000000">
        <w:rPr>
          <w:sz w:val="20"/>
          <w:szCs w:val="20"/>
          <w:rtl w:val="0"/>
        </w:rPr>
        <w:t xml:space="preserve"> de base para quase todos os produtos plásticos. A fusão foi aprovada pelo Cade e pela SDE. O Brasil nunca teve uma empresa privada que tivesse tanto controle sobre um único mercado. Isso foi uma vitória capital. Emilio havia realizado seu antigo sonho [de dobrar a Petrobras e criar uma empresa gigante]. (Gaspar, 2019, p.209-208) </w:t>
      </w:r>
      <w:r w:rsidDel="00000000" w:rsidR="00000000" w:rsidRPr="00000000">
        <w:rPr>
          <w:rtl w:val="0"/>
        </w:rPr>
      </w:r>
    </w:p>
    <w:p w:rsidR="00000000" w:rsidDel="00000000" w:rsidP="00000000" w:rsidRDefault="00000000" w:rsidRPr="00000000" w14:paraId="000001F1">
      <w:pPr>
        <w:widowControl w:val="1"/>
        <w:rPr/>
      </w:pPr>
      <w:r w:rsidDel="00000000" w:rsidR="00000000" w:rsidRPr="00000000">
        <w:rPr>
          <w:rtl w:val="0"/>
        </w:rPr>
        <w:t xml:space="preserve">Braskem tornou-se, então, a maior empresa petroquímica das Américas e a oitava do mundo (Soares, 2010). O Cade, novamente, não foi empecilho, permitindo uma concentração de mercado novamente recorde. Para a Folha de S. Paulo, o diretor de abastecimento da Petrobras (Paulo Roberto Costa) apresentou sua versão da história de que a fusão foi realizada para fortalecer a empresa internacionalmente. Ele afirmou que a empresa seria co-gerida pela Petrobras e pela Odebrecht e que a Petrobras teria, agora, poder de veto na Braskem, o que justificaria o investimento muito maior que a empresa fez na fusão (</w:t>
      </w:r>
      <w:r w:rsidDel="00000000" w:rsidR="00000000" w:rsidRPr="00000000">
        <w:rPr>
          <w:i w:val="1"/>
          <w:iCs w:val="1"/>
          <w:rtl w:val="0"/>
        </w:rPr>
        <w:t xml:space="preserve">ibid</w:t>
      </w:r>
      <w:r w:rsidDel="00000000" w:rsidR="00000000" w:rsidRPr="00000000">
        <w:rPr>
          <w:rtl w:val="0"/>
        </w:rPr>
        <w:t xml:space="preserve">.). O BNDES também se tornou o terceiro maior acionista da Braskem após a fusão (Vallone, 2010). Embora tenha se tornado monopolista no Brasil, a fusão das empresas não foi vetada pelo Cade (</w:t>
      </w:r>
      <w:r w:rsidDel="00000000" w:rsidR="00000000" w:rsidRPr="00000000">
        <w:rPr>
          <w:i w:val="1"/>
          <w:iCs w:val="1"/>
          <w:rtl w:val="0"/>
        </w:rPr>
        <w:t xml:space="preserve">ibid.</w:t>
      </w:r>
      <w:r w:rsidDel="00000000" w:rsidR="00000000" w:rsidRPr="00000000">
        <w:rPr>
          <w:rtl w:val="0"/>
        </w:rPr>
        <w:t xml:space="preserve">).</w:t>
      </w:r>
    </w:p>
    <w:p w:rsidR="00000000" w:rsidDel="00000000" w:rsidP="00000000" w:rsidRDefault="00000000" w:rsidRPr="00000000" w14:paraId="000001F2">
      <w:pPr>
        <w:widowControl w:val="1"/>
        <w:rPr/>
      </w:pPr>
      <w:r w:rsidDel="00000000" w:rsidR="00000000" w:rsidRPr="00000000">
        <w:rPr>
          <w:rtl w:val="0"/>
        </w:rPr>
        <w:t xml:space="preserve">Mesmo antes da fusão, a empresa já tinha planos de expansão para Venezuela, Peru e Bolívia, além de metas de alcançar os Estados Unidos (Reuters, 2009). No entanto, a Braskem iniciou sua internacionalização com uma joint venture para construir uma nova planta no México em 2009. No ano seguinte, a Braskem comprou a Sunoco Chemicals por US</w:t>
      </w:r>
      <w:r w:rsidDel="00000000" w:rsidR="00000000" w:rsidRPr="00000000">
        <w:rPr>
          <w:rtl w:val="0"/>
        </w:rPr>
        <w:t xml:space="preserve">$ 350</w:t>
      </w:r>
      <w:r w:rsidDel="00000000" w:rsidR="00000000" w:rsidRPr="00000000">
        <w:rPr>
          <w:rtl w:val="0"/>
        </w:rPr>
        <w:t xml:space="preserve"> milhões, nos EUA (Vallone, 2010). De acordo com Bernardo Gradin, presidente da empresa na época:</w:t>
      </w:r>
    </w:p>
    <w:p w:rsidR="00000000" w:rsidDel="00000000" w:rsidP="00000000" w:rsidRDefault="00000000" w:rsidRPr="00000000" w14:paraId="000001F3">
      <w:pPr>
        <w:spacing w:after="200" w:line="240" w:lineRule="auto"/>
        <w:ind w:left="2880" w:firstLine="0"/>
        <w:rPr/>
      </w:pPr>
      <w:r w:rsidDel="00000000" w:rsidR="00000000" w:rsidRPr="00000000">
        <w:rPr>
          <w:sz w:val="20"/>
          <w:szCs w:val="20"/>
          <w:rtl w:val="0"/>
        </w:rPr>
        <w:t xml:space="preserve">Agora, a internacionalização da Braskem não é alcançada apenas por meio de projetos, mas também por aquisições. "Queremos chegar a 2020 como uma das cinco maiores empresas petroquímicas do mundo", A empresa já tem projetos fora do Brasil em países como México, Venezuela e Peru. A Braskem está estudando a compra de outros ativos fora do país. A empresa está em negociações com outras cinco empresas apenas nos Estados Unidos. (Araújo, 2010, n.p.)</w:t>
      </w:r>
      <w:r w:rsidDel="00000000" w:rsidR="00000000" w:rsidRPr="00000000">
        <w:rPr>
          <w:rtl w:val="0"/>
        </w:rPr>
      </w:r>
    </w:p>
    <w:p w:rsidR="00000000" w:rsidDel="00000000" w:rsidP="00000000" w:rsidRDefault="00000000" w:rsidRPr="00000000" w14:paraId="000001F4">
      <w:pPr>
        <w:widowControl w:val="1"/>
        <w:rPr/>
      </w:pPr>
      <w:r w:rsidDel="00000000" w:rsidR="00000000" w:rsidRPr="00000000">
        <w:rPr>
          <w:rtl w:val="0"/>
        </w:rPr>
        <w:t xml:space="preserve">Braskem</w:t>
      </w:r>
      <w:r w:rsidDel="00000000" w:rsidR="00000000" w:rsidRPr="00000000">
        <w:rPr>
          <w:rtl w:val="0"/>
        </w:rPr>
        <w:t xml:space="preserve"> expandiu-se para os EUA, cancelando investimentos na Venezuela (Brito, 2010). No auge de seu crescimento, a Odebrecht e a Braskem passavam por uma crise sucessória que levou o presidente, Bernardo Gradin (braço direito de Emílio Odebrecht, mas rival de Marcelo), a renunciar à presidência da empresa petroquímica. Ele faz acusações públicas e se recusa a vender sua participação nos negócios (Bergamo, 2011). Entre 2011 e 2012, a Braskem adquiriu 4 plantas da Dow Chemical nos EUA e Alemanha (Freitas, 2011), expandiu unidades no Brasil em Alagoas, Rio Grande do Sul e México, consolidando-se como a maior produtora de diversos tipos de plásticos, entre eles PVC (Policloreto de Vinila) nas Américas, PP (Polipropileno) nos EUA e biopolímeros (também chamados de bioplásticos) no mundo (História, [s.d.]; Quem Somos, [s.d.]).</w:t>
      </w:r>
    </w:p>
    <w:p w:rsidR="00000000" w:rsidDel="00000000" w:rsidP="00000000" w:rsidRDefault="00000000" w:rsidRPr="00000000" w14:paraId="000001F5">
      <w:pPr>
        <w:widowControl w:val="1"/>
        <w:rPr/>
      </w:pPr>
      <w:r w:rsidDel="00000000" w:rsidR="00000000" w:rsidRPr="00000000">
        <w:rPr>
          <w:rtl w:val="0"/>
        </w:rPr>
        <w:t xml:space="preserve">Até 2014, </w:t>
      </w:r>
      <w:r w:rsidDel="00000000" w:rsidR="00000000" w:rsidRPr="00000000">
        <w:rPr>
          <w:rtl w:val="0"/>
        </w:rPr>
        <w:t xml:space="preserve">as declarações</w:t>
      </w:r>
      <w:r w:rsidDel="00000000" w:rsidR="00000000" w:rsidRPr="00000000">
        <w:rPr>
          <w:rtl w:val="0"/>
        </w:rPr>
        <w:t xml:space="preserve"> relevantes do grupo nos artigos da Folha de S. Paulo incluíam uma intensa disputa entre Braskem e Petrobras sobre o preço da nafta, com a primeira ameaçando fechar fábricas e demitir trabalhadores se não chegassem a um acordo (Landim, 2014). Além disso, a Braskem exigiu apoio financeiro do governo para internacionalização e a produção de 'resinas ecológicas' a partir de etanol, que começaram a desenvolver (Luna, 2012). No ano seguinte, a empresa se beneficiou de uma isenção tributária que economizaria R</w:t>
      </w:r>
      <w:r w:rsidDel="00000000" w:rsidR="00000000" w:rsidRPr="00000000">
        <w:rPr>
          <w:rtl w:val="0"/>
        </w:rPr>
        <w:t xml:space="preserve">$ 600</w:t>
      </w:r>
      <w:r w:rsidDel="00000000" w:rsidR="00000000" w:rsidRPr="00000000">
        <w:rPr>
          <w:rtl w:val="0"/>
        </w:rPr>
        <w:t xml:space="preserve"> milhões por ano. O governo também reduziu o imposto de renda para multinacionais brasileiras no ano eleitoral. A empresa afirmou que usaria os recursos para continuar expandindo internacionalmente (Freitas, 2013).</w:t>
      </w:r>
    </w:p>
    <w:p w:rsidR="00000000" w:rsidDel="00000000" w:rsidP="00000000" w:rsidRDefault="00000000" w:rsidRPr="00000000" w14:paraId="000001F6">
      <w:pPr>
        <w:widowControl w:val="1"/>
        <w:rPr/>
      </w:pPr>
      <w:r w:rsidDel="00000000" w:rsidR="00000000" w:rsidRPr="00000000">
        <w:rPr>
          <w:rtl w:val="0"/>
        </w:rPr>
        <w:t xml:space="preserve">O que os artigos não nos mostram — </w:t>
      </w:r>
      <w:r w:rsidDel="00000000" w:rsidR="00000000" w:rsidRPr="00000000">
        <w:rPr>
          <w:rtl w:val="0"/>
        </w:rPr>
        <w:t xml:space="preserve">e que</w:t>
      </w:r>
      <w:r w:rsidDel="00000000" w:rsidR="00000000" w:rsidRPr="00000000">
        <w:rPr>
          <w:rtl w:val="0"/>
        </w:rPr>
        <w:t xml:space="preserve"> conseguimos entender melhor por meio do livro de Gaspar sobre o grupo Odebrecht — são os detalhes de como o grupo só conseguiu viabilizar seus planos de monopolização e, depois, internacionalização por meio de relações com funcionários do governo, doações de campanha, propinas e uma miríade de outros acordos nos bastidores, que foram revelados nos últimos anos na imprensa e na delação premiada. Sem as referências adicionais, do livro de Gaspar, a compreensão dos eventos para os quais não conhecemos muitos detalhes ficaria pouco inteligível.</w:t>
      </w:r>
      <w:r w:rsidDel="00000000" w:rsidR="00000000" w:rsidRPr="00000000">
        <w:rPr>
          <w:rtl w:val="0"/>
        </w:rPr>
      </w:r>
    </w:p>
    <w:p w:rsidR="00000000" w:rsidDel="00000000" w:rsidP="00000000" w:rsidRDefault="00000000" w:rsidRPr="00000000" w14:paraId="000001F7">
      <w:pPr>
        <w:pStyle w:val="Heading5"/>
        <w:widowControl w:val="1"/>
        <w:ind w:firstLine="0"/>
        <w:rPr/>
      </w:pPr>
      <w:bookmarkStart w:colFirst="0" w:colLast="0" w:name="_6ollkm63cud1" w:id="20"/>
      <w:bookmarkEnd w:id="20"/>
      <w:r w:rsidDel="00000000" w:rsidR="00000000" w:rsidRPr="00000000">
        <w:rPr>
          <w:rtl w:val="0"/>
        </w:rPr>
        <w:t xml:space="preserve">Política Tributária ou Industrial? As isenções fiscais no período petista</w:t>
      </w:r>
    </w:p>
    <w:p w:rsidR="00000000" w:rsidDel="00000000" w:rsidP="00000000" w:rsidRDefault="00000000" w:rsidRPr="00000000" w14:paraId="000001F8">
      <w:pPr>
        <w:widowControl w:val="1"/>
        <w:rPr/>
      </w:pPr>
      <w:r w:rsidDel="00000000" w:rsidR="00000000" w:rsidRPr="00000000">
        <w:rPr>
          <w:rtl w:val="0"/>
        </w:rPr>
        <w:t xml:space="preserve">No Brasil, a atuação política da Ambev no setor também é bastante relevante. Neves teria sido responsável por articular a fundação da Associação Brasileira da Indústria da Cerveja (CervBrasil), uma entidade que reunia os 4 maiores concorrentes no setor, que detinham quase todo o mercado de cerveja, em detrimento do SindiCerv (Sindicato Nacional da Indústria da Cerveja), entidade que à época, era dominado por pequenos produtores (Abdallah, 2015). Ele também teria sido responsável por mediar a relação com </w:t>
      </w:r>
      <w:r w:rsidDel="00000000" w:rsidR="00000000" w:rsidRPr="00000000">
        <w:rPr>
          <w:rtl w:val="0"/>
        </w:rPr>
        <w:t xml:space="preserve">políticos em Brasília</w:t>
      </w:r>
      <w:r w:rsidDel="00000000" w:rsidR="00000000" w:rsidRPr="00000000">
        <w:rPr>
          <w:rtl w:val="0"/>
        </w:rPr>
        <w:t xml:space="preserve"> (</w:t>
      </w:r>
      <w:r w:rsidDel="00000000" w:rsidR="00000000" w:rsidRPr="00000000">
        <w:rPr>
          <w:i w:val="1"/>
          <w:iCs w:val="1"/>
          <w:rtl w:val="0"/>
        </w:rPr>
        <w:t xml:space="preserve">ibid.</w:t>
      </w:r>
      <w:r w:rsidDel="00000000" w:rsidR="00000000" w:rsidRPr="00000000">
        <w:rPr>
          <w:rtl w:val="0"/>
        </w:rPr>
        <w:t xml:space="preserve">). O alto grau de controle de mercado da Ambev, em torno de 70%, permitiu um elevado poder de barganha em relação ao governo, especialmente às políticas tributárias — quando é proposto o aumento de impostos. Tendo hegemonia no setor, a Ambev no setor, a empresa se contrapõe publicamente às medidas do governo das quais discordava, ameaçando cancelar investimentos, fechar fábricas e aumentar os preços de bebidas, o que, por controlar grande parte do mercado, significaria quase uma inflação no setor.</w:t>
      </w:r>
    </w:p>
    <w:p w:rsidR="00000000" w:rsidDel="00000000" w:rsidP="00000000" w:rsidRDefault="00000000" w:rsidRPr="00000000" w14:paraId="000001F9">
      <w:pPr>
        <w:rPr/>
      </w:pPr>
      <w:r w:rsidDel="00000000" w:rsidR="00000000" w:rsidRPr="00000000">
        <w:rPr>
          <w:rtl w:val="0"/>
        </w:rPr>
        <w:t xml:space="preserve">Evidências desse comportamento transparecem em notícias do segundo semestre de 2012, quando </w:t>
      </w:r>
      <w:r w:rsidDel="00000000" w:rsidR="00000000" w:rsidRPr="00000000">
        <w:rPr>
          <w:rtl w:val="0"/>
        </w:rPr>
        <w:t xml:space="preserve">se apresenta</w:t>
      </w:r>
      <w:r w:rsidDel="00000000" w:rsidR="00000000" w:rsidRPr="00000000">
        <w:rPr>
          <w:rtl w:val="0"/>
        </w:rPr>
        <w:t xml:space="preserve">m ameaças mútuas entre o governo e a empresa. Por um lado, o governo dizia que iria aumentar os impostos das bebidas, mas pode adiar o aumento se o investimento subir. Por outro lado, a empresa ameaça repassar os custos ao consumidor e cancelar investimentos já esperados caso os impostos se elevem. Tal notícia deixa transparecer um embate de forças de forma bastante direta. Segundo Koike, “a Ambev reforçou a sua posição de que caso o governo promova reajuste do Imposto sobre Produtos Industrializados (IPI), como compensação do Plano Brasil Maior, haverá repasse de preços para o consumidor.</w:t>
      </w:r>
      <w:r w:rsidDel="00000000" w:rsidR="00000000" w:rsidRPr="00000000">
        <w:rPr>
          <w:rtl w:val="0"/>
        </w:rPr>
        <w:t xml:space="preserve">”</w:t>
      </w:r>
      <w:r w:rsidDel="00000000" w:rsidR="00000000" w:rsidRPr="00000000">
        <w:rPr>
          <w:rtl w:val="0"/>
        </w:rPr>
        <w:t xml:space="preserve"> (2012). No entanto, no fim do ano ocorrem recuos:</w:t>
      </w:r>
    </w:p>
    <w:p w:rsidR="00000000" w:rsidDel="00000000" w:rsidP="00000000" w:rsidRDefault="00000000" w:rsidRPr="00000000" w14:paraId="000001FA">
      <w:pPr>
        <w:spacing w:after="200" w:line="240" w:lineRule="auto"/>
        <w:ind w:left="2880" w:firstLine="0"/>
        <w:rPr>
          <w:sz w:val="20"/>
          <w:szCs w:val="20"/>
        </w:rPr>
      </w:pPr>
      <w:r w:rsidDel="00000000" w:rsidR="00000000" w:rsidRPr="00000000">
        <w:rPr>
          <w:sz w:val="20"/>
          <w:szCs w:val="20"/>
          <w:rtl w:val="0"/>
        </w:rPr>
        <w:t xml:space="preserve">o reajuste</w:t>
      </w:r>
      <w:r w:rsidDel="00000000" w:rsidR="00000000" w:rsidRPr="00000000">
        <w:rPr>
          <w:sz w:val="20"/>
          <w:szCs w:val="20"/>
          <w:rtl w:val="0"/>
        </w:rPr>
        <w:t xml:space="preserve"> de impostos sobre bebidas frias foi adotado apenas para refrigerantes (27,5%). O governo postergou para abril o reajuste integral para cervejas, que será de 20%. "E, se a indústria cervejeira cumprir o seu papel em relação aos investimentos, esse prazo pode ser estendido ainda mais", disse uma fonte do setor ao Valor. (Madureira, 2012c, s/p)</w:t>
      </w:r>
    </w:p>
    <w:p w:rsidR="00000000" w:rsidDel="00000000" w:rsidP="00000000" w:rsidRDefault="00000000" w:rsidRPr="00000000" w14:paraId="000001FB">
      <w:pPr>
        <w:rPr/>
      </w:pPr>
      <w:r w:rsidDel="00000000" w:rsidR="00000000" w:rsidRPr="00000000">
        <w:rPr>
          <w:rtl w:val="0"/>
        </w:rPr>
        <w:t xml:space="preserve">Mesmo com o adiamento da elevação de impostos, a empresa de fato cancela investimentos e aumenta preços, mas nega que tenha sido uma resposta ao aumento de impostos do governo. Segundo Nelson Jamel:</w:t>
      </w:r>
    </w:p>
    <w:p w:rsidR="00000000" w:rsidDel="00000000" w:rsidP="00000000" w:rsidRDefault="00000000" w:rsidRPr="00000000" w14:paraId="000001FC">
      <w:pPr>
        <w:spacing w:after="200" w:line="240" w:lineRule="auto"/>
        <w:ind w:left="2880" w:firstLine="0"/>
        <w:rPr>
          <w:sz w:val="20"/>
          <w:szCs w:val="20"/>
        </w:rPr>
      </w:pPr>
      <w:r w:rsidDel="00000000" w:rsidR="00000000" w:rsidRPr="00000000">
        <w:rPr>
          <w:sz w:val="20"/>
          <w:szCs w:val="20"/>
          <w:rtl w:val="0"/>
        </w:rPr>
        <w:t xml:space="preserve">‘Essa retração não significa ainda uma resposta ao aumento da carga tributária para bebidas frias, que só vai entrar em vigor em outubro’ [...] ‘A diminuição está relacionada aos fortes investimentos que fizemos no primeiro semestre do ano passado na filial de Pernambuco’, afirmou. (Madureira, 2012b, s/p)</w:t>
      </w:r>
    </w:p>
    <w:p w:rsidR="00000000" w:rsidDel="00000000" w:rsidP="00000000" w:rsidRDefault="00000000" w:rsidRPr="00000000" w14:paraId="000001FD">
      <w:pPr>
        <w:rPr/>
      </w:pPr>
      <w:r w:rsidDel="00000000" w:rsidR="00000000" w:rsidRPr="00000000">
        <w:rPr>
          <w:rtl w:val="0"/>
        </w:rPr>
        <w:t xml:space="preserve">Ao mesmo tempo que se associaria o aumento de preços ao crescimento do lucro da empresa e de seu faturamento, a Ambev tinha receio de uma diminuição do volume de vendas e perda de mercado com o aumento de preços (Madureira, 2012c). No Nordeste, onde a empresa tem uma participação menor, a Ambev estaria em forte competição de preços com sua rival, que estaria com capacidade ociosa, e, portanto, havia a possibilidade de ocorrer uma 'guerra de preços'. Por isso, a empresa teria aumentado os investimentos na região (</w:t>
      </w:r>
      <w:r w:rsidDel="00000000" w:rsidR="00000000" w:rsidRPr="00000000">
        <w:rPr>
          <w:i w:val="1"/>
          <w:iCs w:val="1"/>
          <w:rtl w:val="0"/>
        </w:rPr>
        <w:t xml:space="preserve">ibid.</w:t>
      </w:r>
      <w:r w:rsidDel="00000000" w:rsidR="00000000" w:rsidRPr="00000000">
        <w:rPr>
          <w:rtl w:val="0"/>
        </w:rPr>
        <w:t xml:space="preserve">). O aumento de preços e do faturamento e a diminuição das vendas parece estar em uma balança tênue, segundo a notícia:</w:t>
      </w:r>
    </w:p>
    <w:p w:rsidR="00000000" w:rsidDel="00000000" w:rsidP="00000000" w:rsidRDefault="00000000" w:rsidRPr="00000000" w14:paraId="000001FE">
      <w:pPr>
        <w:spacing w:after="200" w:line="240" w:lineRule="auto"/>
        <w:ind w:left="2880" w:firstLine="0"/>
        <w:rPr>
          <w:sz w:val="20"/>
          <w:szCs w:val="20"/>
        </w:rPr>
      </w:pPr>
      <w:r w:rsidDel="00000000" w:rsidR="00000000" w:rsidRPr="00000000">
        <w:rPr>
          <w:sz w:val="20"/>
          <w:szCs w:val="20"/>
          <w:rtl w:val="0"/>
        </w:rPr>
        <w:t xml:space="preserve">para</w:t>
      </w:r>
      <w:r w:rsidDel="00000000" w:rsidR="00000000" w:rsidRPr="00000000">
        <w:rPr>
          <w:sz w:val="20"/>
          <w:szCs w:val="20"/>
          <w:rtl w:val="0"/>
        </w:rPr>
        <w:t xml:space="preserve"> compensar o reajuste antecipado de preços referente ao aumento da carga tributária, postergado para abril, a Ambev iniciou uma grande promoção para suas principais marcas de cerveja em outubro e que vai durar até o fim do verão. (Madureira, 2012c, s/p)</w:t>
      </w:r>
    </w:p>
    <w:p w:rsidR="00000000" w:rsidDel="00000000" w:rsidP="00000000" w:rsidRDefault="00000000" w:rsidRPr="00000000" w14:paraId="000001FF">
      <w:pPr>
        <w:rPr/>
      </w:pPr>
      <w:r w:rsidDel="00000000" w:rsidR="00000000" w:rsidRPr="00000000">
        <w:rPr>
          <w:rtl w:val="0"/>
        </w:rPr>
        <w:t xml:space="preserve">Ou seja, o aumento nos preços pode até elevar os lucros da empresa no curto prazo, mas logo após a empresa reduz os preços, pois já verificava uma queda nas vendas (</w:t>
      </w:r>
      <w:r w:rsidDel="00000000" w:rsidR="00000000" w:rsidRPr="00000000">
        <w:rPr>
          <w:i w:val="1"/>
          <w:iCs w:val="1"/>
          <w:rtl w:val="0"/>
        </w:rPr>
        <w:t xml:space="preserve">ibid.</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Em relação ao fechamento de fábricas devido a aumento de impostos, vemos dois casos em 2015: um em São Paulo (Bouças, 2015b), outro no Rio Grande do Norte (Bouças, 2015c). No primeiro caso, a empresa ameaça em teleconferência para jornalistas, </w:t>
      </w:r>
      <w:r w:rsidDel="00000000" w:rsidR="00000000" w:rsidRPr="00000000">
        <w:rPr>
          <w:rtl w:val="0"/>
        </w:rPr>
        <w:t xml:space="preserve">“aumentar</w:t>
      </w:r>
      <w:r w:rsidDel="00000000" w:rsidR="00000000" w:rsidRPr="00000000">
        <w:rPr>
          <w:rtl w:val="0"/>
        </w:rPr>
        <w:t xml:space="preserve"> preços e fechar fábricas se ICMS subir” (Bouças, </w:t>
      </w:r>
      <w:r w:rsidDel="00000000" w:rsidR="00000000" w:rsidRPr="00000000">
        <w:rPr>
          <w:rtl w:val="0"/>
        </w:rPr>
        <w:t xml:space="preserve">2015b</w:t>
      </w:r>
      <w:r w:rsidDel="00000000" w:rsidR="00000000" w:rsidRPr="00000000">
        <w:rPr>
          <w:rtl w:val="0"/>
        </w:rPr>
        <w:t xml:space="preserve">, s/p). Segundo a empresa, a elevação dos tributos poderia provocar “uma grande queda na demanda” (</w:t>
      </w:r>
      <w:r w:rsidDel="00000000" w:rsidR="00000000" w:rsidRPr="00000000">
        <w:rPr>
          <w:i w:val="1"/>
          <w:iCs w:val="1"/>
          <w:rtl w:val="0"/>
        </w:rPr>
        <w:t xml:space="preserve">ibid.</w:t>
      </w:r>
      <w:r w:rsidDel="00000000" w:rsidR="00000000" w:rsidRPr="00000000">
        <w:rPr>
          <w:rtl w:val="0"/>
        </w:rPr>
        <w:t xml:space="preserve">).</w:t>
      </w:r>
    </w:p>
    <w:p w:rsidR="00000000" w:rsidDel="00000000" w:rsidP="00000000" w:rsidRDefault="00000000" w:rsidRPr="00000000" w14:paraId="00000200">
      <w:pPr>
        <w:spacing w:after="200" w:line="240" w:lineRule="auto"/>
        <w:ind w:left="2880" w:firstLine="0"/>
        <w:rPr>
          <w:sz w:val="20"/>
          <w:szCs w:val="20"/>
        </w:rPr>
      </w:pPr>
      <w:r w:rsidDel="00000000" w:rsidR="00000000" w:rsidRPr="00000000">
        <w:rPr>
          <w:sz w:val="20"/>
          <w:szCs w:val="20"/>
          <w:rtl w:val="0"/>
        </w:rPr>
        <w:t xml:space="preserve">‘Em um ambiente onde a companhia sofre pressão inflacionária mais alta, com custo maior na produção, não tem como absorver aumento de carga tributária. A Ambev vai repassar qualquer aumento de impostos nos preços’ (ibid., s/p).</w:t>
      </w:r>
    </w:p>
    <w:p w:rsidR="00000000" w:rsidDel="00000000" w:rsidP="00000000" w:rsidRDefault="00000000" w:rsidRPr="00000000" w14:paraId="00000201">
      <w:pPr>
        <w:ind w:firstLine="0"/>
        <w:rPr/>
      </w:pPr>
      <w:r w:rsidDel="00000000" w:rsidR="00000000" w:rsidRPr="00000000">
        <w:rPr>
          <w:rtl w:val="0"/>
        </w:rPr>
        <w:t xml:space="preserve">O setor defende que, sendo a demanda por cerveja “extremamente sensível ao aumento real de preços” (ibid., s/p), o aumento de preços geraria uma queda no volume de vendas:</w:t>
      </w:r>
    </w:p>
    <w:p w:rsidR="00000000" w:rsidDel="00000000" w:rsidP="00000000" w:rsidRDefault="00000000" w:rsidRPr="00000000" w14:paraId="00000202">
      <w:pPr>
        <w:spacing w:after="200" w:line="240" w:lineRule="auto"/>
        <w:ind w:left="2880" w:firstLine="0"/>
        <w:rPr>
          <w:sz w:val="20"/>
          <w:szCs w:val="20"/>
        </w:rPr>
      </w:pPr>
      <w:r w:rsidDel="00000000" w:rsidR="00000000" w:rsidRPr="00000000">
        <w:rPr>
          <w:sz w:val="20"/>
          <w:szCs w:val="20"/>
          <w:rtl w:val="0"/>
        </w:rPr>
        <w:t xml:space="preserve">A empresa reconhece a necessidade de arrecadação do Estado, mas onerar um único setor acaba </w:t>
      </w:r>
      <w:r w:rsidDel="00000000" w:rsidR="00000000" w:rsidRPr="00000000">
        <w:rPr>
          <w:sz w:val="20"/>
          <w:szCs w:val="20"/>
          <w:rtl w:val="0"/>
        </w:rPr>
        <w:t xml:space="preserve">nem</w:t>
      </w:r>
      <w:r w:rsidDel="00000000" w:rsidR="00000000" w:rsidRPr="00000000">
        <w:rPr>
          <w:sz w:val="20"/>
          <w:szCs w:val="20"/>
          <w:rtl w:val="0"/>
        </w:rPr>
        <w:t xml:space="preserve"> funcionando na prática, porque provoca queda no consumo e na arrecadação’(ibid., s/p). </w:t>
      </w:r>
    </w:p>
    <w:p w:rsidR="00000000" w:rsidDel="00000000" w:rsidP="00000000" w:rsidRDefault="00000000" w:rsidRPr="00000000" w14:paraId="00000203">
      <w:pPr>
        <w:rPr/>
      </w:pPr>
      <w:r w:rsidDel="00000000" w:rsidR="00000000" w:rsidRPr="00000000">
        <w:rPr>
          <w:rtl w:val="0"/>
        </w:rPr>
        <w:t xml:space="preserve">Assim, segundo a Ambev, a medida acaba sendo prejudicial até mesmo para o governo, que buscava aumentar a arrecadação, mas veria uma diminuição da atividade econômica do setor e, por consequência, uma coleta menor de tributos. O aumento do ICMS é aprovado, mas menor que o previsto inicialmente (Domingos, 2015). Não encontramos outras declarações dos executivos da Ambev sobre o tema nem registro de fechamento de fábricas em São Paulo. Já no Rio Grande do Norte a Ambev fechou uma fábrica após aumento do ICMS e do fim </w:t>
      </w:r>
      <w:r w:rsidDel="00000000" w:rsidR="00000000" w:rsidRPr="00000000">
        <w:rPr>
          <w:rtl w:val="0"/>
        </w:rPr>
        <w:t xml:space="preserve">do “Programa</w:t>
      </w:r>
      <w:r w:rsidDel="00000000" w:rsidR="00000000" w:rsidRPr="00000000">
        <w:rPr>
          <w:rtl w:val="0"/>
        </w:rPr>
        <w:t xml:space="preserve"> de Apoio ao Desenvolvimento Industrial (Proadi), que </w:t>
      </w:r>
      <w:r w:rsidDel="00000000" w:rsidR="00000000" w:rsidRPr="00000000">
        <w:rPr>
          <w:rtl w:val="0"/>
        </w:rPr>
        <w:t xml:space="preserve">reduzia</w:t>
      </w:r>
      <w:r w:rsidDel="00000000" w:rsidR="00000000" w:rsidRPr="00000000">
        <w:rPr>
          <w:rtl w:val="0"/>
        </w:rPr>
        <w:t xml:space="preserve"> em 75% o valor de ICMS recolhido pela empresa” (Bouças, 2015b). </w:t>
      </w:r>
    </w:p>
    <w:p w:rsidR="00000000" w:rsidDel="00000000" w:rsidP="00000000" w:rsidRDefault="00000000" w:rsidRPr="00000000" w14:paraId="00000204">
      <w:pPr>
        <w:rPr/>
      </w:pPr>
      <w:r w:rsidDel="00000000" w:rsidR="00000000" w:rsidRPr="00000000">
        <w:rPr>
          <w:rtl w:val="0"/>
        </w:rPr>
        <w:t xml:space="preserve">Apesar da Ambev atingir recordes de lucros durante o governo Dilma (Madureira, 2012b), rejeitou veementemente aumento de tributos com argumento que aumentaria os preços e reduziria a demanda. A cervejaria responde publicamente em diversas ocasiões ameaçando fechar unidades produtivas e aumentar seus preços, ao considerar inviável absorvê-los. Nos casos do governo do Estado de São Paulo e do governo federal, tanto o governo quanto a empresa parecem ter recuado e o desfecho se acabou num 'meio-termo'. No caso de Natal, aumentou-se o imposto e a fábrica foi fechada, pois a empresa poderia reorganizar a produção em outro estado próximo com tributos mais baixos. O fechamento de fábricas indica que a empresa já estava em certo espaço ocioso, ela já tinha o poder de produzir todo o necessário para atingir lucro recorde que alcançaram em 2012 (</w:t>
      </w:r>
      <w:r w:rsidDel="00000000" w:rsidR="00000000" w:rsidRPr="00000000">
        <w:rPr>
          <w:i w:val="1"/>
          <w:iCs w:val="1"/>
          <w:rtl w:val="0"/>
        </w:rPr>
        <w:t xml:space="preserve">ibid.</w:t>
      </w:r>
      <w:r w:rsidDel="00000000" w:rsidR="00000000" w:rsidRPr="00000000">
        <w:rPr>
          <w:rtl w:val="0"/>
        </w:rPr>
        <w:t xml:space="preserve">). </w:t>
      </w:r>
    </w:p>
    <w:p w:rsidR="00000000" w:rsidDel="00000000" w:rsidP="00000000" w:rsidRDefault="00000000" w:rsidRPr="00000000" w14:paraId="00000205">
      <w:pPr>
        <w:pStyle w:val="Heading5"/>
        <w:widowControl w:val="1"/>
        <w:ind w:firstLine="0"/>
        <w:rPr/>
      </w:pPr>
      <w:bookmarkStart w:colFirst="0" w:colLast="0" w:name="_bxkchgapxi80" w:id="21"/>
      <w:bookmarkEnd w:id="21"/>
      <w:r w:rsidDel="00000000" w:rsidR="00000000" w:rsidRPr="00000000">
        <w:rPr>
          <w:rtl w:val="0"/>
        </w:rPr>
        <w:t xml:space="preserve">Policy diffusion na política tributária brasileira</w:t>
      </w:r>
    </w:p>
    <w:p w:rsidR="00000000" w:rsidDel="00000000" w:rsidP="00000000" w:rsidRDefault="00000000" w:rsidRPr="00000000" w14:paraId="00000206">
      <w:pPr>
        <w:widowControl w:val="1"/>
        <w:rPr/>
      </w:pPr>
      <w:r w:rsidDel="00000000" w:rsidR="00000000" w:rsidRPr="00000000">
        <w:rPr>
          <w:rtl w:val="0"/>
        </w:rPr>
        <w:t xml:space="preserve">Por fim, como última dimensão identificada no material empírico sobre a relação entre internacionalização e atitudes políticas, colocamos a hipótese de que a presença internacional contribui para uma atenção maior das empresas a políticas e configurações do capitalismo de outros países que, por vezes, são propostas para implementação no Brasil. </w:t>
      </w:r>
    </w:p>
    <w:p w:rsidR="00000000" w:rsidDel="00000000" w:rsidP="00000000" w:rsidRDefault="00000000" w:rsidRPr="00000000" w14:paraId="00000207">
      <w:pPr>
        <w:widowControl w:val="1"/>
        <w:rPr/>
      </w:pPr>
      <w:r w:rsidDel="00000000" w:rsidR="00000000" w:rsidRPr="00000000">
        <w:rPr>
          <w:rtl w:val="0"/>
        </w:rPr>
        <w:t xml:space="preserve">Isso ocorre tanto como prática nas empresas, podendo ser uma dimensão de isomorfismo organizacional da cultura empresarial, quanto em relação a políticas públicas para os setores. A difusão nacional e internacional de políticas industriais, especialmente as fiscais, foi identificada por Becker e Davies (2013), Cao (2010) e </w:t>
      </w:r>
      <w:r w:rsidDel="00000000" w:rsidR="00000000" w:rsidRPr="00000000">
        <w:rPr>
          <w:rtl w:val="0"/>
        </w:rPr>
        <w:t xml:space="preserve">Leiser</w:t>
      </w:r>
      <w:r w:rsidDel="00000000" w:rsidR="00000000" w:rsidRPr="00000000">
        <w:rPr>
          <w:rtl w:val="0"/>
        </w:rPr>
        <w:t xml:space="preserve"> (2017). </w:t>
      </w:r>
    </w:p>
    <w:p w:rsidR="00000000" w:rsidDel="00000000" w:rsidP="00000000" w:rsidRDefault="00000000" w:rsidRPr="00000000" w14:paraId="00000208">
      <w:pPr>
        <w:widowControl w:val="1"/>
        <w:rPr/>
      </w:pPr>
      <w:r w:rsidDel="00000000" w:rsidR="00000000" w:rsidRPr="00000000">
        <w:rPr>
          <w:rtl w:val="0"/>
        </w:rPr>
        <w:t xml:space="preserve">No caso da Gerdau, conforme identificado por Pereira (2023), a influência internacional não teria informado toda a sua atuação política durante a abertura econômica brasileira na década de 1990, na sua militância para facilitar a concentração do mercado nacional em grupos empresariais (como vimos na seção 'Gerdau vs Cade'). Ser um 'homem de empresa' focado na internacionalização perpassaria toda a visão de mundo dessa liderança empresarial</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09">
      <w:pPr>
        <w:widowControl w:val="1"/>
        <w:spacing w:after="200" w:line="240" w:lineRule="auto"/>
        <w:ind w:left="2267.71653543307" w:firstLine="0"/>
        <w:rPr>
          <w:sz w:val="20"/>
          <w:szCs w:val="20"/>
        </w:rPr>
      </w:pPr>
      <w:r w:rsidDel="00000000" w:rsidR="00000000" w:rsidRPr="00000000">
        <w:rPr>
          <w:sz w:val="20"/>
          <w:szCs w:val="20"/>
          <w:rtl w:val="0"/>
        </w:rPr>
        <w:t xml:space="preserve">É como representante de uma multinacional brasileira que o empresário atua. Esse diagnóstico é só aparentemente trivial: o que esse homem de negócios do Rio Grande do Sul avaliou ser “um problema de mentalidade empresarial” trata-se, segundo a interpretação deste trabalho, de uma dissociação, no comportamento político, entre uma elite de homens de negócios com atividades em outros países e o restante dos empresários brasileiros. No trecho em questão, o líder do aço defendeu que, havendo uma integração com os Estados Unidos, a implicação dentro das fronteiras do Brasil teria de ser a criação de uma “superestrutura” que permitisse “abastecer o mercado do continente americano [...] com logística”. Com essas palavras, Jorge Gerdau expressou o modo como a condição de existência das empresas multinacionais reflete em seu pensamento político – e, por inferência, de outros homens e mulheres de empresa como ele: com base em avaliações sobre a realidade estrangeira, os representantes de firmas brasileiras brigam por mudanças no plano doméstico, recorrendo, nesse esforço, à política. (Pereira, 2023, p. 29)</w:t>
      </w:r>
    </w:p>
    <w:p w:rsidR="00000000" w:rsidDel="00000000" w:rsidP="00000000" w:rsidRDefault="00000000" w:rsidRPr="00000000" w14:paraId="0000020A">
      <w:pPr>
        <w:widowControl w:val="1"/>
        <w:rPr>
          <w:highlight w:val="white"/>
        </w:rPr>
      </w:pPr>
      <w:r w:rsidDel="00000000" w:rsidR="00000000" w:rsidRPr="00000000">
        <w:rPr>
          <w:highlight w:val="white"/>
          <w:rtl w:val="0"/>
        </w:rPr>
        <w:t xml:space="preserve">O empresário, naquele contexto, falava da integração das economias da América Latina com os EUA. Para ele, o empresariado que tem contato com outras realidades e mercados conseguiria avaliar melhor sua situação nacional. A atuação dele próprio seria informada pela realidade de diversos outros países com os quais teve contato. Por anos, Gerdau foi bastante obcecado pela cultura empresarial japonesa. Segundo ele: “Eu resolvi não descansar enquanto não fizéssemos as coisas tão bem feitas quanto os japoneses” (Folha de S. Paulo, 2001). O empresário foi um grande impulsionador do movimento para adoção dessa cultura, que acabou gerando o Programa Gaúcho da Qualidade e Produtividade e teve diversos desdobramentos em momentos futuros. </w:t>
      </w:r>
    </w:p>
    <w:p w:rsidR="00000000" w:rsidDel="00000000" w:rsidP="00000000" w:rsidRDefault="00000000" w:rsidRPr="00000000" w14:paraId="0000020B">
      <w:pPr>
        <w:widowControl w:val="1"/>
        <w:rPr>
          <w:highlight w:val="white"/>
        </w:rPr>
      </w:pPr>
      <w:r w:rsidDel="00000000" w:rsidR="00000000" w:rsidRPr="00000000">
        <w:rPr>
          <w:highlight w:val="white"/>
          <w:rtl w:val="0"/>
        </w:rPr>
        <w:t xml:space="preserve">Até mesmo uma reconcepção do SEBRAE para incentivar pequenos e médios negócios poderia ser creditada, em partes, à pressão do empresário (Souza, 1994). O empresário ainda se dedicou intensamente a diversas campanhas, como a Ação Empresarial, Movimento Brasil Competitivo, diversas reformas constitucionais, tributárias, entre outras, cuja inspiração e mobilização de experiências estrangeiras transpareciam nas pautas defendidas. O empresário, de posição liberal e perspectiva internacionalizante, sistematicamente defendeu uma expansão das perspectivas internacionais do mercado. Assim, como coloca Pereira (2023), tais influências marcam fortemente sua atuação política:</w:t>
      </w:r>
    </w:p>
    <w:p w:rsidR="00000000" w:rsidDel="00000000" w:rsidP="00000000" w:rsidRDefault="00000000" w:rsidRPr="00000000" w14:paraId="0000020C">
      <w:pPr>
        <w:widowControl w:val="1"/>
        <w:spacing w:after="200" w:line="240" w:lineRule="auto"/>
        <w:ind w:left="2267.71653543307" w:firstLine="0"/>
        <w:rPr>
          <w:sz w:val="20"/>
          <w:szCs w:val="20"/>
        </w:rPr>
      </w:pPr>
      <w:r w:rsidDel="00000000" w:rsidR="00000000" w:rsidRPr="00000000">
        <w:rPr>
          <w:sz w:val="20"/>
          <w:szCs w:val="20"/>
          <w:rtl w:val="0"/>
        </w:rPr>
        <w:t xml:space="preserve">A internacionalização do capital permite a uma liderança de empresa multinacional avaliar o ambiente de negócios no Brasil com base naquilo que conhece de outras regiões. As medidas de competitividade locais passam a ser apreciadas segundo o que se sabe sobre o estrangeiro. </w:t>
      </w:r>
      <w:r w:rsidDel="00000000" w:rsidR="00000000" w:rsidRPr="00000000">
        <w:rPr>
          <w:sz w:val="20"/>
          <w:szCs w:val="20"/>
          <w:rtl w:val="0"/>
        </w:rPr>
        <w:t xml:space="preserve">Veremos [...] que</w:t>
      </w:r>
      <w:r w:rsidDel="00000000" w:rsidR="00000000" w:rsidRPr="00000000">
        <w:rPr>
          <w:sz w:val="20"/>
          <w:szCs w:val="20"/>
          <w:rtl w:val="0"/>
        </w:rPr>
        <w:t xml:space="preserve"> avaliações assim formadas instruíram o comportamento político de Jorge Gerdau no governo Dilma, administração que realizou intervenções inéditas para melhorar o ambiente de negócios no País. Essa forma de entender a política foi resultado de uma trajetória pessoal (Pereira, 2023, p. 29).</w:t>
      </w:r>
    </w:p>
    <w:p w:rsidR="00000000" w:rsidDel="00000000" w:rsidP="00000000" w:rsidRDefault="00000000" w:rsidRPr="00000000" w14:paraId="0000020D">
      <w:pPr>
        <w:widowControl w:val="1"/>
        <w:rPr>
          <w:highlight w:val="white"/>
        </w:rPr>
      </w:pPr>
      <w:r w:rsidDel="00000000" w:rsidR="00000000" w:rsidRPr="00000000">
        <w:rPr>
          <w:highlight w:val="white"/>
          <w:rtl w:val="0"/>
        </w:rPr>
        <w:t xml:space="preserve">A Ambev também passou por experiências destacadas no tema do policy </w:t>
      </w:r>
      <w:r w:rsidDel="00000000" w:rsidR="00000000" w:rsidRPr="00000000">
        <w:rPr>
          <w:highlight w:val="white"/>
          <w:rtl w:val="0"/>
        </w:rPr>
        <w:t xml:space="preserve">diffusion</w:t>
      </w:r>
      <w:r w:rsidDel="00000000" w:rsidR="00000000" w:rsidRPr="00000000">
        <w:rPr>
          <w:highlight w:val="white"/>
          <w:rtl w:val="0"/>
        </w:rPr>
        <w:t xml:space="preserve">. A empresa foi uma das principais defensoras da adoção de medidores de vazão para cobrança de impostos sobre cerveja, prática comum em alguns países estrangeiros. A empresa fez uma forte pressão para a adoção dos medidores, entrando em confronto direto com suas concorrentes nacionais (Fernandes, 2007), e foi a primeira empresa a instalá-los em 2004 (Just Drinks, 2004). Ela reclamava que muitos de seus concorrentes </w:t>
      </w:r>
      <w:r w:rsidDel="00000000" w:rsidR="00000000" w:rsidRPr="00000000">
        <w:rPr>
          <w:highlight w:val="white"/>
          <w:rtl w:val="0"/>
        </w:rPr>
        <w:t xml:space="preserve">sonegavam</w:t>
      </w:r>
      <w:r w:rsidDel="00000000" w:rsidR="00000000" w:rsidRPr="00000000">
        <w:rPr>
          <w:highlight w:val="white"/>
          <w:rtl w:val="0"/>
        </w:rPr>
        <w:t xml:space="preserve"> impostos sistematicamente, o que prejudicava a competitividade da empresa. Muitas das empresas menores se posicionaram contra os medidores de vazão e, de fato, diversas empresas foram identificadas sub declarando a quantidade de bebida produzida (Fernandes, 2007). Nos anos seguintes, diversos diretores da cervejaria Schincariol, uma das principais concorrentes da Ambev, foram presos em um dos maiores esquemas de sonegação do país.</w:t>
      </w:r>
    </w:p>
    <w:p w:rsidR="00000000" w:rsidDel="00000000" w:rsidP="00000000" w:rsidRDefault="00000000" w:rsidRPr="00000000" w14:paraId="0000020E">
      <w:pPr>
        <w:widowControl w:val="1"/>
        <w:spacing w:after="200" w:line="240" w:lineRule="auto"/>
        <w:ind w:left="2267.71653543307" w:firstLine="0"/>
        <w:rPr>
          <w:sz w:val="20"/>
          <w:szCs w:val="20"/>
        </w:rPr>
      </w:pPr>
      <w:r w:rsidDel="00000000" w:rsidR="00000000" w:rsidRPr="00000000">
        <w:rPr>
          <w:sz w:val="20"/>
          <w:szCs w:val="20"/>
          <w:rtl w:val="0"/>
        </w:rPr>
        <w:t xml:space="preserve">O caso Schincariol mostra que deve crescer a fiscalização do governo sobre todo o setor de bebidas, segundo analistas de mercado especializados nessa área. A evasão fiscal da indústria de bebidas é calculada pelo Sindicerv (Sindicato Nacional da Indústria da Cerveja) em R</w:t>
      </w:r>
      <w:r w:rsidDel="00000000" w:rsidR="00000000" w:rsidRPr="00000000">
        <w:rPr>
          <w:sz w:val="20"/>
          <w:szCs w:val="20"/>
          <w:rtl w:val="0"/>
        </w:rPr>
        <w:t xml:space="preserve">$ 750</w:t>
      </w:r>
      <w:r w:rsidDel="00000000" w:rsidR="00000000" w:rsidRPr="00000000">
        <w:rPr>
          <w:sz w:val="20"/>
          <w:szCs w:val="20"/>
          <w:rtl w:val="0"/>
        </w:rPr>
        <w:t xml:space="preserve"> milhões. A Polícia Federal prendeu ontem donos e diretores da cervejaria Schincariol, um dos donos da Petrópolis (que fabrica a marca Itaipava) e também cerca de 60 pessoas suspeitas de estarem envolvidas </w:t>
      </w:r>
      <w:r w:rsidDel="00000000" w:rsidR="00000000" w:rsidRPr="00000000">
        <w:rPr>
          <w:sz w:val="20"/>
          <w:szCs w:val="20"/>
          <w:rtl w:val="0"/>
        </w:rPr>
        <w:t xml:space="preserve">de um</w:t>
      </w:r>
      <w:r w:rsidDel="00000000" w:rsidR="00000000" w:rsidRPr="00000000">
        <w:rPr>
          <w:sz w:val="20"/>
          <w:szCs w:val="20"/>
          <w:rtl w:val="0"/>
        </w:rPr>
        <w:t xml:space="preserve"> esquema de sonegação fiscal que pode ser o maior do país. (Neto, 2005) </w:t>
      </w:r>
    </w:p>
    <w:p w:rsidR="00000000" w:rsidDel="00000000" w:rsidP="00000000" w:rsidRDefault="00000000" w:rsidRPr="00000000" w14:paraId="0000020F">
      <w:pPr>
        <w:widowControl w:val="1"/>
        <w:spacing w:after="200" w:lineRule="auto"/>
        <w:ind w:firstLine="0"/>
        <w:rPr>
          <w:highlight w:val="white"/>
        </w:rPr>
      </w:pPr>
      <w:r w:rsidDel="00000000" w:rsidR="00000000" w:rsidRPr="00000000">
        <w:rPr>
          <w:highlight w:val="white"/>
          <w:rtl w:val="0"/>
        </w:rPr>
        <w:tab/>
        <w:t xml:space="preserve">A Schin é fortemente abalada pelo escândalo, e a Ambev ganha uma fração de mercado com a crise na empresa, que acabaria sendo vendida para estrangeiros. A Ambev acaba tendo sucesso na defesa dos medidores de vazão, apesar do protesto de indústrias menores que </w:t>
      </w:r>
      <w:r w:rsidDel="00000000" w:rsidR="00000000" w:rsidRPr="00000000">
        <w:rPr>
          <w:highlight w:val="white"/>
          <w:rtl w:val="0"/>
        </w:rPr>
        <w:t xml:space="preserve">militavam</w:t>
      </w:r>
      <w:r w:rsidDel="00000000" w:rsidR="00000000" w:rsidRPr="00000000">
        <w:rPr>
          <w:highlight w:val="white"/>
          <w:rtl w:val="0"/>
        </w:rPr>
        <w:t xml:space="preserve"> contra a medida. No entanto, na década seguinte o grupo Petrópolis também é pego novamente sonegando impostos em um esquema que envolvia a Odebrecht:</w:t>
      </w:r>
    </w:p>
    <w:p w:rsidR="00000000" w:rsidDel="00000000" w:rsidP="00000000" w:rsidRDefault="00000000" w:rsidRPr="00000000" w14:paraId="00000210">
      <w:pPr>
        <w:widowControl w:val="1"/>
        <w:spacing w:after="200" w:line="240" w:lineRule="auto"/>
        <w:ind w:left="2267.71653543307" w:firstLine="0"/>
        <w:rPr>
          <w:sz w:val="20"/>
          <w:szCs w:val="20"/>
        </w:rPr>
      </w:pPr>
      <w:r w:rsidDel="00000000" w:rsidR="00000000" w:rsidRPr="00000000">
        <w:rPr>
          <w:sz w:val="20"/>
          <w:szCs w:val="20"/>
          <w:rtl w:val="0"/>
        </w:rPr>
        <w:t xml:space="preserve">Com o cargo de presidente vago desde que o seu fundador, Walter Faria, foi preso há quatro meses acusado de corrupção por lavagem de dinheiro e sonegação de impostos, o Grupo Petrópolis, dono da cerveja Itaipava, tem buscado empréstimos de bancos estrangeiros e fundos de investimento especializados em empresas em dificuldades para financiar sua expansão. (Estado de S.Paulo, 2019)</w:t>
      </w:r>
    </w:p>
    <w:p w:rsidR="00000000" w:rsidDel="00000000" w:rsidP="00000000" w:rsidRDefault="00000000" w:rsidRPr="00000000" w14:paraId="00000211">
      <w:pPr>
        <w:rPr/>
      </w:pPr>
      <w:r w:rsidDel="00000000" w:rsidR="00000000" w:rsidRPr="00000000">
        <w:rPr>
          <w:rtl w:val="0"/>
        </w:rPr>
        <w:tab/>
        <w:t xml:space="preserve">Basicamente a empresa sonegava o imposto no Brasil, fraudado o medidor de vazão: “o produto seria vendido diretamente a pequenos comerciantes, em espécie, mas os valores eram entregues a operadores ligados à empreiteira Odebrecht, que utilizava a Petrópolis para lavar dinheiro.” (Baran, 2019). Vendendo a cerveja que não havia sido tributada, o empresário depois trocava os valores por dólares da Odebrecht pelo mundo. O dinheiro ilegal no Brasil era usado pela empreiteira para pagar propina (Gaspar, 2019).</w:t>
      </w:r>
      <w:r w:rsidDel="00000000" w:rsidR="00000000" w:rsidRPr="00000000">
        <w:rPr>
          <w:rtl w:val="0"/>
        </w:rPr>
      </w:r>
    </w:p>
    <w:p w:rsidR="00000000" w:rsidDel="00000000" w:rsidP="00000000" w:rsidRDefault="00000000" w:rsidRPr="00000000" w14:paraId="00000212">
      <w:pPr>
        <w:pStyle w:val="Heading5"/>
        <w:widowControl w:val="1"/>
        <w:rPr/>
      </w:pPr>
      <w:bookmarkStart w:colFirst="0" w:colLast="0" w:name="_90zk0xin84sj" w:id="22"/>
      <w:bookmarkEnd w:id="22"/>
      <w:r w:rsidDel="00000000" w:rsidR="00000000" w:rsidRPr="00000000">
        <w:rPr>
          <w:rtl w:val="0"/>
        </w:rPr>
        <w:t xml:space="preserve">Considerações finais</w:t>
      </w:r>
      <w:r w:rsidDel="00000000" w:rsidR="00000000" w:rsidRPr="00000000">
        <w:rPr>
          <w:rtl w:val="0"/>
        </w:rPr>
      </w:r>
    </w:p>
    <w:p w:rsidR="00000000" w:rsidDel="00000000" w:rsidP="00000000" w:rsidRDefault="00000000" w:rsidRPr="00000000" w14:paraId="00000213">
      <w:pPr>
        <w:widowControl w:val="1"/>
        <w:rPr/>
      </w:pPr>
      <w:r w:rsidDel="00000000" w:rsidR="00000000" w:rsidRPr="00000000">
        <w:rPr>
          <w:rtl w:val="0"/>
        </w:rPr>
        <w:t xml:space="preserve">Durante os governos petistas entre 2003 e 2014, os programas de fomento a empresas via empréstimos de bancos públicos, principalmente o BNDES, o aporte em grandes empresas nacionais, o fomento a Petrobras, a desoneração tributária, o investimento em grandes projetos de infraestrutura, a tentativa de barateamento da conta de luz e dos juros, entre outras medidas, foram todas políticas de um ensaio desenvolvimentista que os governos de Lula e Dilma tentaram emplacar (Singer, 2018). Grandes projetos, como a exploração do Pré-sal e a construção de grandes obras de infraestrutura, tiveram impactos questionáveis para a industrialização e crescimento econômico, tendo em vista a diminuição da participação desse setor na economia brasileira e a crise econômica que se segue ao período lulista, como mostra Schedelik (2023). Preocupados com o crescimento econômico e com o desenvolvimento de uma indústria interna relevante, mandatários petistas tentavam fortalecer os industriais nacionais. A indústria naval foi um dos planos de fomento dos governos petistas, que, no entanto, fracassou com a crise na Petrobras (Pamplona, 2016; </w:t>
      </w:r>
      <w:r w:rsidDel="00000000" w:rsidR="00000000" w:rsidRPr="00000000">
        <w:rPr>
          <w:rtl w:val="0"/>
        </w:rPr>
        <w:t xml:space="preserve">Bathazar</w:t>
      </w:r>
      <w:r w:rsidDel="00000000" w:rsidR="00000000" w:rsidRPr="00000000">
        <w:rPr>
          <w:rtl w:val="0"/>
        </w:rPr>
        <w:t xml:space="preserve">, 2022).</w:t>
      </w:r>
    </w:p>
    <w:p w:rsidR="00000000" w:rsidDel="00000000" w:rsidP="00000000" w:rsidRDefault="00000000" w:rsidRPr="00000000" w14:paraId="00000214">
      <w:pPr>
        <w:widowControl w:val="1"/>
        <w:rPr/>
      </w:pPr>
      <w:r w:rsidDel="00000000" w:rsidR="00000000" w:rsidRPr="00000000">
        <w:rPr>
          <w:rtl w:val="0"/>
        </w:rPr>
        <w:t xml:space="preserve">Segundo Schedelik (2023), o acesso limitado a financiamento é o principal obstáculo para o avanço tecnológico. O Brasil enfrenta um desafio significativo devido a um mercado bancário excessivamente concentrado e a uma política monetária restritiva, resultando na falta de acesso a financiamento para setores ansiosos por desenvolver novas tecnologias. Embora tenha havido uma política de crédito vinculado, ela era insustentável e </w:t>
      </w:r>
      <w:r w:rsidDel="00000000" w:rsidR="00000000" w:rsidRPr="00000000">
        <w:rPr>
          <w:rtl w:val="0"/>
        </w:rPr>
        <w:t xml:space="preserve">promovia</w:t>
      </w:r>
      <w:r w:rsidDel="00000000" w:rsidR="00000000" w:rsidRPr="00000000">
        <w:rPr>
          <w:rtl w:val="0"/>
        </w:rPr>
        <w:t xml:space="preserve"> um crescimento impulsionado pelo consumo que rapidamente se deteriorou em meio a uma inflação crescente. A característica hermética da economia brasileira, incluindo indexação salarial, preços administrados e taxas de câmbio correlacionadas com os preços internacionais de commodities, também contribuíram para o aumento da inflação.</w:t>
      </w:r>
    </w:p>
    <w:p w:rsidR="00000000" w:rsidDel="00000000" w:rsidP="00000000" w:rsidRDefault="00000000" w:rsidRPr="00000000" w14:paraId="00000215">
      <w:pPr>
        <w:widowControl w:val="1"/>
        <w:rPr/>
      </w:pPr>
      <w:r w:rsidDel="00000000" w:rsidR="00000000" w:rsidRPr="00000000">
        <w:rPr>
          <w:rtl w:val="0"/>
        </w:rPr>
        <w:t xml:space="preserve">O autor argumenta que </w:t>
      </w:r>
      <w:r w:rsidDel="00000000" w:rsidR="00000000" w:rsidRPr="00000000">
        <w:rPr>
          <w:rtl w:val="0"/>
        </w:rPr>
        <w:t xml:space="preserve">redirecionar</w:t>
      </w:r>
      <w:r w:rsidDel="00000000" w:rsidR="00000000" w:rsidRPr="00000000">
        <w:rPr>
          <w:rtl w:val="0"/>
        </w:rPr>
        <w:t xml:space="preserve"> esses recursos para investimentos públicos teria sido mais prudente. A Nova Matriz Econômica, um conjunto de políticas macroeconômicas heterodoxas implementadas pelo PT, promoveu políticas de demanda em vez de políticas de oferta. Essa política foi excessivamente cara (com isenções fiscais, congelamento de preços e empréstimos subsidiados) e, evidências sugerem, teve pouco ou nenhum impacto na elevação da taxa de investimento. As condições fiscais deterioradas não deixaram espaço para políticas sociais e medidas anticíclicas. Além disso, a estratégia política de promover campeões nacionais é criticada devido ao seu foco principal em setores de baixa tecnologia, como construção, processamento de carne, petroquímica e mineração, resultando em impactos marginais no avanço tecnológico e contribuindo para um mercado menos competitivo. O crédito impulsionado por políticas resultou na má alocação de capital, gerando dívidas sem investimentos (ibid.).</w:t>
      </w:r>
    </w:p>
    <w:p w:rsidR="00000000" w:rsidDel="00000000" w:rsidP="00000000" w:rsidRDefault="00000000" w:rsidRPr="00000000" w14:paraId="00000216">
      <w:pPr>
        <w:widowControl w:val="1"/>
        <w:rPr/>
      </w:pPr>
      <w:r w:rsidDel="00000000" w:rsidR="00000000" w:rsidRPr="00000000">
        <w:rPr>
          <w:rtl w:val="0"/>
        </w:rPr>
        <w:t xml:space="preserve">Em suma, para o autor, as políticas careciam de foco e critérios de desempenho, e muitas foram adaptadas para acomodar interesses arraigados. A crise financeira global e a acentuada queda nos preços das commodities em 2011 e 2013 provocaram uma mudança em direção ao estímulo da demanda, enfatizando o protecionismo devido ao aumento dos fluxos de capital, o que levou a uma situação fiscal rapidamente deteriorada, marcando, em última instância, o fim do modelo neo-desenvolvimentista. Portanto, as políticas não eram ideais para o contexto econômico e tornaram a economia brasileira vulnerável e desestabilizada (Schedelik, 2023)</w:t>
      </w:r>
      <w:r w:rsidDel="00000000" w:rsidR="00000000" w:rsidRPr="00000000">
        <w:rPr>
          <w:vertAlign w:val="superscript"/>
        </w:rPr>
        <w:footnoteReference w:customMarkFollows="0" w:id="29"/>
      </w:r>
      <w:r w:rsidDel="00000000" w:rsidR="00000000" w:rsidRPr="00000000">
        <w:rPr>
          <w:rtl w:val="0"/>
        </w:rPr>
        <w:t xml:space="preserve">.</w:t>
      </w:r>
    </w:p>
    <w:p w:rsidR="00000000" w:rsidDel="00000000" w:rsidP="00000000" w:rsidRDefault="00000000" w:rsidRPr="00000000" w14:paraId="00000217">
      <w:pPr>
        <w:widowControl w:val="1"/>
        <w:rPr/>
      </w:pPr>
      <w:r w:rsidDel="00000000" w:rsidR="00000000" w:rsidRPr="00000000">
        <w:rPr>
          <w:rtl w:val="0"/>
        </w:rPr>
        <w:t xml:space="preserve">Ao invés de conseguirem fomentar a indústria nacional com estes projetos, poder-se-ia argumentar que o saldo da tentativa desenvolvimentista desses governos foi bastante limitada e volátil. O crescimento econômico verificado no Brasil entre os anos 2000 até cerca de 2015, seguido de significativa recessão, pode ser lido nos termos da ilusão do desenvolvimento de Arrighi (1997) de que grande parte da região latino americana e a enorme maioria dos países semiperiféricos do mundo são alvos (Pasciuti &amp; Payne, 2018). Ao invés de conseguir consolidar uma indústria nacional, o período acabou com uma reprimarização da pauta de exportação do Brasil.</w:t>
      </w:r>
    </w:p>
    <w:p w:rsidR="00000000" w:rsidDel="00000000" w:rsidP="00000000" w:rsidRDefault="00000000" w:rsidRPr="00000000" w14:paraId="00000218">
      <w:pPr>
        <w:rPr/>
      </w:pPr>
      <w:r w:rsidDel="00000000" w:rsidR="00000000" w:rsidRPr="00000000">
        <w:rPr>
          <w:rtl w:val="0"/>
        </w:rPr>
        <w:t xml:space="preserve">Schedelik (2023) propõe um esquema explicativo que, ao nosso ver, contribui para compreender, em termos mais gerais, a pergunta colocada por esta pesquisa, a saber, a relação entre as políticas de apoio à internacionalização das empresas e a atuação política dos empresários, em especial nas relações entre empresários e Estado.</w:t>
      </w:r>
    </w:p>
    <w:p w:rsidR="00000000" w:rsidDel="00000000" w:rsidP="00000000" w:rsidRDefault="00000000" w:rsidRPr="00000000" w14:paraId="00000219">
      <w:pPr>
        <w:keepNext w:val="1"/>
        <w:keepLines w:val="1"/>
        <w:widowControl w:val="1"/>
        <w:spacing w:after="200" w:before="200" w:lineRule="auto"/>
        <w:ind w:left="0" w:firstLine="0"/>
        <w:jc w:val="center"/>
        <w:rPr/>
      </w:pPr>
      <w:r w:rsidDel="00000000" w:rsidR="00000000" w:rsidRPr="00000000">
        <w:rPr>
          <w:b w:val="1"/>
          <w:bCs w:val="1"/>
          <w:rtl w:val="0"/>
        </w:rPr>
        <w:t xml:space="preserve">Figura 1 - </w:t>
      </w:r>
      <w:r w:rsidDel="00000000" w:rsidR="00000000" w:rsidRPr="00000000">
        <w:rPr>
          <w:rtl w:val="0"/>
        </w:rPr>
        <w:t xml:space="preserve">Complementaridades entre o sistema políticos e as campeãs nacionais</w:t>
      </w:r>
    </w:p>
    <w:p w:rsidR="00000000" w:rsidDel="00000000" w:rsidP="00000000" w:rsidRDefault="00000000" w:rsidRPr="00000000" w14:paraId="0000021A">
      <w:pPr>
        <w:pStyle w:val="Heading4"/>
        <w:keepNext w:val="1"/>
        <w:keepLines w:val="1"/>
        <w:widowControl w:val="1"/>
        <w:spacing w:after="200" w:before="200" w:lineRule="auto"/>
        <w:ind w:left="0" w:firstLine="0"/>
        <w:rPr>
          <w:b w:val="1"/>
          <w:bCs w:val="1"/>
        </w:rPr>
      </w:pPr>
      <w:bookmarkStart w:colFirst="0" w:colLast="0" w:name="_5bubezhok275" w:id="23"/>
      <w:bookmarkEnd w:id="23"/>
      <w:r w:rsidDel="00000000" w:rsidR="00000000" w:rsidRPr="00000000">
        <w:rPr>
          <w:b w:val="1"/>
          <w:bCs w:val="1"/>
        </w:rPr>
        <w:drawing>
          <wp:inline distB="114300" distT="114300" distL="114300" distR="114300">
            <wp:extent cx="5762625" cy="1816989"/>
            <wp:effectExtent b="0" l="0" r="0" t="0"/>
            <wp:docPr id="1" name="image1.png"/>
            <a:graphic>
              <a:graphicData uri="http://schemas.openxmlformats.org/drawingml/2006/picture">
                <pic:pic>
                  <pic:nvPicPr>
                    <pic:cNvPr id="0" name="image1.png"/>
                    <pic:cNvPicPr preferRelativeResize="0"/>
                  </pic:nvPicPr>
                  <pic:blipFill>
                    <a:blip r:embed="rId13"/>
                    <a:srcRect b="8288" l="0" r="0" t="0"/>
                    <a:stretch>
                      <a:fillRect/>
                    </a:stretch>
                  </pic:blipFill>
                  <pic:spPr>
                    <a:xfrm>
                      <a:off x="0" y="0"/>
                      <a:ext cx="5762625" cy="1816989"/>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widowControl w:val="1"/>
        <w:spacing w:after="200" w:lineRule="auto"/>
        <w:jc w:val="center"/>
        <w:rPr>
          <w:highlight w:val="white"/>
        </w:rPr>
      </w:pPr>
      <w:r w:rsidDel="00000000" w:rsidR="00000000" w:rsidRPr="00000000">
        <w:rPr>
          <w:b w:val="0"/>
          <w:bCs w:val="0"/>
          <w:rtl w:val="0"/>
        </w:rPr>
        <w:t xml:space="preserve">Fonte: Schedelik (2023, p. 257)</w:t>
      </w:r>
      <w:r w:rsidDel="00000000" w:rsidR="00000000" w:rsidRPr="00000000">
        <w:rPr>
          <w:rtl w:val="0"/>
        </w:rPr>
      </w:r>
    </w:p>
    <w:p w:rsidR="00000000" w:rsidDel="00000000" w:rsidP="00000000" w:rsidRDefault="00000000" w:rsidRPr="00000000" w14:paraId="0000021C">
      <w:pPr>
        <w:widowControl w:val="1"/>
        <w:rPr>
          <w:highlight w:val="white"/>
        </w:rPr>
      </w:pPr>
      <w:r w:rsidDel="00000000" w:rsidR="00000000" w:rsidRPr="00000000">
        <w:rPr>
          <w:highlight w:val="white"/>
          <w:rtl w:val="0"/>
        </w:rPr>
        <w:t xml:space="preserve">Mobilizando o esquema de Schedelik para interpretar os casos estudados, olhando, portanto, do ponto de vista das empresas, poderíamos dizer que: as relações entre empresas e Estado se dá em um emaranhado na qual as empresas, mobilizando da internacionalização como justificação, são eleitas como campeãs nacionais. A partir de então:</w:t>
      </w:r>
    </w:p>
    <w:p w:rsidR="00000000" w:rsidDel="00000000" w:rsidP="00000000" w:rsidRDefault="00000000" w:rsidRPr="00000000" w14:paraId="0000021D">
      <w:pPr>
        <w:widowControl w:val="1"/>
        <w:numPr>
          <w:ilvl w:val="0"/>
          <w:numId w:val="1"/>
        </w:numPr>
        <w:ind w:left="720" w:hanging="360"/>
        <w:rPr>
          <w:highlight w:val="white"/>
          <w:u w:val="none"/>
        </w:rPr>
      </w:pPr>
      <w:r w:rsidDel="00000000" w:rsidR="00000000" w:rsidRPr="00000000">
        <w:rPr>
          <w:highlight w:val="white"/>
          <w:rtl w:val="0"/>
        </w:rPr>
        <w:t xml:space="preserve">Capturam os recursos de empresas estatais (como Petrobrás e BNDES) mobilizadas para a concentração de mercado e para projetos de expansão internacional, especialmente via fusões e aquisições e, ocasionalmente, investimentos </w:t>
      </w:r>
      <w:r w:rsidDel="00000000" w:rsidR="00000000" w:rsidRPr="00000000">
        <w:rPr>
          <w:i w:val="1"/>
          <w:iCs w:val="1"/>
          <w:highlight w:val="white"/>
          <w:rtl w:val="0"/>
        </w:rPr>
        <w:t xml:space="preserve">greenfield.</w:t>
      </w:r>
    </w:p>
    <w:p w:rsidR="00000000" w:rsidDel="00000000" w:rsidP="00000000" w:rsidRDefault="00000000" w:rsidRPr="00000000" w14:paraId="0000021E">
      <w:pPr>
        <w:widowControl w:val="1"/>
        <w:numPr>
          <w:ilvl w:val="0"/>
          <w:numId w:val="1"/>
        </w:numPr>
        <w:ind w:left="720" w:hanging="360"/>
        <w:rPr>
          <w:highlight w:val="white"/>
          <w:u w:val="none"/>
        </w:rPr>
      </w:pPr>
      <w:r w:rsidDel="00000000" w:rsidR="00000000" w:rsidRPr="00000000">
        <w:rPr>
          <w:highlight w:val="white"/>
          <w:rtl w:val="0"/>
        </w:rPr>
        <w:t xml:space="preserve">São beneficiadas por um viés das agências regulatórias (e.g. CADE) em favor das empresas mediadas pela pressão dos incumbentes (presidente, ministros, presidentes de empresas públicas).</w:t>
      </w:r>
    </w:p>
    <w:p w:rsidR="00000000" w:rsidDel="00000000" w:rsidP="00000000" w:rsidRDefault="00000000" w:rsidRPr="00000000" w14:paraId="0000021F">
      <w:pPr>
        <w:widowControl w:val="1"/>
        <w:ind w:left="0" w:firstLine="0"/>
        <w:rPr>
          <w:highlight w:val="white"/>
        </w:rPr>
      </w:pPr>
      <w:r w:rsidDel="00000000" w:rsidR="00000000" w:rsidRPr="00000000">
        <w:rPr>
          <w:highlight w:val="white"/>
          <w:rtl w:val="0"/>
        </w:rPr>
        <w:t xml:space="preserve">`</w:t>
        <w:tab/>
        <w:t xml:space="preserve">As investigações sobre aspectos ilegais relacionados a essas relações evidenciaram que, em contrapartida, pelos benefícios recebidos, as empresas contribuíram com doações de campanha (legais e ilegais) e propinas, entre outras formas de corrupção (Dieguez, 2014; Gaspar, 2019; Landim, 2020). As políticas tributárias (desonerações fiscais) também entram nesse emaranhado, em um jogo que mistura arrecadação estatal, fomento às atividades econômicas das empresas e aumento/redução do consumo. Verificamos que as experiências internacionais das empresas fazem parte dos argumentos em favor de uma redução tributária das empresas, tendo em vista combater um “Custo Brasil”.</w:t>
      </w: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2"/>
        <w:widowControl w:val="1"/>
        <w:jc w:val="center"/>
        <w:rPr/>
      </w:pPr>
      <w:bookmarkStart w:colFirst="0" w:colLast="0" w:name="_hxoothepz1w1" w:id="24"/>
      <w:bookmarkEnd w:id="24"/>
      <w:r w:rsidDel="00000000" w:rsidR="00000000" w:rsidRPr="00000000">
        <w:rPr>
          <w:highlight w:val="white"/>
          <w:rtl w:val="0"/>
        </w:rPr>
        <w:t xml:space="preserve">R</w:t>
      </w:r>
      <w:r w:rsidDel="00000000" w:rsidR="00000000" w:rsidRPr="00000000">
        <w:rPr>
          <w:rtl w:val="0"/>
        </w:rPr>
        <w:t xml:space="preserve">ealizações acadêmicas do período</w:t>
      </w:r>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0221">
      <w:pPr>
        <w:spacing w:before="120" w:lineRule="auto"/>
        <w:rPr/>
      </w:pPr>
      <w:r w:rsidDel="00000000" w:rsidR="00000000" w:rsidRPr="00000000">
        <w:rPr>
          <w:rtl w:val="0"/>
        </w:rPr>
        <w:t xml:space="preserve">A bolsa de estudos teve início em 1º de novembro de 2022. Os dois primeiros meses do projeto foram realizados simultaneamente com a conclusão do oitavo semestre do curso de Ciências Sociais. Durante este período, o bolsista teve que conciliar o desenvolvimento do projeto com 4 disciplinas do curso de graduação, correspondendo a 16 créditos, exigindo uma dedicação de 16 horas por semana para as aulas e um pouco mais do que o equivalente para ler a bibliografia obrigatória das disciplinas e realizar as atividades avaliativas das disciplinas. Três dessas disciplinas estão diretamente relacionadas ao tema do projeto de pesquisa — Sociologia Econômica (</w:t>
      </w:r>
      <w:r w:rsidDel="00000000" w:rsidR="00000000" w:rsidRPr="00000000">
        <w:rPr>
          <w:rtl w:val="0"/>
        </w:rPr>
        <w:t xml:space="preserve">FSL0638</w:t>
      </w:r>
      <w:r w:rsidDel="00000000" w:rsidR="00000000" w:rsidRPr="00000000">
        <w:rPr>
          <w:rtl w:val="0"/>
        </w:rPr>
        <w:t xml:space="preserve">) [Nota do bolsista: 10], Sociologia do Desenvolvimento (</w:t>
      </w:r>
      <w:r w:rsidDel="00000000" w:rsidR="00000000" w:rsidRPr="00000000">
        <w:rPr>
          <w:rtl w:val="0"/>
        </w:rPr>
        <w:t xml:space="preserve">FSL0644</w:t>
      </w:r>
      <w:r w:rsidDel="00000000" w:rsidR="00000000" w:rsidRPr="00000000">
        <w:rPr>
          <w:rtl w:val="0"/>
        </w:rPr>
        <w:t xml:space="preserve">) [Nota do bolsista: 10] e Temas da Sociologia Brasileira (</w:t>
      </w:r>
      <w:r w:rsidDel="00000000" w:rsidR="00000000" w:rsidRPr="00000000">
        <w:rPr>
          <w:rtl w:val="0"/>
        </w:rPr>
        <w:t xml:space="preserve">FSL0523</w:t>
      </w:r>
      <w:r w:rsidDel="00000000" w:rsidR="00000000" w:rsidRPr="00000000">
        <w:rPr>
          <w:rtl w:val="0"/>
        </w:rPr>
        <w:t xml:space="preserve">) [Nota do bolsista: 10] — e foram muito úteis para incorporar uma revisão de literatura mais densa mobilizada na pesquisa. Entre as disciplinas oferecidas no Curso de Ciências Sociais, aquelas de maior interesse para este projeto de pesquisa já foram cursadas. </w:t>
      </w:r>
    </w:p>
    <w:p w:rsidR="00000000" w:rsidDel="00000000" w:rsidP="00000000" w:rsidRDefault="00000000" w:rsidRPr="00000000" w14:paraId="00000222">
      <w:pPr>
        <w:spacing w:before="120" w:lineRule="auto"/>
        <w:rPr/>
      </w:pPr>
      <w:r w:rsidDel="00000000" w:rsidR="00000000" w:rsidRPr="00000000">
        <w:rPr>
          <w:rtl w:val="0"/>
        </w:rPr>
        <w:t xml:space="preserve">A primeira disciplina inclui aulas sobre várias áreas da Sociologia Econômica, introduzindo as perspectivas de Variedades do Capitalismo e Regimes de Crescimento, perspectivas analíticas centrais para a pesquisa desenvolvida aqui. A disciplina de Sociologia do Desenvolvimento está especialmente focada em pensar o desenvolvimento no chamado 'Terceiro Mundo' e inclui discussões clássicas de Economia Política, Teoria do Sistema Mundial, Divisão Internacional, Social, Sexual e Racial do Trabalho, Desenvolvimento e Dependência, e a formação de economias periféricas modernas, incluindo também literatura no campo do capitalismo comparado, especialmente sobre países da América Latina e Ásia Oriental e comparação entre as regiões. A disciplina Temas da Sociologia Brasileira contribui dedicando aulas ao trabalho de Florestan Fernandes e Fernando Henrique Cardoso, especialmente nos debates realizados no âmbito do CESIT (Centro de Sociologia Industrial e do Trabalho) sobre (</w:t>
      </w:r>
      <w:r w:rsidDel="00000000" w:rsidR="00000000" w:rsidRPr="00000000">
        <w:rPr>
          <w:rtl w:val="0"/>
        </w:rPr>
        <w:t xml:space="preserve">sub)desenvolvimento</w:t>
      </w:r>
      <w:r w:rsidDel="00000000" w:rsidR="00000000" w:rsidRPr="00000000">
        <w:rPr>
          <w:rtl w:val="0"/>
        </w:rPr>
        <w:t xml:space="preserve">, relações industriais, sociedade de classes e, posteriormente, em diálogo com a CEPAL, desenvolvimento dependente. </w:t>
      </w:r>
    </w:p>
    <w:p w:rsidR="00000000" w:rsidDel="00000000" w:rsidP="00000000" w:rsidRDefault="00000000" w:rsidRPr="00000000" w14:paraId="00000223">
      <w:pPr>
        <w:spacing w:before="120" w:lineRule="auto"/>
        <w:rPr/>
      </w:pPr>
      <w:r w:rsidDel="00000000" w:rsidR="00000000" w:rsidRPr="00000000">
        <w:rPr>
          <w:rtl w:val="0"/>
        </w:rPr>
        <w:t xml:space="preserve">No primeiro semestre de 2023, o bolsista estava matriculado em três disciplinas [Sociologia de Marx (</w:t>
      </w:r>
      <w:r w:rsidDel="00000000" w:rsidR="00000000" w:rsidRPr="00000000">
        <w:rPr>
          <w:rtl w:val="0"/>
        </w:rPr>
        <w:t xml:space="preserve">FSL0534</w:t>
      </w:r>
      <w:r w:rsidDel="00000000" w:rsidR="00000000" w:rsidRPr="00000000">
        <w:rPr>
          <w:rtl w:val="0"/>
        </w:rPr>
        <w:t xml:space="preserve">) [Nota do bolsista: 9.0], Turismo, Lazer e Consumo (</w:t>
      </w:r>
      <w:r w:rsidDel="00000000" w:rsidR="00000000" w:rsidRPr="00000000">
        <w:rPr>
          <w:rtl w:val="0"/>
        </w:rPr>
        <w:t xml:space="preserve">FSL0536</w:t>
      </w:r>
      <w:r w:rsidDel="00000000" w:rsidR="00000000" w:rsidRPr="00000000">
        <w:rPr>
          <w:rtl w:val="0"/>
        </w:rPr>
        <w:t xml:space="preserve">) [Nota do bolsista: 10], e Tópicos Especiais em Sociologia da Educação (</w:t>
      </w:r>
      <w:r w:rsidDel="00000000" w:rsidR="00000000" w:rsidRPr="00000000">
        <w:rPr>
          <w:rtl w:val="0"/>
        </w:rPr>
        <w:t xml:space="preserve">FSL0540</w:t>
      </w:r>
      <w:r w:rsidDel="00000000" w:rsidR="00000000" w:rsidRPr="00000000">
        <w:rPr>
          <w:rtl w:val="0"/>
        </w:rPr>
        <w:t xml:space="preserve">) [Nota do bolsista: 10]. A dedicação do bolsista ao curso demonstra um compromisso com tais atividades e que a realização da pesquisa foi conciliada com um desempenho excelente nas disciplinas. </w:t>
      </w:r>
      <w:r w:rsidDel="00000000" w:rsidR="00000000" w:rsidRPr="00000000">
        <w:rPr>
          <w:rtl w:val="0"/>
        </w:rPr>
        <w:t xml:space="preserve">Durante o segundo semestre letivo de 2023 o bolsista cursou disciplinas optativas livres em temas que tangenciam o tema da pesquisa. Foram cursadas as disciplinas Economia e Sociedade em perspectiva histórica [</w:t>
      </w:r>
      <w:r w:rsidDel="00000000" w:rsidR="00000000" w:rsidRPr="00000000">
        <w:rPr>
          <w:rtl w:val="0"/>
        </w:rPr>
        <w:t xml:space="preserve">FLH0647</w:t>
      </w:r>
      <w:r w:rsidDel="00000000" w:rsidR="00000000" w:rsidRPr="00000000">
        <w:rPr>
          <w:rtl w:val="0"/>
        </w:rPr>
        <w:t xml:space="preserve">] [Nota 9.8] ministrada por Daniel Strum e Management of Organizations in Brazil [EAD0780] [Nota 9.0] ministrada por Gilmar Masiero, com a qual o estudante concluiu o curso de bacharelado da carreira de Ciências Sociais da USP (porém segue matriculado no curso de licenciatura).</w:t>
      </w:r>
    </w:p>
    <w:p w:rsidR="00000000" w:rsidDel="00000000" w:rsidP="00000000" w:rsidRDefault="00000000" w:rsidRPr="00000000" w14:paraId="00000224">
      <w:pPr>
        <w:spacing w:before="120" w:lineRule="auto"/>
        <w:rPr/>
      </w:pPr>
      <w:r w:rsidDel="00000000" w:rsidR="00000000" w:rsidRPr="00000000">
        <w:rPr>
          <w:rtl w:val="0"/>
        </w:rPr>
        <w:t xml:space="preserve">Em relação às atividades de formação e pesquisa, o</w:t>
      </w:r>
      <w:r w:rsidDel="00000000" w:rsidR="00000000" w:rsidRPr="00000000">
        <w:rPr>
          <w:rtl w:val="0"/>
        </w:rPr>
        <w:t xml:space="preserve"> bolsista participou dos Seminários e palestras do Krisis, tal qual o I Seminário Krisis e o evento 'New Directions in Economic Sociology' organizado por André Vereta-Nahoum na Universidade de São Paulo. A programação dos encontros de formação coordenados pelo orientador no último semestre incluiu as seguintes atividades:</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755"/>
        <w:tblGridChange w:id="0">
          <w:tblGrid>
            <w:gridCol w:w="1305"/>
            <w:gridCol w:w="7755"/>
          </w:tblGrid>
        </w:tblGridChange>
      </w:tblGrid>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shd w:fill="c9daf8" w:val="clear"/>
            <w:tcMar>
              <w:top w:w="40.0" w:type="dxa"/>
              <w:left w:w="40.0" w:type="dxa"/>
              <w:bottom w:w="40.0" w:type="dxa"/>
              <w:right w:w="40.0" w:type="dxa"/>
            </w:tcMar>
            <w:vAlign w:val="center"/>
          </w:tcPr>
          <w:p w:rsidR="00000000" w:rsidDel="00000000" w:rsidP="00000000" w:rsidRDefault="00000000" w:rsidRPr="00000000" w14:paraId="00000225">
            <w:pPr>
              <w:spacing w:line="276" w:lineRule="auto"/>
              <w:ind w:firstLine="0"/>
              <w:jc w:val="center"/>
              <w:rPr/>
            </w:pPr>
            <w:r w:rsidDel="00000000" w:rsidR="00000000" w:rsidRPr="00000000">
              <w:rPr>
                <w:b w:val="1"/>
                <w:bCs w:val="1"/>
                <w:rtl w:val="0"/>
              </w:rPr>
              <w:t xml:space="preserve">Data</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shd w:fill="c9daf8" w:val="clear"/>
            <w:tcMar>
              <w:top w:w="40.0" w:type="dxa"/>
              <w:left w:w="40.0" w:type="dxa"/>
              <w:bottom w:w="40.0" w:type="dxa"/>
              <w:right w:w="40.0" w:type="dxa"/>
            </w:tcMar>
            <w:vAlign w:val="center"/>
          </w:tcPr>
          <w:p w:rsidR="00000000" w:rsidDel="00000000" w:rsidP="00000000" w:rsidRDefault="00000000" w:rsidRPr="00000000" w14:paraId="00000226">
            <w:pPr>
              <w:spacing w:line="276" w:lineRule="auto"/>
              <w:ind w:firstLine="0"/>
              <w:jc w:val="center"/>
              <w:rPr/>
            </w:pPr>
            <w:r w:rsidDel="00000000" w:rsidR="00000000" w:rsidRPr="00000000">
              <w:rPr>
                <w:b w:val="1"/>
                <w:bCs w:val="1"/>
                <w:rtl w:val="0"/>
              </w:rPr>
              <w:t xml:space="preserve">Nome da sessão</w:t>
            </w:r>
            <w:r w:rsidDel="00000000" w:rsidR="00000000" w:rsidRPr="00000000">
              <w:rPr>
                <w:rtl w:val="0"/>
              </w:rPr>
            </w:r>
          </w:p>
        </w:tc>
      </w:tr>
      <w:tr>
        <w:trPr>
          <w:cantSplit w:val="0"/>
          <w:trHeight w:val="19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27">
            <w:pPr>
              <w:spacing w:line="276" w:lineRule="auto"/>
              <w:ind w:firstLine="0"/>
              <w:jc w:val="center"/>
              <w:rPr>
                <w:sz w:val="22"/>
                <w:szCs w:val="22"/>
              </w:rPr>
            </w:pPr>
            <w:r w:rsidDel="00000000" w:rsidR="00000000" w:rsidRPr="00000000">
              <w:rPr>
                <w:sz w:val="22"/>
                <w:szCs w:val="22"/>
                <w:rtl w:val="0"/>
              </w:rPr>
              <w:t xml:space="preserve">06.09.2023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28">
            <w:pPr>
              <w:spacing w:line="276" w:lineRule="auto"/>
              <w:ind w:firstLine="0"/>
              <w:jc w:val="center"/>
              <w:rPr>
                <w:sz w:val="22"/>
                <w:szCs w:val="22"/>
              </w:rPr>
            </w:pPr>
            <w:r w:rsidDel="00000000" w:rsidR="00000000" w:rsidRPr="00000000">
              <w:rPr>
                <w:sz w:val="22"/>
                <w:szCs w:val="22"/>
                <w:rtl w:val="0"/>
              </w:rPr>
              <w:t xml:space="preserve">Defesa de dissertação — As práticas de </w:t>
            </w:r>
            <w:r w:rsidDel="00000000" w:rsidR="00000000" w:rsidRPr="00000000">
              <w:rPr>
                <w:sz w:val="22"/>
                <w:szCs w:val="22"/>
                <w:rtl w:val="0"/>
              </w:rPr>
              <w:t xml:space="preserve">autoincentivo</w:t>
            </w:r>
            <w:r w:rsidDel="00000000" w:rsidR="00000000" w:rsidRPr="00000000">
              <w:rPr>
                <w:sz w:val="22"/>
                <w:szCs w:val="22"/>
                <w:rtl w:val="0"/>
              </w:rPr>
              <w:t xml:space="preserve"> (self-nudge) em decisões financeiras: um diálogo com a economia comportamental — Daniel </w:t>
            </w:r>
            <w:r w:rsidDel="00000000" w:rsidR="00000000" w:rsidRPr="00000000">
              <w:rPr>
                <w:sz w:val="22"/>
                <w:szCs w:val="22"/>
                <w:rtl w:val="0"/>
              </w:rPr>
              <w:t xml:space="preserve">Fontains</w:t>
            </w:r>
            <w:r w:rsidDel="00000000" w:rsidR="00000000" w:rsidRPr="00000000">
              <w:rPr>
                <w:rtl w:val="0"/>
              </w:rPr>
            </w:r>
          </w:p>
        </w:tc>
      </w:tr>
      <w:tr>
        <w:trPr>
          <w:cantSplit w:val="0"/>
          <w:trHeight w:val="19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29">
            <w:pPr>
              <w:spacing w:line="276" w:lineRule="auto"/>
              <w:ind w:firstLine="0"/>
              <w:jc w:val="center"/>
              <w:rPr>
                <w:sz w:val="22"/>
                <w:szCs w:val="22"/>
              </w:rPr>
            </w:pPr>
            <w:r w:rsidDel="00000000" w:rsidR="00000000" w:rsidRPr="00000000">
              <w:rPr>
                <w:sz w:val="22"/>
                <w:szCs w:val="22"/>
                <w:rtl w:val="0"/>
              </w:rPr>
              <w:t xml:space="preserve">22.09.2023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2A">
            <w:pPr>
              <w:spacing w:line="276" w:lineRule="auto"/>
              <w:ind w:firstLine="0"/>
              <w:jc w:val="center"/>
              <w:rPr>
                <w:sz w:val="22"/>
                <w:szCs w:val="22"/>
              </w:rPr>
            </w:pPr>
            <w:r w:rsidDel="00000000" w:rsidR="00000000" w:rsidRPr="00000000">
              <w:rPr>
                <w:sz w:val="22"/>
                <w:szCs w:val="22"/>
                <w:rtl w:val="0"/>
              </w:rPr>
              <w:t xml:space="preserve">KRISIS — A sobrevivência e o cuidado na crise da Covid-19 (estudos variados) — I</w:t>
            </w:r>
          </w:p>
        </w:tc>
      </w:tr>
      <w:tr>
        <w:trPr>
          <w:cantSplit w:val="0"/>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2B">
            <w:pPr>
              <w:spacing w:line="276" w:lineRule="auto"/>
              <w:ind w:firstLine="0"/>
              <w:jc w:val="center"/>
              <w:rPr>
                <w:sz w:val="22"/>
                <w:szCs w:val="22"/>
              </w:rPr>
            </w:pPr>
            <w:r w:rsidDel="00000000" w:rsidR="00000000" w:rsidRPr="00000000">
              <w:rPr>
                <w:sz w:val="22"/>
                <w:szCs w:val="22"/>
                <w:rtl w:val="0"/>
              </w:rPr>
              <w:t xml:space="preserve">6.10.2023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2C">
            <w:pPr>
              <w:spacing w:line="276" w:lineRule="auto"/>
              <w:ind w:firstLine="0"/>
              <w:jc w:val="center"/>
              <w:rPr>
                <w:sz w:val="22"/>
                <w:szCs w:val="22"/>
              </w:rPr>
            </w:pPr>
            <w:r w:rsidDel="00000000" w:rsidR="00000000" w:rsidRPr="00000000">
              <w:rPr>
                <w:sz w:val="22"/>
                <w:szCs w:val="22"/>
                <w:rtl w:val="0"/>
              </w:rPr>
              <w:t xml:space="preserve">KRISIS — As interpretações da crise brasileira (2014/7) — I</w:t>
            </w:r>
          </w:p>
        </w:tc>
      </w:tr>
      <w:tr>
        <w:trPr>
          <w:cantSplit w:val="0"/>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2D">
            <w:pPr>
              <w:spacing w:line="276" w:lineRule="auto"/>
              <w:ind w:firstLine="0"/>
              <w:jc w:val="center"/>
              <w:rPr>
                <w:sz w:val="22"/>
                <w:szCs w:val="22"/>
              </w:rPr>
            </w:pPr>
            <w:r w:rsidDel="00000000" w:rsidR="00000000" w:rsidRPr="00000000">
              <w:rPr>
                <w:sz w:val="22"/>
                <w:szCs w:val="22"/>
                <w:rtl w:val="0"/>
              </w:rPr>
              <w:t xml:space="preserve">10.11.2023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2E">
            <w:pPr>
              <w:spacing w:line="276" w:lineRule="auto"/>
              <w:ind w:firstLine="0"/>
              <w:jc w:val="center"/>
              <w:rPr>
                <w:sz w:val="22"/>
                <w:szCs w:val="22"/>
              </w:rPr>
            </w:pPr>
            <w:r w:rsidDel="00000000" w:rsidR="00000000" w:rsidRPr="00000000">
              <w:rPr>
                <w:sz w:val="22"/>
                <w:szCs w:val="22"/>
                <w:rtl w:val="0"/>
              </w:rPr>
              <w:t xml:space="preserve">KRISIS — A sobrevivência e o cuidado na crise da Covid-19 (estudos variados) — II</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2F">
            <w:pPr>
              <w:spacing w:line="276" w:lineRule="auto"/>
              <w:ind w:firstLine="0"/>
              <w:jc w:val="center"/>
              <w:rPr>
                <w:sz w:val="22"/>
                <w:szCs w:val="22"/>
              </w:rPr>
            </w:pPr>
            <w:r w:rsidDel="00000000" w:rsidR="00000000" w:rsidRPr="00000000">
              <w:rPr>
                <w:sz w:val="22"/>
                <w:szCs w:val="22"/>
                <w:rtl w:val="0"/>
              </w:rPr>
              <w:t xml:space="preserve">24.11.2023</w:t>
            </w:r>
          </w:p>
        </w:tc>
        <w:tc>
          <w:tcPr>
            <w:tcBorders>
              <w:top w:color="cccccc" w:space="0" w:sz="3" w:val="single"/>
              <w:left w:color="cccccc" w:space="0" w:sz="3" w:val="single"/>
              <w:bottom w:color="000000" w:space="0" w:sz="3" w:val="single"/>
              <w:right w:color="000000"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spacing w:line="276" w:lineRule="auto"/>
              <w:ind w:firstLine="0"/>
              <w:jc w:val="center"/>
              <w:rPr>
                <w:sz w:val="22"/>
                <w:szCs w:val="22"/>
              </w:rPr>
            </w:pPr>
            <w:r w:rsidDel="00000000" w:rsidR="00000000" w:rsidRPr="00000000">
              <w:rPr>
                <w:sz w:val="22"/>
                <w:szCs w:val="22"/>
                <w:rtl w:val="0"/>
              </w:rPr>
              <w:t xml:space="preserve">KRISIS — Dívida e laços sociais -os circuitos da dívida entre os íntimos — II</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31">
            <w:pPr>
              <w:spacing w:line="276" w:lineRule="auto"/>
              <w:ind w:firstLine="0"/>
              <w:jc w:val="center"/>
              <w:rPr>
                <w:sz w:val="22"/>
                <w:szCs w:val="22"/>
              </w:rPr>
            </w:pPr>
            <w:r w:rsidDel="00000000" w:rsidR="00000000" w:rsidRPr="00000000">
              <w:rPr>
                <w:sz w:val="22"/>
                <w:szCs w:val="22"/>
                <w:rtl w:val="0"/>
              </w:rPr>
              <w:t xml:space="preserve">17.11.2023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32">
            <w:pPr>
              <w:spacing w:line="276" w:lineRule="auto"/>
              <w:ind w:firstLine="0"/>
              <w:jc w:val="center"/>
              <w:rPr>
                <w:sz w:val="22"/>
                <w:szCs w:val="22"/>
              </w:rPr>
            </w:pPr>
            <w:r w:rsidDel="00000000" w:rsidR="00000000" w:rsidRPr="00000000">
              <w:rPr>
                <w:sz w:val="22"/>
                <w:szCs w:val="22"/>
                <w:rtl w:val="0"/>
              </w:rPr>
              <w:t xml:space="preserve">Cooperation among Competitors: evidence from the Pharmaceutical Industry”</w:t>
            </w:r>
          </w:p>
          <w:p w:rsidR="00000000" w:rsidDel="00000000" w:rsidP="00000000" w:rsidRDefault="00000000" w:rsidRPr="00000000" w14:paraId="00000233">
            <w:pPr>
              <w:spacing w:line="276" w:lineRule="auto"/>
              <w:ind w:firstLine="0"/>
              <w:jc w:val="center"/>
              <w:rPr>
                <w:sz w:val="22"/>
                <w:szCs w:val="22"/>
              </w:rPr>
            </w:pPr>
            <w:r w:rsidDel="00000000" w:rsidR="00000000" w:rsidRPr="00000000">
              <w:rPr>
                <w:sz w:val="22"/>
                <w:szCs w:val="22"/>
                <w:rtl w:val="0"/>
              </w:rPr>
              <w:t xml:space="preserve">Guest Lecture de Andrew Schrank | Olive C. Watson Professor of Sociology and International and Public Affairs, Brown University. </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34">
            <w:pPr>
              <w:spacing w:line="276" w:lineRule="auto"/>
              <w:ind w:firstLine="0"/>
              <w:jc w:val="center"/>
              <w:rPr>
                <w:sz w:val="22"/>
                <w:szCs w:val="22"/>
              </w:rPr>
            </w:pPr>
            <w:r w:rsidDel="00000000" w:rsidR="00000000" w:rsidRPr="00000000">
              <w:rPr>
                <w:sz w:val="22"/>
                <w:szCs w:val="22"/>
                <w:rtl w:val="0"/>
              </w:rPr>
              <w:t xml:space="preserve">1.12.2023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35">
            <w:pPr>
              <w:spacing w:line="276" w:lineRule="auto"/>
              <w:ind w:firstLine="0"/>
              <w:jc w:val="center"/>
              <w:rPr>
                <w:sz w:val="22"/>
                <w:szCs w:val="22"/>
              </w:rPr>
            </w:pPr>
            <w:r w:rsidDel="00000000" w:rsidR="00000000" w:rsidRPr="00000000">
              <w:rPr>
                <w:sz w:val="22"/>
                <w:szCs w:val="22"/>
                <w:rtl w:val="0"/>
              </w:rPr>
              <w:t xml:space="preserve">KRISIS — As interpretações da crise brasileira (2014/7) — II</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36">
            <w:pPr>
              <w:spacing w:line="276" w:lineRule="auto"/>
              <w:ind w:firstLine="0"/>
              <w:jc w:val="center"/>
              <w:rPr>
                <w:sz w:val="22"/>
                <w:szCs w:val="22"/>
              </w:rPr>
            </w:pPr>
            <w:r w:rsidDel="00000000" w:rsidR="00000000" w:rsidRPr="00000000">
              <w:rPr>
                <w:sz w:val="22"/>
                <w:szCs w:val="22"/>
                <w:rtl w:val="0"/>
              </w:rPr>
              <w:t xml:space="preserve">7.12.2023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237">
            <w:pPr>
              <w:spacing w:line="276" w:lineRule="auto"/>
              <w:ind w:firstLine="0"/>
              <w:jc w:val="center"/>
              <w:rPr>
                <w:sz w:val="22"/>
                <w:szCs w:val="22"/>
              </w:rPr>
            </w:pPr>
            <w:r w:rsidDel="00000000" w:rsidR="00000000" w:rsidRPr="00000000">
              <w:rPr>
                <w:sz w:val="22"/>
                <w:szCs w:val="22"/>
                <w:rtl w:val="0"/>
              </w:rPr>
              <w:t xml:space="preserve">Defesa de dissertação — Um campeão na política: Jorge Gerdau e sua relação com o governo Dilma Rousseff (2011-2016) — Fellipe Bernardino</w:t>
            </w:r>
          </w:p>
        </w:tc>
      </w:tr>
    </w:tbl>
    <w:p w:rsidR="00000000" w:rsidDel="00000000" w:rsidP="00000000" w:rsidRDefault="00000000" w:rsidRPr="00000000" w14:paraId="00000238">
      <w:pPr>
        <w:spacing w:before="200" w:lineRule="auto"/>
        <w:rPr/>
      </w:pPr>
      <w:r w:rsidDel="00000000" w:rsidR="00000000" w:rsidRPr="00000000">
        <w:rPr>
          <w:rtl w:val="0"/>
        </w:rPr>
        <w:t xml:space="preserve">O bolsista também participou do encontro da Society for the Advancement of </w:t>
      </w:r>
      <w:r w:rsidDel="00000000" w:rsidR="00000000" w:rsidRPr="00000000">
        <w:rPr>
          <w:rtl w:val="0"/>
        </w:rPr>
        <w:t xml:space="preserve">Socieconomics</w:t>
      </w:r>
      <w:r w:rsidDel="00000000" w:rsidR="00000000" w:rsidRPr="00000000">
        <w:rPr>
          <w:rtl w:val="0"/>
        </w:rPr>
        <w:t xml:space="preserve"> (</w:t>
      </w:r>
      <w:r w:rsidDel="00000000" w:rsidR="00000000" w:rsidRPr="00000000">
        <w:rPr>
          <w:rtl w:val="0"/>
        </w:rPr>
        <w:t xml:space="preserve">SASE</w:t>
      </w:r>
      <w:r w:rsidDel="00000000" w:rsidR="00000000" w:rsidRPr="00000000">
        <w:rPr>
          <w:rtl w:val="0"/>
        </w:rPr>
        <w:t xml:space="preserve">) no Rio de Janeiro em 2023 como ouvinte, bem como o 21º Congresso Brasileiro de Sociologia, também como ouvinte. O bolsista também participou e apresentou o trabalho resultante da pesquisa financiada pela FAPESP no XI Seminário Fluminense de Sociologia, da Universidade Federal Fluminense, e no 31º Simpósio de Iniciação Científica da USP, obrigatório para estudantes de iniciação científica da USP.</w:t>
      </w:r>
    </w:p>
    <w:p w:rsidR="00000000" w:rsidDel="00000000" w:rsidP="00000000" w:rsidRDefault="00000000" w:rsidRPr="00000000" w14:paraId="00000239">
      <w:pPr>
        <w:rPr/>
      </w:pPr>
      <w:r w:rsidDel="00000000" w:rsidR="00000000" w:rsidRPr="00000000">
        <w:rPr>
          <w:rtl w:val="0"/>
        </w:rPr>
        <w:t xml:space="preserve">O bolsista participou da defesa de 2 dissertações de mestrado na Faculdade de Filosofia, Letras e Ciências Humanas. A primeira foi a defesa da dissertação "As práticas de </w:t>
      </w:r>
      <w:r w:rsidDel="00000000" w:rsidR="00000000" w:rsidRPr="00000000">
        <w:rPr>
          <w:rtl w:val="0"/>
        </w:rPr>
        <w:t xml:space="preserve">autoincentivo</w:t>
      </w:r>
      <w:r w:rsidDel="00000000" w:rsidR="00000000" w:rsidRPr="00000000">
        <w:rPr>
          <w:rtl w:val="0"/>
        </w:rPr>
        <w:t xml:space="preserve"> (self-nudge) em decisões financeiras: um diálogo com a economia comportamental" de Daniel Cobucci Faria Montans, orientado por </w:t>
      </w:r>
      <w:r w:rsidDel="00000000" w:rsidR="00000000" w:rsidRPr="00000000">
        <w:rPr>
          <w:rtl w:val="0"/>
        </w:rPr>
        <w:t xml:space="preserve">Andre</w:t>
      </w:r>
      <w:r w:rsidDel="00000000" w:rsidR="00000000" w:rsidRPr="00000000">
        <w:rPr>
          <w:rtl w:val="0"/>
        </w:rPr>
        <w:t xml:space="preserve"> Vereta-Nahoum, em 06/09/2023. A segunda foi "Um campeão na política: Jorge Gerdau e sua relação com o governo Dilma Rousseff (2011-2016)" de Fellipe Matheus Bernardino Pereira, sob orientação de André Vitor Singer em 7/12/2023. </w:t>
      </w:r>
    </w:p>
    <w:p w:rsidR="00000000" w:rsidDel="00000000" w:rsidP="00000000" w:rsidRDefault="00000000" w:rsidRPr="00000000" w14:paraId="0000023A">
      <w:pPr>
        <w:pStyle w:val="Heading5"/>
        <w:spacing w:after="300" w:lineRule="auto"/>
        <w:rPr/>
      </w:pPr>
      <w:bookmarkStart w:colFirst="0" w:colLast="0" w:name="_lzbny9i53rq" w:id="25"/>
      <w:bookmarkEnd w:id="25"/>
      <w:r w:rsidDel="00000000" w:rsidR="00000000" w:rsidRPr="00000000">
        <w:rPr>
          <w:rtl w:val="0"/>
        </w:rPr>
        <w:t xml:space="preserve">Participação em eventos</w:t>
      </w:r>
    </w:p>
    <w:tbl>
      <w:tblPr>
        <w:tblStyle w:val="Table4"/>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5"/>
        <w:gridCol w:w="4536.5"/>
        <w:tblGridChange w:id="0">
          <w:tblGrid>
            <w:gridCol w:w="4536.5"/>
            <w:gridCol w:w="4536.5"/>
          </w:tblGrid>
        </w:tblGridChange>
      </w:tblGrid>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300" w:lineRule="auto"/>
              <w:ind w:left="0" w:firstLine="0"/>
              <w:rPr/>
            </w:pPr>
            <w:r w:rsidDel="00000000" w:rsidR="00000000" w:rsidRPr="00000000">
              <w:rPr>
                <w:rtl w:val="0"/>
              </w:rPr>
              <w:t xml:space="preserve">Participação em eventos como ouvinte</w:t>
            </w:r>
            <w:r w:rsidDel="00000000" w:rsidR="00000000" w:rsidRPr="00000000">
              <w:rPr>
                <w:vertAlign w:val="superscript"/>
              </w:rPr>
              <w:footnoteReference w:customMarkFollows="0" w:id="31"/>
            </w:r>
            <w:r w:rsidDel="00000000" w:rsidR="00000000" w:rsidRPr="00000000">
              <w:rPr>
                <w:rtl w:val="0"/>
              </w:rPr>
              <w:t xml:space="preserve"> </w:t>
            </w:r>
          </w:p>
          <w:p w:rsidR="00000000" w:rsidDel="00000000" w:rsidP="00000000" w:rsidRDefault="00000000" w:rsidRPr="00000000" w14:paraId="0000023C">
            <w:pPr>
              <w:numPr>
                <w:ilvl w:val="0"/>
                <w:numId w:val="2"/>
              </w:numPr>
              <w:spacing w:after="0" w:afterAutospacing="0" w:before="200" w:lineRule="auto"/>
              <w:ind w:left="720" w:hanging="360"/>
              <w:rPr>
                <w:sz w:val="22"/>
                <w:szCs w:val="22"/>
              </w:rPr>
            </w:pPr>
            <w:r w:rsidDel="00000000" w:rsidR="00000000" w:rsidRPr="00000000">
              <w:rPr>
                <w:sz w:val="22"/>
                <w:szCs w:val="22"/>
                <w:rtl w:val="0"/>
              </w:rPr>
              <w:t xml:space="preserve">46ª e 47ª Reunião Anual da ANPOCS</w:t>
            </w:r>
          </w:p>
          <w:p w:rsidR="00000000" w:rsidDel="00000000" w:rsidP="00000000" w:rsidRDefault="00000000" w:rsidRPr="00000000" w14:paraId="0000023D">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21º Congresso Brasileiro de Sociologia</w:t>
            </w:r>
          </w:p>
          <w:p w:rsidR="00000000" w:rsidDel="00000000" w:rsidP="00000000" w:rsidRDefault="00000000" w:rsidRPr="00000000" w14:paraId="0000023E">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New Directions in Economic Sociology</w:t>
            </w:r>
            <w:r w:rsidDel="00000000" w:rsidR="00000000" w:rsidRPr="00000000">
              <w:rPr>
                <w:rFonts w:ascii="Montserrat" w:cs="Montserrat" w:eastAsia="Montserrat" w:hAnsi="Montserrat"/>
                <w:sz w:val="20"/>
                <w:szCs w:val="20"/>
                <w:vertAlign w:val="superscript"/>
              </w:rPr>
              <w:footnoteReference w:customMarkFollows="0" w:id="32"/>
            </w:r>
            <w:r w:rsidDel="00000000" w:rsidR="00000000" w:rsidRPr="00000000">
              <w:rPr>
                <w:rtl w:val="0"/>
              </w:rPr>
            </w:r>
          </w:p>
          <w:p w:rsidR="00000000" w:rsidDel="00000000" w:rsidP="00000000" w:rsidRDefault="00000000" w:rsidRPr="00000000" w14:paraId="0000023F">
            <w:pPr>
              <w:numPr>
                <w:ilvl w:val="0"/>
                <w:numId w:val="2"/>
              </w:numPr>
              <w:spacing w:after="200" w:before="0" w:beforeAutospacing="0" w:lineRule="auto"/>
              <w:ind w:left="720" w:hanging="360"/>
              <w:rPr>
                <w:sz w:val="22"/>
                <w:szCs w:val="22"/>
              </w:rPr>
            </w:pPr>
            <w:r w:rsidDel="00000000" w:rsidR="00000000" w:rsidRPr="00000000">
              <w:rPr>
                <w:sz w:val="22"/>
                <w:szCs w:val="22"/>
                <w:rtl w:val="0"/>
              </w:rPr>
              <w:t xml:space="preserve">SASE Rio 2023</w:t>
            </w:r>
            <w:r w:rsidDel="00000000" w:rsidR="00000000" w:rsidRPr="00000000">
              <w:rPr>
                <w:sz w:val="22"/>
                <w:szCs w:val="22"/>
                <w:vertAlign w:val="superscript"/>
              </w:rPr>
              <w:footnoteReference w:customMarkFollows="0" w:id="33"/>
            </w:r>
            <w:r w:rsidDel="00000000" w:rsidR="00000000" w:rsidRPr="00000000">
              <w:rPr>
                <w:rtl w:val="0"/>
              </w:rPr>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200" w:before="0" w:lineRule="auto"/>
              <w:ind w:left="0" w:firstLine="0"/>
              <w:rPr/>
            </w:pPr>
            <w:r w:rsidDel="00000000" w:rsidR="00000000" w:rsidRPr="00000000">
              <w:rPr>
                <w:rtl w:val="0"/>
              </w:rPr>
              <w:t xml:space="preserve">Apresentação de trabalho em eventos</w:t>
            </w:r>
          </w:p>
          <w:p w:rsidR="00000000" w:rsidDel="00000000" w:rsidP="00000000" w:rsidRDefault="00000000" w:rsidRPr="00000000" w14:paraId="00000241">
            <w:pPr>
              <w:numPr>
                <w:ilvl w:val="0"/>
                <w:numId w:val="2"/>
              </w:numPr>
              <w:spacing w:after="0" w:afterAutospacing="0" w:before="200" w:lineRule="auto"/>
              <w:ind w:left="720" w:hanging="360"/>
              <w:rPr>
                <w:sz w:val="22"/>
                <w:szCs w:val="22"/>
              </w:rPr>
            </w:pPr>
            <w:r w:rsidDel="00000000" w:rsidR="00000000" w:rsidRPr="00000000">
              <w:rPr>
                <w:sz w:val="22"/>
                <w:szCs w:val="22"/>
                <w:rtl w:val="0"/>
              </w:rPr>
              <w:t xml:space="preserve">I Seminário Krisis</w:t>
            </w:r>
            <w:r w:rsidDel="00000000" w:rsidR="00000000" w:rsidRPr="00000000">
              <w:rPr>
                <w:sz w:val="22"/>
                <w:szCs w:val="22"/>
                <w:vertAlign w:val="superscript"/>
              </w:rPr>
              <w:footnoteReference w:customMarkFollows="0" w:id="34"/>
            </w:r>
            <w:r w:rsidDel="00000000" w:rsidR="00000000" w:rsidRPr="00000000">
              <w:rPr>
                <w:rtl w:val="0"/>
              </w:rPr>
            </w:r>
          </w:p>
          <w:p w:rsidR="00000000" w:rsidDel="00000000" w:rsidP="00000000" w:rsidRDefault="00000000" w:rsidRPr="00000000" w14:paraId="00000242">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XI Seminário Fluminense de Sociologia</w:t>
            </w:r>
            <w:r w:rsidDel="00000000" w:rsidR="00000000" w:rsidRPr="00000000">
              <w:rPr>
                <w:sz w:val="22"/>
                <w:szCs w:val="22"/>
                <w:vertAlign w:val="superscript"/>
              </w:rPr>
              <w:footnoteReference w:customMarkFollows="0" w:id="35"/>
            </w:r>
            <w:r w:rsidDel="00000000" w:rsidR="00000000" w:rsidRPr="00000000">
              <w:rPr>
                <w:rtl w:val="0"/>
              </w:rPr>
            </w:r>
          </w:p>
          <w:p w:rsidR="00000000" w:rsidDel="00000000" w:rsidP="00000000" w:rsidRDefault="00000000" w:rsidRPr="00000000" w14:paraId="00000243">
            <w:pPr>
              <w:numPr>
                <w:ilvl w:val="0"/>
                <w:numId w:val="2"/>
              </w:numPr>
              <w:spacing w:after="200" w:before="0" w:beforeAutospacing="0" w:lineRule="auto"/>
              <w:ind w:left="720" w:hanging="360"/>
              <w:rPr>
                <w:sz w:val="22"/>
                <w:szCs w:val="22"/>
              </w:rPr>
            </w:pPr>
            <w:r w:rsidDel="00000000" w:rsidR="00000000" w:rsidRPr="00000000">
              <w:rPr>
                <w:sz w:val="22"/>
                <w:szCs w:val="22"/>
                <w:rtl w:val="0"/>
              </w:rPr>
              <w:t xml:space="preserve">31º SIICUSP</w:t>
            </w:r>
            <w:r w:rsidDel="00000000" w:rsidR="00000000" w:rsidRPr="00000000">
              <w:rPr>
                <w:sz w:val="22"/>
                <w:szCs w:val="22"/>
                <w:vertAlign w:val="superscript"/>
              </w:rPr>
              <w:footnoteReference w:customMarkFollows="0" w:id="36"/>
            </w: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200" w:before="200" w:line="360" w:lineRule="auto"/>
        <w:ind w:firstLine="0"/>
        <w:rPr>
          <w:b w:val="1"/>
          <w:bCs w:val="1"/>
        </w:rPr>
      </w:pPr>
      <w:r w:rsidDel="00000000" w:rsidR="00000000" w:rsidRPr="00000000">
        <w:rPr>
          <w:b w:val="1"/>
          <w:bCs w:val="1"/>
          <w:rtl w:val="0"/>
        </w:rPr>
        <w:t xml:space="preserve">5) &amp; 6) Publicações resultantes da pesquisa, </w:t>
      </w:r>
    </w:p>
    <w:p w:rsidR="00000000" w:rsidDel="00000000" w:rsidP="00000000" w:rsidRDefault="00000000" w:rsidRPr="00000000" w14:paraId="00000246">
      <w:pPr>
        <w:spacing w:after="200" w:before="200" w:line="360" w:lineRule="auto"/>
        <w:ind w:firstLine="0"/>
        <w:rPr>
          <w:i w:val="1"/>
          <w:iCs w:val="1"/>
        </w:rPr>
      </w:pPr>
      <w:r w:rsidDel="00000000" w:rsidR="00000000" w:rsidRPr="00000000">
        <w:rPr>
          <w:i w:val="1"/>
          <w:iCs w:val="1"/>
          <w:rtl w:val="0"/>
        </w:rPr>
        <w:t xml:space="preserve">Nada a declarar</w:t>
      </w:r>
    </w:p>
    <w:p w:rsidR="00000000" w:rsidDel="00000000" w:rsidP="00000000" w:rsidRDefault="00000000" w:rsidRPr="00000000" w14:paraId="00000247">
      <w:pPr>
        <w:spacing w:after="200" w:before="200" w:line="360" w:lineRule="auto"/>
        <w:ind w:firstLine="0"/>
        <w:rPr>
          <w:b w:val="1"/>
          <w:bCs w:val="1"/>
        </w:rPr>
      </w:pPr>
      <w:r w:rsidDel="00000000" w:rsidR="00000000" w:rsidRPr="00000000">
        <w:rPr>
          <w:b w:val="1"/>
          <w:bCs w:val="1"/>
          <w:rtl w:val="0"/>
        </w:rPr>
        <w:t xml:space="preserve">7) Lista de papers preparados ou submetidos</w:t>
      </w:r>
    </w:p>
    <w:p w:rsidR="00000000" w:rsidDel="00000000" w:rsidP="00000000" w:rsidRDefault="00000000" w:rsidRPr="00000000" w14:paraId="00000248">
      <w:pPr>
        <w:rPr/>
      </w:pPr>
      <w:r w:rsidDel="00000000" w:rsidR="00000000" w:rsidRPr="00000000">
        <w:rPr>
          <w:rtl w:val="0"/>
        </w:rPr>
        <w:t xml:space="preserve">Temos como ambição preparar papers a partir de versões revisadas, ampliadas e aprimoradas dos textos contidos neste relatório final após discussões e comentários do grupo de pesquisa e de pesquisadores da área.</w:t>
      </w:r>
    </w:p>
    <w:p w:rsidR="00000000" w:rsidDel="00000000" w:rsidP="00000000" w:rsidRDefault="00000000" w:rsidRPr="00000000" w14:paraId="00000249">
      <w:pPr>
        <w:spacing w:after="200" w:before="200" w:lineRule="auto"/>
        <w:ind w:firstLine="0"/>
        <w:rPr/>
      </w:pPr>
      <w:r w:rsidDel="00000000" w:rsidR="00000000" w:rsidRPr="00000000">
        <w:rPr>
          <w:b w:val="1"/>
          <w:bCs w:val="1"/>
          <w:rtl w:val="0"/>
        </w:rPr>
        <w:t xml:space="preserve">8) Estágio BEPE</w:t>
      </w:r>
      <w:r w:rsidDel="00000000" w:rsidR="00000000" w:rsidRPr="00000000">
        <w:rPr>
          <w:rtl w:val="0"/>
        </w:rPr>
      </w:r>
    </w:p>
    <w:p w:rsidR="00000000" w:rsidDel="00000000" w:rsidP="00000000" w:rsidRDefault="00000000" w:rsidRPr="00000000" w14:paraId="0000024A">
      <w:pPr>
        <w:ind w:left="0" w:firstLine="0"/>
        <w:rPr/>
      </w:pPr>
      <w:r w:rsidDel="00000000" w:rsidR="00000000" w:rsidRPr="00000000">
        <w:rPr>
          <w:rtl w:val="0"/>
        </w:rPr>
        <w:t xml:space="preserve">O </w:t>
      </w:r>
      <w:r w:rsidDel="00000000" w:rsidR="00000000" w:rsidRPr="00000000">
        <w:rPr>
          <w:rtl w:val="0"/>
        </w:rPr>
        <w:t xml:space="preserve">estágio BEPE</w:t>
      </w:r>
      <w:r w:rsidDel="00000000" w:rsidR="00000000" w:rsidRPr="00000000">
        <w:rPr>
          <w:rtl w:val="0"/>
        </w:rPr>
        <w:t xml:space="preserve"> não foi realizado.</w:t>
      </w:r>
    </w:p>
    <w:p w:rsidR="00000000" w:rsidDel="00000000" w:rsidP="00000000" w:rsidRDefault="00000000" w:rsidRPr="00000000" w14:paraId="0000024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2"/>
        <w:ind w:firstLine="0"/>
        <w:jc w:val="center"/>
        <w:rPr/>
      </w:pPr>
      <w:bookmarkStart w:colFirst="0" w:colLast="0" w:name="_uv9p2k4ay480" w:id="26"/>
      <w:bookmarkEnd w:id="26"/>
      <w:r w:rsidDel="00000000" w:rsidR="00000000" w:rsidRPr="00000000">
        <w:rPr>
          <w:rtl w:val="0"/>
        </w:rPr>
        <w:t xml:space="preserve">Anexos</w:t>
      </w:r>
    </w:p>
    <w:p w:rsidR="00000000" w:rsidDel="00000000" w:rsidP="00000000" w:rsidRDefault="00000000" w:rsidRPr="00000000" w14:paraId="0000024D">
      <w:pPr>
        <w:pStyle w:val="Heading3"/>
        <w:rPr>
          <w:b w:val="0"/>
          <w:bCs w:val="0"/>
        </w:rPr>
      </w:pPr>
      <w:bookmarkStart w:colFirst="0" w:colLast="0" w:name="_rehaf5rwmkix" w:id="27"/>
      <w:bookmarkEnd w:id="27"/>
      <w:r w:rsidDel="00000000" w:rsidR="00000000" w:rsidRPr="00000000">
        <w:rPr>
          <w:rtl w:val="0"/>
        </w:rPr>
        <w:t xml:space="preserve">A) </w:t>
      </w:r>
      <w:r w:rsidDel="00000000" w:rsidR="00000000" w:rsidRPr="00000000">
        <w:rPr>
          <w:b w:val="0"/>
          <w:bCs w:val="0"/>
          <w:rtl w:val="0"/>
        </w:rPr>
        <w:t xml:space="preserve">Lista de executivos por empresa e número de vezes citados na busca por notícias no jornal Folha de S. Paulo</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1890"/>
        <w:gridCol w:w="2325"/>
        <w:tblGridChange w:id="0">
          <w:tblGrid>
            <w:gridCol w:w="4830"/>
            <w:gridCol w:w="1890"/>
            <w:gridCol w:w="2325"/>
          </w:tblGrid>
        </w:tblGridChange>
      </w:tblGrid>
      <w:tr>
        <w:trPr>
          <w:cantSplit w:val="0"/>
          <w:trHeight w:val="345" w:hRule="atLeast"/>
          <w:tblHeader w:val="1"/>
        </w:trPr>
        <w:tc>
          <w:tcPr>
            <w:tcBorders>
              <w:top w:color="cccccc" w:space="0" w:sz="3" w:val="single"/>
              <w:left w:color="cccccc" w:space="0" w:sz="3" w:val="single"/>
              <w:bottom w:color="cccccc" w:space="0" w:sz="3" w:val="single"/>
              <w:right w:color="cccccc" w:space="0" w:sz="3" w:val="single"/>
            </w:tcBorders>
            <w:shd w:fill="a3b2cc" w:val="clear"/>
            <w:tcMar>
              <w:top w:w="40.0" w:type="dxa"/>
              <w:left w:w="40.0" w:type="dxa"/>
              <w:bottom w:w="40.0" w:type="dxa"/>
              <w:right w:w="40.0" w:type="dxa"/>
            </w:tcMar>
            <w:vAlign w:val="bottom"/>
          </w:tcPr>
          <w:p w:rsidR="00000000" w:rsidDel="00000000" w:rsidP="00000000" w:rsidRDefault="00000000" w:rsidRPr="00000000" w14:paraId="0000024E">
            <w:pPr>
              <w:spacing w:line="276" w:lineRule="auto"/>
              <w:ind w:firstLine="0"/>
              <w:jc w:val="center"/>
              <w:rPr>
                <w:b w:val="1"/>
                <w:bCs w:val="1"/>
                <w:sz w:val="20"/>
                <w:szCs w:val="20"/>
              </w:rPr>
            </w:pPr>
            <w:r w:rsidDel="00000000" w:rsidR="00000000" w:rsidRPr="00000000">
              <w:rPr>
                <w:b w:val="1"/>
                <w:bCs w:val="1"/>
                <w:rtl w:val="0"/>
              </w:rPr>
              <w:t xml:space="preserve">Pessoa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3b2cc" w:val="clear"/>
            <w:tcMar>
              <w:top w:w="40.0" w:type="dxa"/>
              <w:left w:w="40.0" w:type="dxa"/>
              <w:bottom w:w="40.0" w:type="dxa"/>
              <w:right w:w="40.0" w:type="dxa"/>
            </w:tcMar>
            <w:vAlign w:val="bottom"/>
          </w:tcPr>
          <w:p w:rsidR="00000000" w:rsidDel="00000000" w:rsidP="00000000" w:rsidRDefault="00000000" w:rsidRPr="00000000" w14:paraId="0000024F">
            <w:pPr>
              <w:spacing w:line="276" w:lineRule="auto"/>
              <w:ind w:firstLine="0"/>
              <w:jc w:val="center"/>
              <w:rPr>
                <w:b w:val="1"/>
                <w:bCs w:val="1"/>
                <w:sz w:val="20"/>
                <w:szCs w:val="20"/>
              </w:rPr>
            </w:pPr>
            <w:r w:rsidDel="00000000" w:rsidR="00000000" w:rsidRPr="00000000">
              <w:rPr>
                <w:b w:val="1"/>
                <w:bCs w:val="1"/>
                <w:rtl w:val="0"/>
              </w:rPr>
              <w:t xml:space="preserve">Empresa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3b2cc" w:val="clear"/>
            <w:tcMar>
              <w:top w:w="40.0" w:type="dxa"/>
              <w:left w:w="40.0" w:type="dxa"/>
              <w:bottom w:w="40.0" w:type="dxa"/>
              <w:right w:w="40.0" w:type="dxa"/>
            </w:tcMar>
            <w:vAlign w:val="bottom"/>
          </w:tcPr>
          <w:p w:rsidR="00000000" w:rsidDel="00000000" w:rsidP="00000000" w:rsidRDefault="00000000" w:rsidRPr="00000000" w14:paraId="00000250">
            <w:pPr>
              <w:spacing w:line="276" w:lineRule="auto"/>
              <w:ind w:firstLine="0"/>
              <w:jc w:val="center"/>
              <w:rPr>
                <w:b w:val="1"/>
                <w:bCs w:val="1"/>
                <w:sz w:val="20"/>
                <w:szCs w:val="20"/>
              </w:rPr>
            </w:pPr>
            <w:r w:rsidDel="00000000" w:rsidR="00000000" w:rsidRPr="00000000">
              <w:rPr>
                <w:b w:val="1"/>
                <w:bCs w:val="1"/>
                <w:sz w:val="20"/>
                <w:szCs w:val="20"/>
                <w:rtl w:val="0"/>
              </w:rPr>
              <w:t xml:space="preserve"># de citações</w:t>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ind w:firstLine="0"/>
              <w:jc w:val="left"/>
              <w:rPr>
                <w:sz w:val="20"/>
                <w:szCs w:val="20"/>
              </w:rPr>
            </w:pPr>
            <w:r w:rsidDel="00000000" w:rsidR="00000000" w:rsidRPr="00000000">
              <w:rPr>
                <w:rtl w:val="0"/>
              </w:rPr>
              <w:t xml:space="preserve">Jorge Gerdau </w:t>
            </w:r>
            <w:r w:rsidDel="00000000" w:rsidR="00000000" w:rsidRPr="00000000">
              <w:rPr>
                <w:u w:val="single"/>
                <w:rtl w:val="0"/>
              </w:rPr>
              <w:t xml:space="preserve">Johannpeter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ind w:firstLine="0"/>
              <w:jc w:val="center"/>
              <w:rPr>
                <w:sz w:val="20"/>
                <w:szCs w:val="20"/>
              </w:rPr>
            </w:pPr>
            <w:r w:rsidDel="00000000" w:rsidR="00000000" w:rsidRPr="00000000">
              <w:rPr>
                <w:rtl w:val="0"/>
              </w:rPr>
              <w:t xml:space="preserve">1141</w:t>
            </w:r>
            <w:r w:rsidDel="00000000" w:rsidR="00000000" w:rsidRPr="00000000">
              <w:rPr>
                <w:rtl w:val="0"/>
              </w:rPr>
            </w:r>
          </w:p>
        </w:tc>
      </w:tr>
      <w:tr>
        <w:trPr>
          <w:cantSplit w:val="0"/>
          <w:trHeight w:val="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ind w:firstLine="0"/>
              <w:jc w:val="left"/>
              <w:rPr>
                <w:sz w:val="20"/>
                <w:szCs w:val="20"/>
              </w:rPr>
            </w:pPr>
            <w:r w:rsidDel="00000000" w:rsidR="00000000" w:rsidRPr="00000000">
              <w:rPr>
                <w:rtl w:val="0"/>
              </w:rPr>
              <w:t xml:space="preserve">Batista (Inclui Joesley, Wesley e João)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ind w:firstLine="0"/>
              <w:jc w:val="center"/>
              <w:rPr>
                <w:sz w:val="20"/>
                <w:szCs w:val="20"/>
              </w:rPr>
            </w:pPr>
            <w:r w:rsidDel="00000000" w:rsidR="00000000" w:rsidRPr="00000000">
              <w:rPr>
                <w:rtl w:val="0"/>
              </w:rPr>
              <w:t xml:space="preserve">257</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ind w:firstLine="0"/>
              <w:jc w:val="left"/>
              <w:rPr>
                <w:sz w:val="20"/>
                <w:szCs w:val="20"/>
              </w:rPr>
            </w:pPr>
            <w:r w:rsidDel="00000000" w:rsidR="00000000" w:rsidRPr="00000000">
              <w:rPr>
                <w:rtl w:val="0"/>
              </w:rPr>
              <w:t xml:space="preserve">André Gerdau Johannpeter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ind w:firstLine="0"/>
              <w:jc w:val="center"/>
              <w:rPr>
                <w:sz w:val="20"/>
                <w:szCs w:val="20"/>
              </w:rPr>
            </w:pPr>
            <w:r w:rsidDel="00000000" w:rsidR="00000000" w:rsidRPr="00000000">
              <w:rPr>
                <w:rtl w:val="0"/>
              </w:rPr>
              <w:t xml:space="preserve">205</w:t>
            </w:r>
            <w:r w:rsidDel="00000000" w:rsidR="00000000" w:rsidRPr="00000000">
              <w:rPr>
                <w:rtl w:val="0"/>
              </w:rPr>
            </w:r>
          </w:p>
        </w:tc>
      </w:tr>
      <w:tr>
        <w:trPr>
          <w:cantSplit w:val="0"/>
          <w:trHeight w:val="91.699218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ind w:firstLine="0"/>
              <w:jc w:val="left"/>
              <w:rPr>
                <w:sz w:val="20"/>
                <w:szCs w:val="20"/>
              </w:rPr>
            </w:pPr>
            <w:r w:rsidDel="00000000" w:rsidR="00000000" w:rsidRPr="00000000">
              <w:rPr>
                <w:u w:val="single"/>
                <w:rtl w:val="0"/>
              </w:rPr>
              <w:t xml:space="preserve">Marcel</w:t>
            </w:r>
            <w:r w:rsidDel="00000000" w:rsidR="00000000" w:rsidRPr="00000000">
              <w:rPr>
                <w:rtl w:val="0"/>
              </w:rPr>
              <w:t xml:space="preserve"> Telles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ind w:firstLine="0"/>
              <w:jc w:val="center"/>
              <w:rPr>
                <w:sz w:val="20"/>
                <w:szCs w:val="20"/>
              </w:rPr>
            </w:pPr>
            <w:r w:rsidDel="00000000" w:rsidR="00000000" w:rsidRPr="00000000">
              <w:rPr>
                <w:rtl w:val="0"/>
              </w:rPr>
              <w:t xml:space="preserve">163</w:t>
            </w:r>
            <w:r w:rsidDel="00000000" w:rsidR="00000000" w:rsidRPr="00000000">
              <w:rPr>
                <w:rtl w:val="0"/>
              </w:rPr>
            </w:r>
          </w:p>
        </w:tc>
      </w:tr>
      <w:tr>
        <w:trPr>
          <w:cantSplit w:val="0"/>
          <w:trHeight w:val="1.699218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ind w:firstLine="0"/>
              <w:jc w:val="left"/>
              <w:rPr>
                <w:sz w:val="20"/>
                <w:szCs w:val="20"/>
              </w:rPr>
            </w:pPr>
            <w:r w:rsidDel="00000000" w:rsidR="00000000" w:rsidRPr="00000000">
              <w:rPr>
                <w:u w:val="single"/>
                <w:rtl w:val="0"/>
              </w:rPr>
              <w:t xml:space="preserve">Jorge</w:t>
            </w:r>
            <w:r w:rsidDel="00000000" w:rsidR="00000000" w:rsidRPr="00000000">
              <w:rPr>
                <w:rtl w:val="0"/>
              </w:rPr>
              <w:t xml:space="preserve"> Lemann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ind w:firstLine="0"/>
              <w:jc w:val="center"/>
              <w:rPr>
                <w:sz w:val="20"/>
                <w:szCs w:val="20"/>
              </w:rPr>
            </w:pPr>
            <w:r w:rsidDel="00000000" w:rsidR="00000000" w:rsidRPr="00000000">
              <w:rPr>
                <w:rtl w:val="0"/>
              </w:rPr>
              <w:t xml:space="preserve">144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ind w:firstLine="0"/>
              <w:jc w:val="left"/>
              <w:rPr>
                <w:sz w:val="20"/>
                <w:szCs w:val="20"/>
              </w:rPr>
            </w:pPr>
            <w:r w:rsidDel="00000000" w:rsidR="00000000" w:rsidRPr="00000000">
              <w:rPr>
                <w:rtl w:val="0"/>
              </w:rPr>
              <w:t xml:space="preserve">Joesley Mendonça Batista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ind w:firstLine="0"/>
              <w:jc w:val="center"/>
              <w:rPr>
                <w:sz w:val="20"/>
                <w:szCs w:val="20"/>
              </w:rPr>
            </w:pPr>
            <w:r w:rsidDel="00000000" w:rsidR="00000000" w:rsidRPr="00000000">
              <w:rPr>
                <w:rtl w:val="0"/>
              </w:rPr>
              <w:t xml:space="preserve">126*</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ind w:firstLine="0"/>
              <w:jc w:val="left"/>
              <w:rPr>
                <w:sz w:val="20"/>
                <w:szCs w:val="20"/>
              </w:rPr>
            </w:pPr>
            <w:r w:rsidDel="00000000" w:rsidR="00000000" w:rsidRPr="00000000">
              <w:rPr>
                <w:u w:val="single"/>
                <w:rtl w:val="0"/>
              </w:rPr>
              <w:t xml:space="preserve">Beto</w:t>
            </w:r>
            <w:r w:rsidDel="00000000" w:rsidR="00000000" w:rsidRPr="00000000">
              <w:rPr>
                <w:rtl w:val="0"/>
              </w:rPr>
              <w:t xml:space="preserve"> Sicupira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ind w:firstLine="0"/>
              <w:jc w:val="center"/>
              <w:rPr>
                <w:sz w:val="20"/>
                <w:szCs w:val="20"/>
              </w:rPr>
            </w:pPr>
            <w:r w:rsidDel="00000000" w:rsidR="00000000" w:rsidRPr="00000000">
              <w:rPr>
                <w:rtl w:val="0"/>
              </w:rPr>
              <w:t xml:space="preserve">115</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ind w:firstLine="0"/>
              <w:jc w:val="left"/>
              <w:rPr>
                <w:sz w:val="20"/>
                <w:szCs w:val="20"/>
              </w:rPr>
            </w:pPr>
            <w:r w:rsidDel="00000000" w:rsidR="00000000" w:rsidRPr="00000000">
              <w:rPr>
                <w:u w:val="single"/>
                <w:rtl w:val="0"/>
              </w:rPr>
              <w:t xml:space="preserve">José Carlos</w:t>
            </w:r>
            <w:r w:rsidDel="00000000" w:rsidR="00000000" w:rsidRPr="00000000">
              <w:rPr>
                <w:rtl w:val="0"/>
              </w:rPr>
              <w:t xml:space="preserve"> Grubisich</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ind w:firstLine="0"/>
              <w:jc w:val="center"/>
              <w:rPr>
                <w:sz w:val="20"/>
                <w:szCs w:val="20"/>
              </w:rPr>
            </w:pPr>
            <w:r w:rsidDel="00000000" w:rsidR="00000000" w:rsidRPr="00000000">
              <w:rPr>
                <w:rtl w:val="0"/>
              </w:rPr>
              <w:t xml:space="preserve">110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ind w:firstLine="0"/>
              <w:jc w:val="left"/>
              <w:rPr>
                <w:sz w:val="20"/>
                <w:szCs w:val="20"/>
              </w:rPr>
            </w:pPr>
            <w:r w:rsidDel="00000000" w:rsidR="00000000" w:rsidRPr="00000000">
              <w:rPr>
                <w:rtl w:val="0"/>
              </w:rPr>
              <w:t xml:space="preserve">Claudio 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ind w:firstLine="0"/>
              <w:jc w:val="center"/>
              <w:rPr>
                <w:sz w:val="20"/>
                <w:szCs w:val="20"/>
              </w:rPr>
            </w:pPr>
            <w:r w:rsidDel="00000000" w:rsidR="00000000" w:rsidRPr="00000000">
              <w:rPr>
                <w:rtl w:val="0"/>
              </w:rPr>
              <w:t xml:space="preserve">105</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C">
            <w:pPr>
              <w:spacing w:line="276" w:lineRule="auto"/>
              <w:ind w:firstLine="0"/>
              <w:jc w:val="left"/>
              <w:rPr>
                <w:sz w:val="20"/>
                <w:szCs w:val="20"/>
              </w:rPr>
            </w:pPr>
            <w:r w:rsidDel="00000000" w:rsidR="00000000" w:rsidRPr="00000000">
              <w:rPr>
                <w:u w:val="single"/>
                <w:rtl w:val="0"/>
              </w:rPr>
              <w:t xml:space="preserve">Victório Carlos de</w:t>
            </w:r>
            <w:r w:rsidDel="00000000" w:rsidR="00000000" w:rsidRPr="00000000">
              <w:rPr>
                <w:rtl w:val="0"/>
              </w:rPr>
              <w:t xml:space="preserve"> Marchi</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ind w:firstLine="0"/>
              <w:jc w:val="center"/>
              <w:rPr>
                <w:sz w:val="20"/>
                <w:szCs w:val="20"/>
              </w:rPr>
            </w:pPr>
            <w:r w:rsidDel="00000000" w:rsidR="00000000" w:rsidRPr="00000000">
              <w:rPr>
                <w:rtl w:val="0"/>
              </w:rPr>
              <w:t xml:space="preserve">80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ind w:firstLine="0"/>
              <w:jc w:val="left"/>
              <w:rPr>
                <w:sz w:val="20"/>
                <w:szCs w:val="20"/>
              </w:rPr>
            </w:pPr>
            <w:r w:rsidDel="00000000" w:rsidR="00000000" w:rsidRPr="00000000">
              <w:rPr>
                <w:rtl w:val="0"/>
              </w:rPr>
              <w:t xml:space="preserve">Frederico 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ind w:firstLine="0"/>
              <w:jc w:val="center"/>
              <w:rPr>
                <w:sz w:val="20"/>
                <w:szCs w:val="20"/>
              </w:rPr>
            </w:pPr>
            <w:r w:rsidDel="00000000" w:rsidR="00000000" w:rsidRPr="00000000">
              <w:rPr>
                <w:rtl w:val="0"/>
              </w:rPr>
              <w:t xml:space="preserve">76</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ind w:firstLine="0"/>
              <w:jc w:val="left"/>
              <w:rPr>
                <w:sz w:val="20"/>
                <w:szCs w:val="20"/>
              </w:rPr>
            </w:pPr>
            <w:r w:rsidDel="00000000" w:rsidR="00000000" w:rsidRPr="00000000">
              <w:rPr>
                <w:rtl w:val="0"/>
              </w:rPr>
              <w:t xml:space="preserve">Carlos </w:t>
            </w:r>
            <w:r w:rsidDel="00000000" w:rsidR="00000000" w:rsidRPr="00000000">
              <w:rPr>
                <w:u w:val="single"/>
                <w:rtl w:val="0"/>
              </w:rPr>
              <w:t xml:space="preserve">de Alves</w:t>
            </w:r>
            <w:r w:rsidDel="00000000" w:rsidR="00000000" w:rsidRPr="00000000">
              <w:rPr>
                <w:rtl w:val="0"/>
              </w:rPr>
              <w:t xml:space="preserve"> Brito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ind w:firstLine="0"/>
              <w:jc w:val="center"/>
              <w:rPr>
                <w:sz w:val="20"/>
                <w:szCs w:val="20"/>
              </w:rPr>
            </w:pPr>
            <w:r w:rsidDel="00000000" w:rsidR="00000000" w:rsidRPr="00000000">
              <w:rPr>
                <w:rtl w:val="0"/>
              </w:rPr>
              <w:t xml:space="preserve">66</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ind w:firstLine="0"/>
              <w:jc w:val="left"/>
              <w:rPr>
                <w:sz w:val="20"/>
                <w:szCs w:val="20"/>
              </w:rPr>
            </w:pPr>
            <w:r w:rsidDel="00000000" w:rsidR="00000000" w:rsidRPr="00000000">
              <w:rPr>
                <w:rtl w:val="0"/>
              </w:rPr>
              <w:t xml:space="preserve">João Castro Neves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ind w:firstLine="0"/>
              <w:jc w:val="center"/>
              <w:rPr>
                <w:sz w:val="20"/>
                <w:szCs w:val="20"/>
              </w:rPr>
            </w:pPr>
            <w:r w:rsidDel="00000000" w:rsidR="00000000" w:rsidRPr="00000000">
              <w:rPr>
                <w:rtl w:val="0"/>
              </w:rPr>
              <w:t xml:space="preserve">65</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ind w:firstLine="0"/>
              <w:jc w:val="left"/>
              <w:rPr>
                <w:sz w:val="20"/>
                <w:szCs w:val="20"/>
              </w:rPr>
            </w:pPr>
            <w:r w:rsidDel="00000000" w:rsidR="00000000" w:rsidRPr="00000000">
              <w:rPr>
                <w:rtl w:val="0"/>
              </w:rPr>
              <w:t xml:space="preserve">Wesley Mendonça Batista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ind w:firstLine="0"/>
              <w:jc w:val="center"/>
              <w:rPr>
                <w:sz w:val="20"/>
                <w:szCs w:val="20"/>
              </w:rPr>
            </w:pPr>
            <w:r w:rsidDel="00000000" w:rsidR="00000000" w:rsidRPr="00000000">
              <w:rPr>
                <w:rtl w:val="0"/>
              </w:rPr>
              <w:t xml:space="preserve">64</w:t>
            </w:r>
            <w:r w:rsidDel="00000000" w:rsidR="00000000" w:rsidRPr="00000000">
              <w:rPr>
                <w:rtl w:val="0"/>
              </w:rPr>
            </w:r>
          </w:p>
        </w:tc>
      </w:tr>
      <w:tr>
        <w:trPr>
          <w:cantSplit w:val="0"/>
          <w:trHeight w:val="196.699218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ind w:firstLine="0"/>
              <w:jc w:val="left"/>
              <w:rPr>
                <w:sz w:val="20"/>
                <w:szCs w:val="20"/>
              </w:rPr>
            </w:pPr>
            <w:r w:rsidDel="00000000" w:rsidR="00000000" w:rsidRPr="00000000">
              <w:rPr>
                <w:rtl w:val="0"/>
              </w:rPr>
              <w:t xml:space="preserve">Osvaldo Burgos Schirmer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ind w:firstLine="0"/>
              <w:jc w:val="center"/>
              <w:rPr>
                <w:sz w:val="20"/>
                <w:szCs w:val="20"/>
              </w:rPr>
            </w:pPr>
            <w:r w:rsidDel="00000000" w:rsidR="00000000" w:rsidRPr="00000000">
              <w:rPr>
                <w:rtl w:val="0"/>
              </w:rPr>
              <w:t xml:space="preserve">60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ind w:firstLine="0"/>
              <w:jc w:val="left"/>
              <w:rPr>
                <w:sz w:val="20"/>
                <w:szCs w:val="20"/>
              </w:rPr>
            </w:pPr>
            <w:r w:rsidDel="00000000" w:rsidR="00000000" w:rsidRPr="00000000">
              <w:rPr>
                <w:u w:val="single"/>
                <w:rtl w:val="0"/>
              </w:rPr>
              <w:t xml:space="preserve">Bernardo</w:t>
            </w:r>
            <w:r w:rsidDel="00000000" w:rsidR="00000000" w:rsidRPr="00000000">
              <w:rPr>
                <w:rtl w:val="0"/>
              </w:rPr>
              <w:t xml:space="preserve"> Gradin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ind w:firstLine="0"/>
              <w:jc w:val="center"/>
              <w:rPr>
                <w:sz w:val="20"/>
                <w:szCs w:val="20"/>
              </w:rPr>
            </w:pPr>
            <w:r w:rsidDel="00000000" w:rsidR="00000000" w:rsidRPr="00000000">
              <w:rPr>
                <w:rtl w:val="0"/>
              </w:rPr>
              <w:t xml:space="preserve">59</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ind w:firstLine="0"/>
              <w:jc w:val="left"/>
              <w:rPr>
                <w:sz w:val="20"/>
                <w:szCs w:val="20"/>
              </w:rPr>
            </w:pPr>
            <w:r w:rsidDel="00000000" w:rsidR="00000000" w:rsidRPr="00000000">
              <w:rPr>
                <w:rtl w:val="0"/>
              </w:rPr>
              <w:t xml:space="preserve">Milton Seligman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ind w:firstLine="0"/>
              <w:jc w:val="center"/>
              <w:rPr>
                <w:sz w:val="20"/>
                <w:szCs w:val="20"/>
              </w:rPr>
            </w:pPr>
            <w:r w:rsidDel="00000000" w:rsidR="00000000" w:rsidRPr="00000000">
              <w:rPr>
                <w:rtl w:val="0"/>
              </w:rPr>
              <w:t xml:space="preserve">51</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ind w:firstLine="0"/>
              <w:jc w:val="left"/>
              <w:rPr>
                <w:sz w:val="20"/>
                <w:szCs w:val="20"/>
              </w:rPr>
            </w:pPr>
            <w:r w:rsidDel="00000000" w:rsidR="00000000" w:rsidRPr="00000000">
              <w:rPr>
                <w:rtl w:val="0"/>
              </w:rPr>
              <w:t xml:space="preserve">Andre Dias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ind w:firstLine="0"/>
              <w:jc w:val="center"/>
              <w:rPr>
                <w:sz w:val="20"/>
                <w:szCs w:val="20"/>
              </w:rPr>
            </w:pPr>
            <w:r w:rsidDel="00000000" w:rsidR="00000000" w:rsidRPr="00000000">
              <w:rPr>
                <w:rtl w:val="0"/>
              </w:rPr>
              <w:t xml:space="preserve">47*</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ind w:firstLine="0"/>
              <w:jc w:val="left"/>
              <w:rPr>
                <w:sz w:val="20"/>
                <w:szCs w:val="20"/>
              </w:rPr>
            </w:pPr>
            <w:r w:rsidDel="00000000" w:rsidR="00000000" w:rsidRPr="00000000">
              <w:rPr>
                <w:rtl w:val="0"/>
              </w:rPr>
              <w:t xml:space="preserve">Germano 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ind w:firstLine="0"/>
              <w:jc w:val="center"/>
              <w:rPr>
                <w:sz w:val="20"/>
                <w:szCs w:val="20"/>
              </w:rPr>
            </w:pPr>
            <w:r w:rsidDel="00000000" w:rsidR="00000000" w:rsidRPr="00000000">
              <w:rPr>
                <w:rtl w:val="0"/>
              </w:rPr>
              <w:t xml:space="preserve">45</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ind w:firstLine="0"/>
              <w:jc w:val="left"/>
              <w:rPr>
                <w:sz w:val="20"/>
                <w:szCs w:val="20"/>
              </w:rPr>
            </w:pPr>
            <w:r w:rsidDel="00000000" w:rsidR="00000000" w:rsidRPr="00000000">
              <w:rPr>
                <w:u w:val="single"/>
                <w:rtl w:val="0"/>
              </w:rPr>
              <w:t xml:space="preserve">Luis</w:t>
            </w:r>
            <w:r w:rsidDel="00000000" w:rsidR="00000000" w:rsidRPr="00000000">
              <w:rPr>
                <w:rtl w:val="0"/>
              </w:rPr>
              <w:t xml:space="preserve"> Felipe Dutra </w:t>
            </w:r>
            <w:r w:rsidDel="00000000" w:rsidR="00000000" w:rsidRPr="00000000">
              <w:rPr>
                <w:u w:val="single"/>
                <w:rtl w:val="0"/>
              </w:rPr>
              <w:t xml:space="preserve">Leite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ind w:firstLine="0"/>
              <w:jc w:val="center"/>
              <w:rPr>
                <w:sz w:val="20"/>
                <w:szCs w:val="20"/>
              </w:rPr>
            </w:pPr>
            <w:r w:rsidDel="00000000" w:rsidR="00000000" w:rsidRPr="00000000">
              <w:rPr>
                <w:rtl w:val="0"/>
              </w:rPr>
              <w:t xml:space="preserve">44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ind w:firstLine="0"/>
              <w:jc w:val="left"/>
              <w:rPr>
                <w:sz w:val="20"/>
                <w:szCs w:val="20"/>
              </w:rPr>
            </w:pPr>
            <w:r w:rsidDel="00000000" w:rsidR="00000000" w:rsidRPr="00000000">
              <w:rPr>
                <w:rtl w:val="0"/>
              </w:rPr>
              <w:t xml:space="preserve">Paulo Roberto Costa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ind w:firstLine="0"/>
              <w:jc w:val="center"/>
              <w:rPr>
                <w:sz w:val="20"/>
                <w:szCs w:val="20"/>
              </w:rPr>
            </w:pPr>
            <w:r w:rsidDel="00000000" w:rsidR="00000000" w:rsidRPr="00000000">
              <w:rPr>
                <w:rtl w:val="0"/>
              </w:rPr>
              <w:t xml:space="preserve">44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ind w:firstLine="0"/>
              <w:jc w:val="left"/>
              <w:rPr>
                <w:sz w:val="20"/>
                <w:szCs w:val="20"/>
              </w:rPr>
            </w:pPr>
            <w:r w:rsidDel="00000000" w:rsidR="00000000" w:rsidRPr="00000000">
              <w:rPr>
                <w:u w:val="single"/>
                <w:rtl w:val="0"/>
              </w:rPr>
              <w:t xml:space="preserve">Luiz Fernando</w:t>
            </w:r>
            <w:r w:rsidDel="00000000" w:rsidR="00000000" w:rsidRPr="00000000">
              <w:rPr>
                <w:rtl w:val="0"/>
              </w:rPr>
              <w:t xml:space="preserve"> Edmond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ind w:firstLine="0"/>
              <w:jc w:val="center"/>
              <w:rPr>
                <w:sz w:val="20"/>
                <w:szCs w:val="20"/>
              </w:rPr>
            </w:pPr>
            <w:r w:rsidDel="00000000" w:rsidR="00000000" w:rsidRPr="00000000">
              <w:rPr>
                <w:rtl w:val="0"/>
              </w:rPr>
              <w:t xml:space="preserve">34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ind w:firstLine="0"/>
              <w:jc w:val="left"/>
              <w:rPr>
                <w:sz w:val="20"/>
                <w:szCs w:val="20"/>
              </w:rPr>
            </w:pPr>
            <w:r w:rsidDel="00000000" w:rsidR="00000000" w:rsidRPr="00000000">
              <w:rPr>
                <w:rtl w:val="0"/>
              </w:rPr>
              <w:t xml:space="preserve">Carlos </w:t>
            </w:r>
            <w:r w:rsidDel="00000000" w:rsidR="00000000" w:rsidRPr="00000000">
              <w:rPr>
                <w:u w:val="single"/>
                <w:rtl w:val="0"/>
              </w:rPr>
              <w:t xml:space="preserve">de Alves</w:t>
            </w:r>
            <w:r w:rsidDel="00000000" w:rsidR="00000000" w:rsidRPr="00000000">
              <w:rPr>
                <w:rtl w:val="0"/>
              </w:rPr>
              <w:t xml:space="preserve"> Brito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ind w:firstLine="0"/>
              <w:jc w:val="center"/>
              <w:rPr>
                <w:sz w:val="20"/>
                <w:szCs w:val="20"/>
              </w:rPr>
            </w:pPr>
            <w:r w:rsidDel="00000000" w:rsidR="00000000" w:rsidRPr="00000000">
              <w:rPr>
                <w:rtl w:val="0"/>
              </w:rPr>
              <w:t xml:space="preserve">Brahma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ind w:firstLine="0"/>
              <w:jc w:val="center"/>
              <w:rPr>
                <w:sz w:val="20"/>
                <w:szCs w:val="20"/>
              </w:rPr>
            </w:pPr>
            <w:r w:rsidDel="00000000" w:rsidR="00000000" w:rsidRPr="00000000">
              <w:rPr>
                <w:rtl w:val="0"/>
              </w:rPr>
              <w:t xml:space="preserve">34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ind w:firstLine="0"/>
              <w:jc w:val="left"/>
              <w:rPr>
                <w:sz w:val="20"/>
                <w:szCs w:val="20"/>
              </w:rPr>
            </w:pPr>
            <w:r w:rsidDel="00000000" w:rsidR="00000000" w:rsidRPr="00000000">
              <w:rPr>
                <w:rtl w:val="0"/>
              </w:rPr>
              <w:t xml:space="preserve">Carlos </w:t>
            </w:r>
            <w:r w:rsidDel="00000000" w:rsidR="00000000" w:rsidRPr="00000000">
              <w:rPr>
                <w:u w:val="single"/>
                <w:rtl w:val="0"/>
              </w:rPr>
              <w:t xml:space="preserve">Eduardo</w:t>
            </w:r>
            <w:r w:rsidDel="00000000" w:rsidR="00000000" w:rsidRPr="00000000">
              <w:rPr>
                <w:rtl w:val="0"/>
              </w:rPr>
              <w:t xml:space="preserve"> Lisboa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ind w:firstLine="0"/>
              <w:jc w:val="center"/>
              <w:rPr>
                <w:sz w:val="20"/>
                <w:szCs w:val="20"/>
              </w:rPr>
            </w:pPr>
            <w:r w:rsidDel="00000000" w:rsidR="00000000" w:rsidRPr="00000000">
              <w:rPr>
                <w:rtl w:val="0"/>
              </w:rPr>
              <w:t xml:space="preserve">32</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ind w:firstLine="0"/>
              <w:jc w:val="left"/>
              <w:rPr>
                <w:sz w:val="20"/>
                <w:szCs w:val="20"/>
              </w:rPr>
            </w:pPr>
            <w:r w:rsidDel="00000000" w:rsidR="00000000" w:rsidRPr="00000000">
              <w:rPr>
                <w:u w:val="single"/>
                <w:rtl w:val="0"/>
              </w:rPr>
              <w:t xml:space="preserve">Carlos</w:t>
            </w:r>
            <w:r w:rsidDel="00000000" w:rsidR="00000000" w:rsidRPr="00000000">
              <w:rPr>
                <w:rtl w:val="0"/>
              </w:rPr>
              <w:t xml:space="preserve"> Fadigas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ind w:firstLine="0"/>
              <w:jc w:val="center"/>
              <w:rPr>
                <w:sz w:val="20"/>
                <w:szCs w:val="20"/>
              </w:rPr>
            </w:pPr>
            <w:r w:rsidDel="00000000" w:rsidR="00000000" w:rsidRPr="00000000">
              <w:rPr>
                <w:rtl w:val="0"/>
              </w:rPr>
              <w:t xml:space="preserve">31</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ind w:firstLine="0"/>
              <w:jc w:val="left"/>
              <w:rPr>
                <w:sz w:val="20"/>
                <w:szCs w:val="20"/>
              </w:rPr>
            </w:pPr>
            <w:r w:rsidDel="00000000" w:rsidR="00000000" w:rsidRPr="00000000">
              <w:rPr>
                <w:rtl w:val="0"/>
              </w:rPr>
              <w:t xml:space="preserve">Nelson Jamel</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ind w:firstLine="0"/>
              <w:jc w:val="center"/>
              <w:rPr>
                <w:sz w:val="20"/>
                <w:szCs w:val="20"/>
              </w:rPr>
            </w:pPr>
            <w:r w:rsidDel="00000000" w:rsidR="00000000" w:rsidRPr="00000000">
              <w:rPr>
                <w:rtl w:val="0"/>
              </w:rPr>
              <w:t xml:space="preserve">23</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ind w:firstLine="0"/>
              <w:jc w:val="left"/>
              <w:rPr>
                <w:sz w:val="20"/>
                <w:szCs w:val="20"/>
              </w:rPr>
            </w:pPr>
            <w:r w:rsidDel="00000000" w:rsidR="00000000" w:rsidRPr="00000000">
              <w:rPr>
                <w:rtl w:val="0"/>
              </w:rPr>
              <w:t xml:space="preserve">Marcelo Odebrecht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ind w:firstLine="0"/>
              <w:jc w:val="center"/>
              <w:rPr>
                <w:sz w:val="20"/>
                <w:szCs w:val="20"/>
              </w:rPr>
            </w:pPr>
            <w:r w:rsidDel="00000000" w:rsidR="00000000" w:rsidRPr="00000000">
              <w:rPr>
                <w:rtl w:val="0"/>
              </w:rPr>
              <w:t xml:space="preserve">18</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ind w:firstLine="0"/>
              <w:jc w:val="left"/>
              <w:rPr>
                <w:sz w:val="20"/>
                <w:szCs w:val="20"/>
              </w:rPr>
            </w:pPr>
            <w:r w:rsidDel="00000000" w:rsidR="00000000" w:rsidRPr="00000000">
              <w:rPr>
                <w:rtl w:val="0"/>
              </w:rPr>
              <w:t xml:space="preserve">Emílio Odebrecht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ind w:firstLine="0"/>
              <w:jc w:val="center"/>
              <w:rPr>
                <w:sz w:val="20"/>
                <w:szCs w:val="20"/>
              </w:rPr>
            </w:pPr>
            <w:r w:rsidDel="00000000" w:rsidR="00000000" w:rsidRPr="00000000">
              <w:rPr>
                <w:rtl w:val="0"/>
              </w:rPr>
              <w:t xml:space="preserve">17</w:t>
            </w:r>
            <w:r w:rsidDel="00000000" w:rsidR="00000000" w:rsidRPr="00000000">
              <w:rPr>
                <w:rtl w:val="0"/>
              </w:rPr>
            </w:r>
          </w:p>
        </w:tc>
      </w:tr>
      <w:tr>
        <w:trPr>
          <w:cantSplit w:val="0"/>
          <w:trHeight w:val="6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ind w:firstLine="0"/>
              <w:jc w:val="left"/>
              <w:rPr>
                <w:sz w:val="20"/>
                <w:szCs w:val="20"/>
              </w:rPr>
            </w:pPr>
            <w:r w:rsidDel="00000000" w:rsidR="00000000" w:rsidRPr="00000000">
              <w:rPr>
                <w:rtl w:val="0"/>
              </w:rPr>
              <w:t xml:space="preserve">Miguel </w:t>
            </w:r>
            <w:r w:rsidDel="00000000" w:rsidR="00000000" w:rsidRPr="00000000">
              <w:rPr>
                <w:u w:val="single"/>
                <w:rtl w:val="0"/>
              </w:rPr>
              <w:t xml:space="preserve">Nuno da Mata</w:t>
            </w:r>
            <w:r w:rsidDel="00000000" w:rsidR="00000000" w:rsidRPr="00000000">
              <w:rPr>
                <w:rtl w:val="0"/>
              </w:rPr>
              <w:t xml:space="preserve"> Patrício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ind w:firstLine="0"/>
              <w:jc w:val="center"/>
              <w:rPr>
                <w:sz w:val="20"/>
                <w:szCs w:val="20"/>
              </w:rPr>
            </w:pPr>
            <w:r w:rsidDel="00000000" w:rsidR="00000000" w:rsidRPr="00000000">
              <w:rPr>
                <w:rtl w:val="0"/>
              </w:rPr>
              <w:t xml:space="preserve">16</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ind w:firstLine="0"/>
              <w:jc w:val="left"/>
              <w:rPr>
                <w:sz w:val="20"/>
                <w:szCs w:val="20"/>
              </w:rPr>
            </w:pPr>
            <w:r w:rsidDel="00000000" w:rsidR="00000000" w:rsidRPr="00000000">
              <w:rPr>
                <w:rtl w:val="0"/>
              </w:rPr>
              <w:t xml:space="preserve">Pedro de Abreu Mariani</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ind w:firstLine="0"/>
              <w:jc w:val="center"/>
              <w:rPr>
                <w:sz w:val="20"/>
                <w:szCs w:val="20"/>
              </w:rPr>
            </w:pPr>
            <w:r w:rsidDel="00000000" w:rsidR="00000000" w:rsidRPr="00000000">
              <w:rPr>
                <w:rtl w:val="0"/>
              </w:rPr>
              <w:t xml:space="preserve">16</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ind w:firstLine="0"/>
              <w:jc w:val="left"/>
              <w:rPr>
                <w:sz w:val="20"/>
                <w:szCs w:val="20"/>
              </w:rPr>
            </w:pPr>
            <w:r w:rsidDel="00000000" w:rsidR="00000000" w:rsidRPr="00000000">
              <w:rPr>
                <w:rtl w:val="0"/>
              </w:rPr>
              <w:t xml:space="preserve">Magim Rodriguez </w:t>
            </w:r>
            <w:r w:rsidDel="00000000" w:rsidR="00000000" w:rsidRPr="00000000">
              <w:rPr>
                <w:u w:val="single"/>
                <w:rtl w:val="0"/>
              </w:rPr>
              <w:t xml:space="preserve">Junior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ind w:firstLine="0"/>
              <w:jc w:val="center"/>
              <w:rPr>
                <w:sz w:val="20"/>
                <w:szCs w:val="20"/>
              </w:rPr>
            </w:pPr>
            <w:r w:rsidDel="00000000" w:rsidR="00000000" w:rsidRPr="00000000">
              <w:rPr>
                <w:rtl w:val="0"/>
              </w:rPr>
              <w:t xml:space="preserve">15</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ind w:firstLine="0"/>
              <w:jc w:val="left"/>
              <w:rPr>
                <w:sz w:val="20"/>
                <w:szCs w:val="20"/>
              </w:rPr>
            </w:pPr>
            <w:r w:rsidDel="00000000" w:rsidR="00000000" w:rsidRPr="00000000">
              <w:rPr>
                <w:rtl w:val="0"/>
              </w:rPr>
              <w:t xml:space="preserve">Alexandrino Alencar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ind w:firstLine="0"/>
              <w:jc w:val="center"/>
              <w:rPr>
                <w:sz w:val="20"/>
                <w:szCs w:val="20"/>
              </w:rPr>
            </w:pPr>
            <w:r w:rsidDel="00000000" w:rsidR="00000000" w:rsidRPr="00000000">
              <w:rPr>
                <w:rtl w:val="0"/>
              </w:rPr>
              <w:t xml:space="preserve">15</w:t>
            </w:r>
            <w:r w:rsidDel="00000000" w:rsidR="00000000" w:rsidRPr="00000000">
              <w:rPr>
                <w:rtl w:val="0"/>
              </w:rPr>
            </w:r>
          </w:p>
        </w:tc>
      </w:tr>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ind w:firstLine="0"/>
              <w:jc w:val="left"/>
              <w:rPr>
                <w:sz w:val="20"/>
                <w:szCs w:val="20"/>
              </w:rPr>
            </w:pPr>
            <w:r w:rsidDel="00000000" w:rsidR="00000000" w:rsidRPr="00000000">
              <w:rPr>
                <w:rtl w:val="0"/>
              </w:rPr>
              <w:t xml:space="preserve">José Augusto </w:t>
            </w:r>
            <w:r w:rsidDel="00000000" w:rsidR="00000000" w:rsidRPr="00000000">
              <w:rPr>
                <w:u w:val="single"/>
                <w:rtl w:val="0"/>
              </w:rPr>
              <w:t xml:space="preserve">de Carvalho Júnior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ind w:firstLine="0"/>
              <w:jc w:val="center"/>
              <w:rPr>
                <w:sz w:val="20"/>
                <w:szCs w:val="20"/>
              </w:rPr>
            </w:pPr>
            <w:r w:rsidDel="00000000" w:rsidR="00000000" w:rsidRPr="00000000">
              <w:rPr>
                <w:rtl w:val="0"/>
              </w:rPr>
              <w:t xml:space="preserve">15</w:t>
            </w:r>
            <w:r w:rsidDel="00000000" w:rsidR="00000000" w:rsidRPr="00000000">
              <w:rPr>
                <w:rtl w:val="0"/>
              </w:rPr>
            </w:r>
          </w:p>
        </w:tc>
      </w:tr>
      <w:tr>
        <w:trPr>
          <w:cantSplit w:val="0"/>
          <w:trHeight w:val="2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ind w:firstLine="0"/>
              <w:jc w:val="left"/>
              <w:rPr>
                <w:sz w:val="20"/>
                <w:szCs w:val="20"/>
              </w:rPr>
            </w:pPr>
            <w:r w:rsidDel="00000000" w:rsidR="00000000" w:rsidRPr="00000000">
              <w:rPr>
                <w:rtl w:val="0"/>
              </w:rPr>
              <w:t xml:space="preserve">Vinícius </w:t>
            </w:r>
            <w:r w:rsidDel="00000000" w:rsidR="00000000" w:rsidRPr="00000000">
              <w:rPr>
                <w:u w:val="single"/>
                <w:rtl w:val="0"/>
              </w:rPr>
              <w:t xml:space="preserve">Guimarães</w:t>
            </w:r>
            <w:r w:rsidDel="00000000" w:rsidR="00000000" w:rsidRPr="00000000">
              <w:rPr>
                <w:rtl w:val="0"/>
              </w:rPr>
              <w:t xml:space="preserve"> Barbosa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ind w:firstLine="0"/>
              <w:jc w:val="center"/>
              <w:rPr>
                <w:sz w:val="20"/>
                <w:szCs w:val="20"/>
              </w:rPr>
            </w:pPr>
            <w:r w:rsidDel="00000000" w:rsidR="00000000" w:rsidRPr="00000000">
              <w:rPr>
                <w:rtl w:val="0"/>
              </w:rPr>
              <w:t xml:space="preserve">10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ind w:firstLine="0"/>
              <w:jc w:val="left"/>
              <w:rPr>
                <w:sz w:val="20"/>
                <w:szCs w:val="20"/>
              </w:rPr>
            </w:pPr>
            <w:r w:rsidDel="00000000" w:rsidR="00000000" w:rsidRPr="00000000">
              <w:rPr>
                <w:rtl w:val="0"/>
              </w:rPr>
              <w:t xml:space="preserve">Luiz de Mendonça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ind w:firstLine="0"/>
              <w:jc w:val="center"/>
              <w:rPr>
                <w:sz w:val="20"/>
                <w:szCs w:val="20"/>
              </w:rPr>
            </w:pPr>
            <w:r w:rsidDel="00000000" w:rsidR="00000000" w:rsidRPr="00000000">
              <w:rPr>
                <w:rtl w:val="0"/>
              </w:rPr>
              <w:t xml:space="preserve">8</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ind w:firstLine="0"/>
              <w:jc w:val="left"/>
              <w:rPr>
                <w:sz w:val="20"/>
                <w:szCs w:val="20"/>
              </w:rPr>
            </w:pPr>
            <w:r w:rsidDel="00000000" w:rsidR="00000000" w:rsidRPr="00000000">
              <w:rPr>
                <w:rtl w:val="0"/>
              </w:rPr>
              <w:t xml:space="preserve">Francisco </w:t>
            </w:r>
            <w:r w:rsidDel="00000000" w:rsidR="00000000" w:rsidRPr="00000000">
              <w:rPr>
                <w:u w:val="single"/>
                <w:rtl w:val="0"/>
              </w:rPr>
              <w:t xml:space="preserve">de</w:t>
            </w:r>
            <w:r w:rsidDel="00000000" w:rsidR="00000000" w:rsidRPr="00000000">
              <w:rPr>
                <w:rtl w:val="0"/>
              </w:rPr>
              <w:t xml:space="preserve"> Sá </w:t>
            </w:r>
            <w:r w:rsidDel="00000000" w:rsidR="00000000" w:rsidRPr="00000000">
              <w:rPr>
                <w:u w:val="single"/>
                <w:rtl w:val="0"/>
              </w:rPr>
              <w:t xml:space="preserve">Neto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ind w:firstLine="0"/>
              <w:jc w:val="center"/>
              <w:rPr>
                <w:sz w:val="20"/>
                <w:szCs w:val="20"/>
              </w:rPr>
            </w:pPr>
            <w:r w:rsidDel="00000000" w:rsidR="00000000" w:rsidRPr="00000000">
              <w:rPr>
                <w:rtl w:val="0"/>
              </w:rPr>
              <w:t xml:space="preserve">7</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ind w:firstLine="0"/>
              <w:jc w:val="left"/>
              <w:rPr>
                <w:sz w:val="20"/>
                <w:szCs w:val="20"/>
              </w:rPr>
            </w:pPr>
            <w:r w:rsidDel="00000000" w:rsidR="00000000" w:rsidRPr="00000000">
              <w:rPr>
                <w:rtl w:val="0"/>
              </w:rPr>
              <w:t xml:space="preserve">Flávio Torres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ind w:firstLine="0"/>
              <w:jc w:val="center"/>
              <w:rPr>
                <w:sz w:val="20"/>
                <w:szCs w:val="20"/>
              </w:rPr>
            </w:pPr>
            <w:r w:rsidDel="00000000" w:rsidR="00000000" w:rsidRPr="00000000">
              <w:rPr>
                <w:rtl w:val="0"/>
              </w:rPr>
              <w:t xml:space="preserve">6</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ind w:firstLine="0"/>
              <w:jc w:val="left"/>
              <w:rPr>
                <w:sz w:val="20"/>
                <w:szCs w:val="20"/>
              </w:rPr>
            </w:pPr>
            <w:r w:rsidDel="00000000" w:rsidR="00000000" w:rsidRPr="00000000">
              <w:rPr>
                <w:rtl w:val="0"/>
              </w:rPr>
              <w:t xml:space="preserve">Luiz Cláudio do Nascimento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ind w:firstLine="0"/>
              <w:jc w:val="center"/>
              <w:rPr>
                <w:sz w:val="20"/>
                <w:szCs w:val="20"/>
              </w:rPr>
            </w:pPr>
            <w:r w:rsidDel="00000000" w:rsidR="00000000" w:rsidRPr="00000000">
              <w:rPr>
                <w:rtl w:val="0"/>
              </w:rPr>
              <w:t xml:space="preserve">6</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ind w:firstLine="0"/>
              <w:jc w:val="left"/>
              <w:rPr>
                <w:sz w:val="20"/>
                <w:szCs w:val="20"/>
              </w:rPr>
            </w:pPr>
            <w:r w:rsidDel="00000000" w:rsidR="00000000" w:rsidRPr="00000000">
              <w:rPr>
                <w:rtl w:val="0"/>
              </w:rPr>
              <w:t xml:space="preserve">Edmundo </w:t>
            </w:r>
            <w:r w:rsidDel="00000000" w:rsidR="00000000" w:rsidRPr="00000000">
              <w:rPr>
                <w:u w:val="single"/>
                <w:rtl w:val="0"/>
              </w:rPr>
              <w:t xml:space="preserve">José Correia</w:t>
            </w:r>
            <w:r w:rsidDel="00000000" w:rsidR="00000000" w:rsidRPr="00000000">
              <w:rPr>
                <w:rtl w:val="0"/>
              </w:rPr>
              <w:t xml:space="preserve"> Aires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ind w:firstLine="0"/>
              <w:jc w:val="center"/>
              <w:rPr>
                <w:sz w:val="20"/>
                <w:szCs w:val="20"/>
              </w:rPr>
            </w:pPr>
            <w:r w:rsidDel="00000000" w:rsidR="00000000" w:rsidRPr="00000000">
              <w:rPr>
                <w:rtl w:val="0"/>
              </w:rPr>
              <w:t xml:space="preserve">6</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ind w:firstLine="0"/>
              <w:jc w:val="left"/>
              <w:rPr>
                <w:sz w:val="20"/>
                <w:szCs w:val="20"/>
              </w:rPr>
            </w:pPr>
            <w:r w:rsidDel="00000000" w:rsidR="00000000" w:rsidRPr="00000000">
              <w:rPr>
                <w:rtl w:val="0"/>
              </w:rPr>
              <w:t xml:space="preserve">Klaus 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ind w:firstLine="0"/>
              <w:jc w:val="center"/>
              <w:rPr>
                <w:sz w:val="20"/>
                <w:szCs w:val="20"/>
              </w:rPr>
            </w:pPr>
            <w:r w:rsidDel="00000000" w:rsidR="00000000" w:rsidRPr="00000000">
              <w:rPr>
                <w:rtl w:val="0"/>
              </w:rPr>
              <w:t xml:space="preserve">6</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ind w:firstLine="0"/>
              <w:jc w:val="left"/>
              <w:rPr>
                <w:sz w:val="20"/>
                <w:szCs w:val="20"/>
              </w:rPr>
            </w:pPr>
            <w:r w:rsidDel="00000000" w:rsidR="00000000" w:rsidRPr="00000000">
              <w:rPr>
                <w:rtl w:val="0"/>
              </w:rPr>
              <w:t xml:space="preserve">Gilberto Tomazoni</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ind w:firstLine="0"/>
              <w:jc w:val="center"/>
              <w:rPr>
                <w:sz w:val="20"/>
                <w:szCs w:val="20"/>
              </w:rPr>
            </w:pPr>
            <w:r w:rsidDel="00000000" w:rsidR="00000000" w:rsidRPr="00000000">
              <w:rPr>
                <w:rtl w:val="0"/>
              </w:rPr>
              <w:t xml:space="preserve">6</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ind w:firstLine="0"/>
              <w:jc w:val="left"/>
              <w:rPr>
                <w:sz w:val="20"/>
                <w:szCs w:val="20"/>
              </w:rPr>
            </w:pPr>
            <w:r w:rsidDel="00000000" w:rsidR="00000000" w:rsidRPr="00000000">
              <w:rPr>
                <w:rtl w:val="0"/>
              </w:rPr>
              <w:t xml:space="preserve">Bernando </w:t>
            </w:r>
            <w:r w:rsidDel="00000000" w:rsidR="00000000" w:rsidRPr="00000000">
              <w:rPr>
                <w:u w:val="single"/>
                <w:rtl w:val="0"/>
              </w:rPr>
              <w:t xml:space="preserve">Pinto</w:t>
            </w:r>
            <w:r w:rsidDel="00000000" w:rsidR="00000000" w:rsidRPr="00000000">
              <w:rPr>
                <w:rtl w:val="0"/>
              </w:rPr>
              <w:t xml:space="preserve"> Paiva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ind w:firstLine="0"/>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ind w:firstLine="0"/>
              <w:jc w:val="left"/>
              <w:rPr>
                <w:sz w:val="20"/>
                <w:szCs w:val="20"/>
              </w:rPr>
            </w:pPr>
            <w:r w:rsidDel="00000000" w:rsidR="00000000" w:rsidRPr="00000000">
              <w:rPr>
                <w:rtl w:val="0"/>
              </w:rPr>
              <w:t xml:space="preserve">Claudio Garcia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ind w:firstLine="0"/>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ind w:firstLine="0"/>
              <w:jc w:val="left"/>
              <w:rPr>
                <w:sz w:val="20"/>
                <w:szCs w:val="20"/>
              </w:rPr>
            </w:pPr>
            <w:r w:rsidDel="00000000" w:rsidR="00000000" w:rsidRPr="00000000">
              <w:rPr>
                <w:rtl w:val="0"/>
              </w:rPr>
              <w:t xml:space="preserve">Paul Altit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ind w:firstLine="0"/>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ind w:firstLine="0"/>
              <w:jc w:val="left"/>
              <w:rPr>
                <w:sz w:val="20"/>
                <w:szCs w:val="20"/>
              </w:rPr>
            </w:pPr>
            <w:r w:rsidDel="00000000" w:rsidR="00000000" w:rsidRPr="00000000">
              <w:rPr>
                <w:rtl w:val="0"/>
              </w:rPr>
              <w:t xml:space="preserve">Pedro Novis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ind w:firstLine="0"/>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ind w:firstLine="0"/>
              <w:jc w:val="left"/>
              <w:rPr>
                <w:sz w:val="20"/>
                <w:szCs w:val="20"/>
              </w:rPr>
            </w:pPr>
            <w:r w:rsidDel="00000000" w:rsidR="00000000" w:rsidRPr="00000000">
              <w:rPr>
                <w:rtl w:val="0"/>
              </w:rPr>
              <w:t xml:space="preserve">Francisco de Assis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ind w:firstLine="0"/>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ind w:firstLine="0"/>
              <w:jc w:val="left"/>
              <w:rPr>
                <w:sz w:val="20"/>
                <w:szCs w:val="20"/>
              </w:rPr>
            </w:pPr>
            <w:r w:rsidDel="00000000" w:rsidR="00000000" w:rsidRPr="00000000">
              <w:rPr>
                <w:rtl w:val="0"/>
              </w:rPr>
              <w:t xml:space="preserve">Guilherme Rodolfo Laager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ind w:firstLine="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ind w:firstLine="0"/>
              <w:jc w:val="left"/>
              <w:rPr>
                <w:sz w:val="20"/>
                <w:szCs w:val="20"/>
              </w:rPr>
            </w:pPr>
            <w:r w:rsidDel="00000000" w:rsidR="00000000" w:rsidRPr="00000000">
              <w:rPr>
                <w:rtl w:val="0"/>
              </w:rPr>
              <w:t xml:space="preserve">Marcio</w:t>
            </w:r>
            <w:r w:rsidDel="00000000" w:rsidR="00000000" w:rsidRPr="00000000">
              <w:rPr>
                <w:rtl w:val="0"/>
              </w:rPr>
              <w:t xml:space="preserve"> Fróes </w:t>
            </w:r>
            <w:r w:rsidDel="00000000" w:rsidR="00000000" w:rsidRPr="00000000">
              <w:rPr>
                <w:u w:val="single"/>
                <w:rtl w:val="0"/>
              </w:rPr>
              <w:t xml:space="preserve">Torres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ind w:firstLine="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1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ind w:firstLine="0"/>
              <w:jc w:val="left"/>
              <w:rPr>
                <w:sz w:val="20"/>
                <w:szCs w:val="20"/>
              </w:rPr>
            </w:pPr>
            <w:r w:rsidDel="00000000" w:rsidR="00000000" w:rsidRPr="00000000">
              <w:rPr>
                <w:rtl w:val="0"/>
              </w:rPr>
              <w:t xml:space="preserve">Ricardo Tadeu Almeida Cabral de Soares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ind w:firstLine="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ind w:firstLine="0"/>
              <w:jc w:val="left"/>
              <w:rPr>
                <w:sz w:val="20"/>
                <w:szCs w:val="20"/>
              </w:rPr>
            </w:pPr>
            <w:r w:rsidDel="00000000" w:rsidR="00000000" w:rsidRPr="00000000">
              <w:rPr>
                <w:rtl w:val="0"/>
              </w:rPr>
              <w:t xml:space="preserve">Sandro de Oliveira Bassili</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ind w:firstLine="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ind w:firstLine="0"/>
              <w:jc w:val="left"/>
              <w:rPr>
                <w:sz w:val="20"/>
                <w:szCs w:val="20"/>
              </w:rPr>
            </w:pPr>
            <w:r w:rsidDel="00000000" w:rsidR="00000000" w:rsidRPr="00000000">
              <w:rPr>
                <w:rtl w:val="0"/>
              </w:rPr>
              <w:t xml:space="preserve">Fernando Musa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ind w:firstLine="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ind w:firstLine="0"/>
              <w:jc w:val="left"/>
              <w:rPr>
                <w:sz w:val="20"/>
                <w:szCs w:val="20"/>
              </w:rPr>
            </w:pPr>
            <w:r w:rsidDel="00000000" w:rsidR="00000000" w:rsidRPr="00000000">
              <w:rPr>
                <w:rtl w:val="0"/>
              </w:rPr>
              <w:t xml:space="preserve">José Marcos Treiger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ind w:firstLine="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ind w:firstLine="0"/>
              <w:jc w:val="left"/>
              <w:rPr>
                <w:sz w:val="20"/>
                <w:szCs w:val="20"/>
              </w:rPr>
            </w:pPr>
            <w:r w:rsidDel="00000000" w:rsidR="00000000" w:rsidRPr="00000000">
              <w:rPr>
                <w:rtl w:val="0"/>
              </w:rPr>
              <w:t xml:space="preserve">Márcio </w:t>
            </w:r>
            <w:r w:rsidDel="00000000" w:rsidR="00000000" w:rsidRPr="00000000">
              <w:rPr>
                <w:u w:val="single"/>
                <w:rtl w:val="0"/>
              </w:rPr>
              <w:t xml:space="preserve">Pinto</w:t>
            </w:r>
            <w:r w:rsidDel="00000000" w:rsidR="00000000" w:rsidRPr="00000000">
              <w:rPr>
                <w:rtl w:val="0"/>
              </w:rPr>
              <w:t xml:space="preserve"> Ramos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ind w:firstLine="0"/>
              <w:jc w:val="center"/>
              <w:rPr>
                <w:sz w:val="20"/>
                <w:szCs w:val="20"/>
              </w:rPr>
            </w:pPr>
            <w:r w:rsidDel="00000000" w:rsidR="00000000" w:rsidRPr="00000000">
              <w:rPr>
                <w:rtl w:val="0"/>
              </w:rPr>
              <w:t xml:space="preserve">4</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ind w:firstLine="0"/>
              <w:jc w:val="left"/>
              <w:rPr>
                <w:sz w:val="20"/>
                <w:szCs w:val="20"/>
              </w:rPr>
            </w:pPr>
            <w:r w:rsidDel="00000000" w:rsidR="00000000" w:rsidRPr="00000000">
              <w:rPr>
                <w:rtl w:val="0"/>
              </w:rPr>
              <w:t xml:space="preserve">Paulo Fernando Bins De Vasconcellos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ind w:firstLine="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ind w:firstLine="0"/>
              <w:jc w:val="left"/>
              <w:rPr>
                <w:sz w:val="20"/>
                <w:szCs w:val="20"/>
              </w:rPr>
            </w:pPr>
            <w:r w:rsidDel="00000000" w:rsidR="00000000" w:rsidRPr="00000000">
              <w:rPr>
                <w:rtl w:val="0"/>
              </w:rPr>
              <w:t xml:space="preserve">José Adilson Miguel</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ind w:firstLine="0"/>
              <w:jc w:val="center"/>
              <w:rPr>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ind w:firstLine="0"/>
              <w:jc w:val="left"/>
              <w:rPr>
                <w:sz w:val="20"/>
                <w:szCs w:val="20"/>
              </w:rPr>
            </w:pPr>
            <w:r w:rsidDel="00000000" w:rsidR="00000000" w:rsidRPr="00000000">
              <w:rPr>
                <w:rtl w:val="0"/>
              </w:rPr>
              <w:t xml:space="preserve">Décio </w:t>
            </w:r>
            <w:r w:rsidDel="00000000" w:rsidR="00000000" w:rsidRPr="00000000">
              <w:rPr>
                <w:u w:val="single"/>
                <w:rtl w:val="0"/>
              </w:rPr>
              <w:t xml:space="preserve">Fabrício</w:t>
            </w:r>
            <w:r w:rsidDel="00000000" w:rsidR="00000000" w:rsidRPr="00000000">
              <w:rPr>
                <w:rtl w:val="0"/>
              </w:rPr>
              <w:t xml:space="preserve"> Oddone</w:t>
            </w:r>
            <w:r w:rsidDel="00000000" w:rsidR="00000000" w:rsidRPr="00000000">
              <w:rPr>
                <w:u w:val="single"/>
                <w:rtl w:val="0"/>
              </w:rPr>
              <w:t xml:space="preserve"> da Costa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ind w:firstLine="0"/>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ind w:firstLine="0"/>
              <w:jc w:val="left"/>
              <w:rPr>
                <w:sz w:val="20"/>
                <w:szCs w:val="20"/>
              </w:rPr>
            </w:pPr>
            <w:r w:rsidDel="00000000" w:rsidR="00000000" w:rsidRPr="00000000">
              <w:rPr>
                <w:rtl w:val="0"/>
              </w:rPr>
              <w:t xml:space="preserve">Manoel Carnaúba </w:t>
            </w:r>
            <w:r w:rsidDel="00000000" w:rsidR="00000000" w:rsidRPr="00000000">
              <w:rPr>
                <w:u w:val="single"/>
                <w:rtl w:val="0"/>
              </w:rPr>
              <w:t xml:space="preserve">Cortez</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ind w:firstLine="0"/>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ind w:firstLine="0"/>
              <w:jc w:val="left"/>
              <w:rPr>
                <w:sz w:val="20"/>
                <w:szCs w:val="20"/>
              </w:rPr>
            </w:pPr>
            <w:r w:rsidDel="00000000" w:rsidR="00000000" w:rsidRPr="00000000">
              <w:rPr>
                <w:rtl w:val="0"/>
              </w:rPr>
              <w:t xml:space="preserve">Marcelo Arantes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ind w:firstLine="0"/>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ind w:firstLine="0"/>
              <w:jc w:val="left"/>
              <w:rPr>
                <w:sz w:val="20"/>
                <w:szCs w:val="20"/>
              </w:rPr>
            </w:pPr>
            <w:r w:rsidDel="00000000" w:rsidR="00000000" w:rsidRPr="00000000">
              <w:rPr>
                <w:rtl w:val="0"/>
              </w:rPr>
              <w:t xml:space="preserve">Mário Longhi </w:t>
            </w:r>
            <w:r w:rsidDel="00000000" w:rsidR="00000000" w:rsidRPr="00000000">
              <w:rPr>
                <w:u w:val="single"/>
                <w:rtl w:val="0"/>
              </w:rPr>
              <w:t xml:space="preserve">Filho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ind w:firstLine="0"/>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ind w:firstLine="0"/>
              <w:jc w:val="left"/>
              <w:rPr>
                <w:sz w:val="20"/>
                <w:szCs w:val="20"/>
              </w:rPr>
            </w:pPr>
            <w:r w:rsidDel="00000000" w:rsidR="00000000" w:rsidRPr="00000000">
              <w:rPr>
                <w:rtl w:val="0"/>
              </w:rPr>
              <w:t xml:space="preserve">Eduardo Muzzi</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ind w:firstLine="0"/>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ind w:firstLine="0"/>
              <w:jc w:val="left"/>
              <w:rPr>
                <w:sz w:val="20"/>
                <w:szCs w:val="20"/>
              </w:rPr>
            </w:pPr>
            <w:r w:rsidDel="00000000" w:rsidR="00000000" w:rsidRPr="00000000">
              <w:rPr>
                <w:rtl w:val="0"/>
              </w:rPr>
              <w:t xml:space="preserve">Nicolás Ernesto Bamberg</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ind w:firstLine="0"/>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ind w:firstLine="0"/>
              <w:jc w:val="left"/>
              <w:rPr>
                <w:sz w:val="20"/>
                <w:szCs w:val="20"/>
              </w:rPr>
            </w:pPr>
            <w:r w:rsidDel="00000000" w:rsidR="00000000" w:rsidRPr="00000000">
              <w:rPr>
                <w:rtl w:val="0"/>
              </w:rPr>
              <w:t xml:space="preserve">Marcelo Lyra do Amaral</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ind w:firstLine="0"/>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ind w:firstLine="0"/>
              <w:jc w:val="left"/>
              <w:rPr>
                <w:sz w:val="20"/>
                <w:szCs w:val="20"/>
              </w:rPr>
            </w:pPr>
            <w:r w:rsidDel="00000000" w:rsidR="00000000" w:rsidRPr="00000000">
              <w:rPr>
                <w:rtl w:val="0"/>
              </w:rPr>
              <w:t xml:space="preserve">Rui Chammas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ind w:firstLine="0"/>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ind w:firstLine="0"/>
              <w:jc w:val="left"/>
              <w:rPr>
                <w:sz w:val="20"/>
                <w:szCs w:val="20"/>
              </w:rPr>
            </w:pPr>
            <w:r w:rsidDel="00000000" w:rsidR="00000000" w:rsidRPr="00000000">
              <w:rPr>
                <w:rtl w:val="0"/>
              </w:rPr>
              <w:t xml:space="preserve">Carlos João Petry</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ind w:firstLine="0"/>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ind w:firstLine="0"/>
              <w:jc w:val="left"/>
              <w:rPr>
                <w:sz w:val="20"/>
                <w:szCs w:val="20"/>
              </w:rPr>
            </w:pPr>
            <w:r w:rsidDel="00000000" w:rsidR="00000000" w:rsidRPr="00000000">
              <w:rPr>
                <w:rtl w:val="0"/>
              </w:rPr>
              <w:t xml:space="preserve">Ricardo Gehrke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3">
            <w:pPr>
              <w:spacing w:line="276" w:lineRule="auto"/>
              <w:ind w:firstLine="0"/>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ind w:firstLine="0"/>
              <w:jc w:val="left"/>
              <w:rPr>
                <w:sz w:val="20"/>
                <w:szCs w:val="20"/>
              </w:rPr>
            </w:pPr>
            <w:r w:rsidDel="00000000" w:rsidR="00000000" w:rsidRPr="00000000">
              <w:rPr>
                <w:rtl w:val="0"/>
              </w:rPr>
              <w:t xml:space="preserve">André Bier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ind w:firstLine="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ind w:firstLine="0"/>
              <w:jc w:val="left"/>
              <w:rPr>
                <w:sz w:val="20"/>
                <w:szCs w:val="20"/>
              </w:rPr>
            </w:pPr>
            <w:r w:rsidDel="00000000" w:rsidR="00000000" w:rsidRPr="00000000">
              <w:rPr>
                <w:rtl w:val="0"/>
              </w:rPr>
              <w:t xml:space="preserve">Jean-Yves Rotte-Geoffroy</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9">
            <w:pPr>
              <w:spacing w:line="276" w:lineRule="auto"/>
              <w:ind w:firstLine="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25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ind w:firstLine="0"/>
              <w:jc w:val="left"/>
              <w:rPr>
                <w:sz w:val="20"/>
                <w:szCs w:val="20"/>
              </w:rPr>
            </w:pPr>
            <w:r w:rsidDel="00000000" w:rsidR="00000000" w:rsidRPr="00000000">
              <w:rPr>
                <w:rtl w:val="0"/>
              </w:rPr>
              <w:t xml:space="preserve">Juan Manuel Vergara Galvis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B">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C">
            <w:pPr>
              <w:spacing w:line="276" w:lineRule="auto"/>
              <w:ind w:firstLine="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D">
            <w:pPr>
              <w:spacing w:line="276" w:lineRule="auto"/>
              <w:ind w:firstLine="0"/>
              <w:jc w:val="left"/>
              <w:rPr>
                <w:sz w:val="20"/>
                <w:szCs w:val="20"/>
              </w:rPr>
            </w:pPr>
            <w:r w:rsidDel="00000000" w:rsidR="00000000" w:rsidRPr="00000000">
              <w:rPr>
                <w:rtl w:val="0"/>
              </w:rPr>
              <w:t xml:space="preserve">Mauricio Roberto de Carvalho Ferro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E">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1F">
            <w:pPr>
              <w:spacing w:line="276" w:lineRule="auto"/>
              <w:ind w:firstLine="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0">
            <w:pPr>
              <w:spacing w:line="276" w:lineRule="auto"/>
              <w:ind w:firstLine="0"/>
              <w:jc w:val="left"/>
              <w:rPr>
                <w:sz w:val="20"/>
                <w:szCs w:val="20"/>
              </w:rPr>
            </w:pPr>
            <w:r w:rsidDel="00000000" w:rsidR="00000000" w:rsidRPr="00000000">
              <w:rPr>
                <w:rtl w:val="0"/>
              </w:rPr>
              <w:t xml:space="preserve">Expedito Luz</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1">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2">
            <w:pPr>
              <w:spacing w:line="276" w:lineRule="auto"/>
              <w:ind w:firstLine="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3">
            <w:pPr>
              <w:spacing w:line="276" w:lineRule="auto"/>
              <w:ind w:firstLine="0"/>
              <w:jc w:val="left"/>
              <w:rPr>
                <w:sz w:val="20"/>
                <w:szCs w:val="20"/>
              </w:rPr>
            </w:pPr>
            <w:r w:rsidDel="00000000" w:rsidR="00000000" w:rsidRPr="00000000">
              <w:rPr>
                <w:rtl w:val="0"/>
              </w:rPr>
              <w:t xml:space="preserve">André Nogueira de Souza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4">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5">
            <w:pPr>
              <w:spacing w:line="276" w:lineRule="auto"/>
              <w:ind w:firstLine="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6">
            <w:pPr>
              <w:spacing w:line="276" w:lineRule="auto"/>
              <w:ind w:firstLine="0"/>
              <w:jc w:val="left"/>
              <w:rPr>
                <w:sz w:val="20"/>
                <w:szCs w:val="20"/>
              </w:rPr>
            </w:pPr>
            <w:r w:rsidDel="00000000" w:rsidR="00000000" w:rsidRPr="00000000">
              <w:rPr>
                <w:rtl w:val="0"/>
              </w:rPr>
              <w:t xml:space="preserve">O’Callaghan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7">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8">
            <w:pPr>
              <w:spacing w:line="276" w:lineRule="auto"/>
              <w:ind w:firstLine="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9">
            <w:pPr>
              <w:spacing w:line="276" w:lineRule="auto"/>
              <w:ind w:firstLine="0"/>
              <w:jc w:val="left"/>
              <w:rPr>
                <w:sz w:val="20"/>
                <w:szCs w:val="20"/>
              </w:rPr>
            </w:pPr>
            <w:r w:rsidDel="00000000" w:rsidR="00000000" w:rsidRPr="00000000">
              <w:rPr>
                <w:rtl w:val="0"/>
              </w:rPr>
              <w:t xml:space="preserve">Claudio Braz Ferro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A">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B">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C">
            <w:pPr>
              <w:spacing w:line="276" w:lineRule="auto"/>
              <w:ind w:firstLine="0"/>
              <w:jc w:val="left"/>
              <w:rPr>
                <w:sz w:val="20"/>
                <w:szCs w:val="20"/>
              </w:rPr>
            </w:pPr>
            <w:r w:rsidDel="00000000" w:rsidR="00000000" w:rsidRPr="00000000">
              <w:rPr>
                <w:rtl w:val="0"/>
              </w:rPr>
              <w:t xml:space="preserve">Graham David Staley</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D">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E">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6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F">
            <w:pPr>
              <w:spacing w:line="276" w:lineRule="auto"/>
              <w:ind w:firstLine="0"/>
              <w:jc w:val="left"/>
              <w:rPr>
                <w:sz w:val="20"/>
                <w:szCs w:val="20"/>
              </w:rPr>
            </w:pPr>
            <w:r w:rsidDel="00000000" w:rsidR="00000000" w:rsidRPr="00000000">
              <w:rPr>
                <w:rtl w:val="0"/>
              </w:rPr>
              <w:t xml:space="preserve">Jorge Pedro Victor Mastroizzi</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0">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1">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2">
            <w:pPr>
              <w:spacing w:line="276" w:lineRule="auto"/>
              <w:ind w:firstLine="0"/>
              <w:jc w:val="left"/>
              <w:rPr>
                <w:sz w:val="20"/>
                <w:szCs w:val="20"/>
              </w:rPr>
            </w:pPr>
            <w:r w:rsidDel="00000000" w:rsidR="00000000" w:rsidRPr="00000000">
              <w:rPr>
                <w:rtl w:val="0"/>
              </w:rPr>
              <w:t xml:space="preserve">Maurício Luis Luchetti</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3">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4">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5">
            <w:pPr>
              <w:spacing w:line="276" w:lineRule="auto"/>
              <w:ind w:firstLine="0"/>
              <w:jc w:val="left"/>
              <w:rPr>
                <w:sz w:val="20"/>
                <w:szCs w:val="20"/>
              </w:rPr>
            </w:pPr>
            <w:r w:rsidDel="00000000" w:rsidR="00000000" w:rsidRPr="00000000">
              <w:rPr>
                <w:rtl w:val="0"/>
              </w:rPr>
              <w:t xml:space="preserve">Michel Dimitrios Doukeris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6">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7">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8">
            <w:pPr>
              <w:spacing w:line="276" w:lineRule="auto"/>
              <w:ind w:firstLine="0"/>
              <w:jc w:val="left"/>
              <w:rPr>
                <w:sz w:val="20"/>
                <w:szCs w:val="20"/>
              </w:rPr>
            </w:pPr>
            <w:r w:rsidDel="00000000" w:rsidR="00000000" w:rsidRPr="00000000">
              <w:rPr>
                <w:rtl w:val="0"/>
              </w:rPr>
              <w:t xml:space="preserve">Olivier Lambrecht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9">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A">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B">
            <w:pPr>
              <w:spacing w:line="276" w:lineRule="auto"/>
              <w:ind w:firstLine="0"/>
              <w:jc w:val="left"/>
              <w:rPr>
                <w:sz w:val="20"/>
                <w:szCs w:val="20"/>
              </w:rPr>
            </w:pPr>
            <w:r w:rsidDel="00000000" w:rsidR="00000000" w:rsidRPr="00000000">
              <w:rPr>
                <w:rtl w:val="0"/>
              </w:rPr>
              <w:t xml:space="preserve">Renato Nahas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C">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D">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28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E">
            <w:pPr>
              <w:spacing w:line="276" w:lineRule="auto"/>
              <w:ind w:firstLine="0"/>
              <w:jc w:val="left"/>
              <w:rPr>
                <w:sz w:val="20"/>
                <w:szCs w:val="20"/>
              </w:rPr>
            </w:pPr>
            <w:r w:rsidDel="00000000" w:rsidR="00000000" w:rsidRPr="00000000">
              <w:rPr>
                <w:rtl w:val="0"/>
              </w:rPr>
              <w:t xml:space="preserve">Ricardo Manuel Frangatos Pires Moreira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F">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0">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1">
            <w:pPr>
              <w:spacing w:line="276" w:lineRule="auto"/>
              <w:ind w:firstLine="0"/>
              <w:jc w:val="left"/>
              <w:rPr>
                <w:sz w:val="20"/>
                <w:szCs w:val="20"/>
              </w:rPr>
            </w:pPr>
            <w:r w:rsidDel="00000000" w:rsidR="00000000" w:rsidRPr="00000000">
              <w:rPr>
                <w:rtl w:val="0"/>
              </w:rPr>
              <w:t xml:space="preserve">Ricardo Wuekert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2">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3">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4">
            <w:pPr>
              <w:spacing w:line="276" w:lineRule="auto"/>
              <w:ind w:firstLine="0"/>
              <w:jc w:val="left"/>
              <w:rPr>
                <w:sz w:val="20"/>
                <w:szCs w:val="20"/>
              </w:rPr>
            </w:pPr>
            <w:r w:rsidDel="00000000" w:rsidR="00000000" w:rsidRPr="00000000">
              <w:rPr>
                <w:rtl w:val="0"/>
              </w:rPr>
              <w:t xml:space="preserve">Rodrigo Figueiredo de Souza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5">
            <w:pPr>
              <w:spacing w:line="276" w:lineRule="auto"/>
              <w:ind w:firstLine="0"/>
              <w:jc w:val="center"/>
              <w:rPr>
                <w:sz w:val="20"/>
                <w:szCs w:val="20"/>
              </w:rPr>
            </w:pPr>
            <w:r w:rsidDel="00000000" w:rsidR="00000000" w:rsidRPr="00000000">
              <w:rPr>
                <w:rtl w:val="0"/>
              </w:rPr>
              <w:t xml:space="preserve">Ambev</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6">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7">
            <w:pPr>
              <w:spacing w:line="276" w:lineRule="auto"/>
              <w:ind w:firstLine="0"/>
              <w:jc w:val="left"/>
              <w:rPr>
                <w:sz w:val="20"/>
                <w:szCs w:val="20"/>
              </w:rPr>
            </w:pPr>
            <w:r w:rsidDel="00000000" w:rsidR="00000000" w:rsidRPr="00000000">
              <w:rPr>
                <w:rtl w:val="0"/>
              </w:rPr>
              <w:t xml:space="preserve">Ailton Reis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8">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9">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A">
            <w:pPr>
              <w:spacing w:line="276" w:lineRule="auto"/>
              <w:ind w:firstLine="0"/>
              <w:jc w:val="left"/>
              <w:rPr>
                <w:sz w:val="20"/>
                <w:szCs w:val="20"/>
              </w:rPr>
            </w:pPr>
            <w:r w:rsidDel="00000000" w:rsidR="00000000" w:rsidRPr="00000000">
              <w:rPr>
                <w:rtl w:val="0"/>
              </w:rPr>
              <w:t xml:space="preserve">André Gohn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B">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C">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D">
            <w:pPr>
              <w:spacing w:line="276" w:lineRule="auto"/>
              <w:ind w:firstLine="0"/>
              <w:jc w:val="left"/>
              <w:rPr>
                <w:sz w:val="20"/>
                <w:szCs w:val="20"/>
              </w:rPr>
            </w:pPr>
            <w:r w:rsidDel="00000000" w:rsidR="00000000" w:rsidRPr="00000000">
              <w:rPr>
                <w:rtl w:val="0"/>
              </w:rPr>
              <w:t xml:space="preserve">José Augusto Cardoso Mendes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E">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4F">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0">
            <w:pPr>
              <w:spacing w:line="276" w:lineRule="auto"/>
              <w:ind w:firstLine="0"/>
              <w:jc w:val="left"/>
              <w:rPr>
                <w:sz w:val="20"/>
                <w:szCs w:val="20"/>
              </w:rPr>
            </w:pPr>
            <w:r w:rsidDel="00000000" w:rsidR="00000000" w:rsidRPr="00000000">
              <w:rPr>
                <w:rtl w:val="0"/>
              </w:rPr>
              <w:t xml:space="preserve">Luciano Guidolin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1">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2">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3">
            <w:pPr>
              <w:spacing w:line="276" w:lineRule="auto"/>
              <w:ind w:firstLine="0"/>
              <w:jc w:val="left"/>
              <w:rPr>
                <w:sz w:val="20"/>
                <w:szCs w:val="20"/>
              </w:rPr>
            </w:pPr>
            <w:r w:rsidDel="00000000" w:rsidR="00000000" w:rsidRPr="00000000">
              <w:rPr>
                <w:rtl w:val="0"/>
              </w:rPr>
              <w:t xml:space="preserve">Luís Fernando Sartini Felli</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4">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5">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6">
            <w:pPr>
              <w:spacing w:line="276" w:lineRule="auto"/>
              <w:ind w:firstLine="0"/>
              <w:jc w:val="left"/>
              <w:rPr>
                <w:sz w:val="20"/>
                <w:szCs w:val="20"/>
              </w:rPr>
            </w:pPr>
            <w:r w:rsidDel="00000000" w:rsidR="00000000" w:rsidRPr="00000000">
              <w:rPr>
                <w:rtl w:val="0"/>
              </w:rPr>
              <w:t xml:space="preserve">Luiz Henrique Valverde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7">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8">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9">
            <w:pPr>
              <w:spacing w:line="276" w:lineRule="auto"/>
              <w:ind w:firstLine="0"/>
              <w:jc w:val="left"/>
              <w:rPr>
                <w:sz w:val="20"/>
                <w:szCs w:val="20"/>
              </w:rPr>
            </w:pPr>
            <w:r w:rsidDel="00000000" w:rsidR="00000000" w:rsidRPr="00000000">
              <w:rPr>
                <w:rtl w:val="0"/>
              </w:rPr>
              <w:t xml:space="preserve">Marcela Drehmer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A">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B">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C">
            <w:pPr>
              <w:spacing w:line="276" w:lineRule="auto"/>
              <w:ind w:firstLine="0"/>
              <w:jc w:val="left"/>
              <w:rPr>
                <w:sz w:val="20"/>
                <w:szCs w:val="20"/>
              </w:rPr>
            </w:pPr>
            <w:r w:rsidDel="00000000" w:rsidR="00000000" w:rsidRPr="00000000">
              <w:rPr>
                <w:rtl w:val="0"/>
              </w:rPr>
              <w:t xml:space="preserve">Marcelo Cerqueira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D">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E">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5F">
            <w:pPr>
              <w:spacing w:line="276" w:lineRule="auto"/>
              <w:ind w:firstLine="0"/>
              <w:jc w:val="left"/>
              <w:rPr>
                <w:sz w:val="20"/>
                <w:szCs w:val="20"/>
              </w:rPr>
            </w:pPr>
            <w:r w:rsidDel="00000000" w:rsidR="00000000" w:rsidRPr="00000000">
              <w:rPr>
                <w:rtl w:val="0"/>
              </w:rPr>
              <w:t xml:space="preserve">Patrick Horbach Fairon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0">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1">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2">
            <w:pPr>
              <w:spacing w:line="276" w:lineRule="auto"/>
              <w:ind w:firstLine="0"/>
              <w:jc w:val="left"/>
              <w:rPr>
                <w:sz w:val="20"/>
                <w:szCs w:val="20"/>
              </w:rPr>
            </w:pPr>
            <w:r w:rsidDel="00000000" w:rsidR="00000000" w:rsidRPr="00000000">
              <w:rPr>
                <w:rtl w:val="0"/>
              </w:rPr>
              <w:t xml:space="preserve">Roberto Bischoff</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3">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4">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5">
            <w:pPr>
              <w:spacing w:line="276" w:lineRule="auto"/>
              <w:ind w:firstLine="0"/>
              <w:jc w:val="left"/>
              <w:rPr>
                <w:sz w:val="20"/>
                <w:szCs w:val="20"/>
              </w:rPr>
            </w:pPr>
            <w:r w:rsidDel="00000000" w:rsidR="00000000" w:rsidRPr="00000000">
              <w:rPr>
                <w:rtl w:val="0"/>
              </w:rPr>
              <w:t xml:space="preserve">Roberto Lopes Pontes Simões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6">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7">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8">
            <w:pPr>
              <w:spacing w:line="276" w:lineRule="auto"/>
              <w:ind w:firstLine="0"/>
              <w:jc w:val="left"/>
              <w:rPr>
                <w:sz w:val="20"/>
                <w:szCs w:val="20"/>
              </w:rPr>
            </w:pPr>
            <w:r w:rsidDel="00000000" w:rsidR="00000000" w:rsidRPr="00000000">
              <w:rPr>
                <w:rtl w:val="0"/>
              </w:rPr>
              <w:t xml:space="preserve">Roberto Prisco Paraíso Ramos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9">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A">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B">
            <w:pPr>
              <w:spacing w:line="276" w:lineRule="auto"/>
              <w:ind w:firstLine="0"/>
              <w:jc w:val="left"/>
              <w:rPr>
                <w:sz w:val="20"/>
                <w:szCs w:val="20"/>
              </w:rPr>
            </w:pPr>
            <w:r w:rsidDel="00000000" w:rsidR="00000000" w:rsidRPr="00000000">
              <w:rPr>
                <w:rtl w:val="0"/>
              </w:rPr>
              <w:t xml:space="preserve">Vasco Barcellos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C">
            <w:pPr>
              <w:spacing w:line="276" w:lineRule="auto"/>
              <w:ind w:firstLine="0"/>
              <w:jc w:val="center"/>
              <w:rPr>
                <w:sz w:val="20"/>
                <w:szCs w:val="20"/>
              </w:rPr>
            </w:pPr>
            <w:r w:rsidDel="00000000" w:rsidR="00000000" w:rsidRPr="00000000">
              <w:rPr>
                <w:rtl w:val="0"/>
              </w:rPr>
              <w:t xml:space="preserve">Braskem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D">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E">
            <w:pPr>
              <w:spacing w:line="276" w:lineRule="auto"/>
              <w:ind w:firstLine="0"/>
              <w:jc w:val="left"/>
              <w:rPr>
                <w:sz w:val="20"/>
                <w:szCs w:val="20"/>
              </w:rPr>
            </w:pPr>
            <w:r w:rsidDel="00000000" w:rsidR="00000000" w:rsidRPr="00000000">
              <w:rPr>
                <w:rtl w:val="0"/>
              </w:rPr>
              <w:t xml:space="preserve">Dirceu Tarcísio Togni</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F">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0">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1">
            <w:pPr>
              <w:spacing w:line="276" w:lineRule="auto"/>
              <w:ind w:firstLine="0"/>
              <w:jc w:val="left"/>
              <w:rPr>
                <w:sz w:val="20"/>
                <w:szCs w:val="20"/>
              </w:rPr>
            </w:pPr>
            <w:r w:rsidDel="00000000" w:rsidR="00000000" w:rsidRPr="00000000">
              <w:rPr>
                <w:rtl w:val="0"/>
              </w:rPr>
              <w:t xml:space="preserve">Filipe Affonso Ferreira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2">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3">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4">
            <w:pPr>
              <w:spacing w:line="276" w:lineRule="auto"/>
              <w:ind w:firstLine="0"/>
              <w:jc w:val="left"/>
              <w:rPr>
                <w:sz w:val="20"/>
                <w:szCs w:val="20"/>
              </w:rPr>
            </w:pPr>
            <w:r w:rsidDel="00000000" w:rsidR="00000000" w:rsidRPr="00000000">
              <w:rPr>
                <w:rtl w:val="0"/>
              </w:rPr>
              <w:t xml:space="preserve">Francesco Saverio Merlini</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5">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6">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7">
            <w:pPr>
              <w:spacing w:line="276" w:lineRule="auto"/>
              <w:ind w:firstLine="0"/>
              <w:jc w:val="left"/>
              <w:rPr>
                <w:sz w:val="20"/>
                <w:szCs w:val="20"/>
              </w:rPr>
            </w:pPr>
            <w:r w:rsidDel="00000000" w:rsidR="00000000" w:rsidRPr="00000000">
              <w:rPr>
                <w:rtl w:val="0"/>
              </w:rPr>
              <w:t xml:space="preserve">Sirleu José Prott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8">
            <w:pPr>
              <w:spacing w:line="276" w:lineRule="auto"/>
              <w:ind w:firstLine="0"/>
              <w:jc w:val="center"/>
              <w:rPr>
                <w:sz w:val="20"/>
                <w:szCs w:val="20"/>
              </w:rPr>
            </w:pPr>
            <w:r w:rsidDel="00000000" w:rsidR="00000000" w:rsidRPr="00000000">
              <w:rPr>
                <w:rtl w:val="0"/>
              </w:rPr>
              <w:t xml:space="preserve">Gerdau</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9">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A">
            <w:pPr>
              <w:spacing w:line="276" w:lineRule="auto"/>
              <w:ind w:firstLine="0"/>
              <w:jc w:val="left"/>
              <w:rPr>
                <w:sz w:val="20"/>
                <w:szCs w:val="20"/>
              </w:rPr>
            </w:pPr>
            <w:r w:rsidDel="00000000" w:rsidR="00000000" w:rsidRPr="00000000">
              <w:rPr>
                <w:rtl w:val="0"/>
              </w:rPr>
              <w:t xml:space="preserve">Carlos Alberto Caser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B">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C">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D">
            <w:pPr>
              <w:spacing w:line="276" w:lineRule="auto"/>
              <w:ind w:firstLine="0"/>
              <w:jc w:val="left"/>
              <w:rPr>
                <w:sz w:val="20"/>
                <w:szCs w:val="20"/>
              </w:rPr>
            </w:pPr>
            <w:r w:rsidDel="00000000" w:rsidR="00000000" w:rsidRPr="00000000">
              <w:rPr>
                <w:rtl w:val="0"/>
              </w:rPr>
              <w:t xml:space="preserve">Denilson Molina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E">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7F">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0">
            <w:pPr>
              <w:spacing w:line="276" w:lineRule="auto"/>
              <w:ind w:firstLine="0"/>
              <w:jc w:val="left"/>
              <w:rPr>
                <w:sz w:val="20"/>
                <w:szCs w:val="20"/>
              </w:rPr>
            </w:pPr>
            <w:r w:rsidDel="00000000" w:rsidR="00000000" w:rsidRPr="00000000">
              <w:rPr>
                <w:rtl w:val="0"/>
              </w:rPr>
              <w:t xml:space="preserve">Eliseo Santiago Perez Fernandez</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1">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2">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3">
            <w:pPr>
              <w:spacing w:line="276" w:lineRule="auto"/>
              <w:ind w:firstLine="0"/>
              <w:jc w:val="left"/>
              <w:rPr>
                <w:sz w:val="20"/>
                <w:szCs w:val="20"/>
              </w:rPr>
            </w:pPr>
            <w:r w:rsidDel="00000000" w:rsidR="00000000" w:rsidRPr="00000000">
              <w:rPr>
                <w:rtl w:val="0"/>
              </w:rPr>
              <w:t xml:space="preserve">Miguel Gularte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4">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5">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4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6">
            <w:pPr>
              <w:spacing w:line="276" w:lineRule="auto"/>
              <w:ind w:firstLine="0"/>
              <w:jc w:val="left"/>
              <w:rPr>
                <w:sz w:val="20"/>
                <w:szCs w:val="20"/>
              </w:rPr>
            </w:pPr>
            <w:r w:rsidDel="00000000" w:rsidR="00000000" w:rsidRPr="00000000">
              <w:rPr>
                <w:rtl w:val="0"/>
              </w:rPr>
              <w:t xml:space="preserve">Sérgio Longo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7">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8">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9">
            <w:pPr>
              <w:spacing w:line="276" w:lineRule="auto"/>
              <w:ind w:firstLine="0"/>
              <w:jc w:val="left"/>
              <w:rPr>
                <w:sz w:val="20"/>
                <w:szCs w:val="20"/>
              </w:rPr>
            </w:pPr>
            <w:r w:rsidDel="00000000" w:rsidR="00000000" w:rsidRPr="00000000">
              <w:rPr>
                <w:rtl w:val="0"/>
              </w:rPr>
              <w:t xml:space="preserve">Verônica Peixoto Coelho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A">
            <w:pPr>
              <w:spacing w:line="276" w:lineRule="auto"/>
              <w:ind w:firstLine="0"/>
              <w:jc w:val="center"/>
              <w:rPr>
                <w:sz w:val="20"/>
                <w:szCs w:val="20"/>
              </w:rPr>
            </w:pPr>
            <w:r w:rsidDel="00000000" w:rsidR="00000000" w:rsidRPr="00000000">
              <w:rPr>
                <w:rtl w:val="0"/>
              </w:rPr>
              <w:t xml:space="preserve">JBS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8B">
            <w:pPr>
              <w:spacing w:line="276" w:lineRule="auto"/>
              <w:ind w:firstLine="0"/>
              <w:jc w:val="center"/>
              <w:rPr>
                <w:sz w:val="20"/>
                <w:szCs w:val="20"/>
              </w:rPr>
            </w:pPr>
            <w:r w:rsidDel="00000000" w:rsidR="00000000" w:rsidRPr="00000000">
              <w:rPr>
                <w:rtl w:val="0"/>
              </w:rPr>
              <w:t xml:space="preserve">0</w:t>
            </w:r>
            <w:r w:rsidDel="00000000" w:rsidR="00000000" w:rsidRPr="00000000">
              <w:rPr>
                <w:rtl w:val="0"/>
              </w:rPr>
            </w:r>
          </w:p>
        </w:tc>
      </w:tr>
    </w:tbl>
    <w:p w:rsidR="00000000" w:rsidDel="00000000" w:rsidP="00000000" w:rsidRDefault="00000000" w:rsidRPr="00000000" w14:paraId="0000038C">
      <w:pPr>
        <w:pStyle w:val="Heading3"/>
        <w:spacing w:line="360" w:lineRule="auto"/>
        <w:jc w:val="left"/>
        <w:rPr>
          <w:b w:val="0"/>
          <w:bCs w:val="0"/>
          <w:sz w:val="20"/>
          <w:szCs w:val="20"/>
        </w:rPr>
      </w:pPr>
      <w:bookmarkStart w:colFirst="0" w:colLast="0" w:name="_3oosrdtd2601" w:id="28"/>
      <w:bookmarkEnd w:id="28"/>
      <w:r w:rsidDel="00000000" w:rsidR="00000000" w:rsidRPr="00000000">
        <w:rPr>
          <w:rtl w:val="0"/>
        </w:rPr>
        <w:t xml:space="preserve">B)</w:t>
      </w:r>
      <w:r w:rsidDel="00000000" w:rsidR="00000000" w:rsidRPr="00000000">
        <w:rPr>
          <w:b w:val="0"/>
          <w:bCs w:val="0"/>
          <w:rtl w:val="0"/>
        </w:rPr>
        <w:t xml:space="preserve"> </w:t>
      </w:r>
      <w:r w:rsidDel="00000000" w:rsidR="00000000" w:rsidRPr="00000000">
        <w:rPr>
          <w:b w:val="0"/>
          <w:bCs w:val="0"/>
          <w:rtl w:val="0"/>
        </w:rPr>
        <w:t xml:space="preserve">Revisão de literatura de Capitalismo Comparado, em especial as que tratam sobre Brasil, América Latina e/ou Países Emergentes</w:t>
      </w:r>
      <w:r w:rsidDel="00000000" w:rsidR="00000000" w:rsidRPr="00000000">
        <w:rPr>
          <w:vertAlign w:val="superscript"/>
        </w:rPr>
        <w:footnoteReference w:customMarkFollows="0" w:id="37"/>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O objetivo desta seção é resumir alguns dos principais pontos da literatura sobre o Capitalismo Comparado — especialmente abordagens como a Perspectiva de Modelos de Crescimento (GMP) e o framework de Variedades de Capitalismo (VoC) — que está sendo mobilizado para contribuir na compreensão de se a internacionalização das empresas alterou as atitudes das empresas em relação às políticas econômicas e instituições políticas. Mobilizar as abordagens de CC parece particularmente promissor. A noção de blocos sociais (SB) como apoiadores políticos dos modelos de crescimento (GM), presentes na literatura revisada, pode fornecer contribuições analíticas significativas para uma análise das atitudes políticas das empresas. A dinâmica subjacente à dimensão política dos GM não é precisa, já que as condições sob as quais um SB sustenta o estabelecimento de um modelo de crescimento precisam de estudos mais aprofundados (Mertens et al., 2022). Esta pesquisa pretende contribuir exatamente para essa compreensão, adentrando nas atitudes de quatro grandes empresas brasileiras para produzir insights sobre a dinâmica SB-GM.</w:t>
      </w:r>
    </w:p>
    <w:p w:rsidR="00000000" w:rsidDel="00000000" w:rsidP="00000000" w:rsidRDefault="00000000" w:rsidRPr="00000000" w14:paraId="0000038E">
      <w:pPr>
        <w:rPr/>
      </w:pPr>
      <w:r w:rsidDel="00000000" w:rsidR="00000000" w:rsidRPr="00000000">
        <w:rPr>
          <w:rtl w:val="0"/>
        </w:rPr>
        <w:t xml:space="preserve">Três campos de literatura são essenciais para a realização do nosso objetivo de pesquisa. O primeiro grupo de estudos lida com as atitudes políticas da classe empresarial brasileira e seus líderes, ou seja, as tentativas dos capitalistas de influenciar o Estado (especialmente suas políticas econômicas) e a sociedade (Mancuso, 2007). As atitudes políticas da comunidade empresarial brasileira, particularmente o setor industrial, é um tema clássico na literatura das ciências sociais brasileiras e inspirou esta proposta de pesquisa. Grande parte dessa literatura analisa a força (ou fraqueza) política dessa classe, as transformações no capitalismo brasileiro, o papel do capital estrangeiro em questões nacionais relevantes ou disputas políticas internas na comunidade empresarial, por exemplo, nas instituições de representação dos empresários — associações, federações, etc. Essa literatura contém análises que mostram atitudes opostas entre capital estrangeiro versus capital nacional, ou capital industrial versus capital financeiro, mas não analisou como a internacionalização das empresas tem o potencial de mudar tais atitudes.</w:t>
      </w:r>
    </w:p>
    <w:p w:rsidR="00000000" w:rsidDel="00000000" w:rsidP="00000000" w:rsidRDefault="00000000" w:rsidRPr="00000000" w14:paraId="0000038F">
      <w:pPr>
        <w:rPr/>
      </w:pPr>
      <w:r w:rsidDel="00000000" w:rsidR="00000000" w:rsidRPr="00000000">
        <w:rPr>
          <w:rtl w:val="0"/>
        </w:rPr>
        <w:t xml:space="preserve">Um segundo grupo de estudos, principalmente a partir dos escritos de Negócios Internacionais, está interessado nos determinantes do impulso para a internacionalização e/ou nas estratégias, motivações e características da internacionalização de empresas — às vezes criando certas teorias e modelos (Dunning, 1988; Johanson, &amp; Vahlne, 2003; Honório, 2008, 2009; Spoor &amp; Silveira, 2012). Esses estudos não estão interessados no comportamento político das empresas.</w:t>
      </w:r>
    </w:p>
    <w:p w:rsidR="00000000" w:rsidDel="00000000" w:rsidP="00000000" w:rsidRDefault="00000000" w:rsidRPr="00000000" w14:paraId="00000390">
      <w:pPr>
        <w:rPr/>
      </w:pPr>
      <w:r w:rsidDel="00000000" w:rsidR="00000000" w:rsidRPr="00000000">
        <w:rPr>
          <w:rtl w:val="0"/>
        </w:rPr>
        <w:t xml:space="preserve">O terceiro e último campo de literatura indispensável para a pesquisa proposta é a literatura de Capitalismo Comparado (CC). A literatura de Capitalismo Comparado é um campo de estudo que pode ser enquadrado abrangendo a Economia Política Internacional (</w:t>
      </w:r>
      <w:r w:rsidDel="00000000" w:rsidR="00000000" w:rsidRPr="00000000">
        <w:rPr>
          <w:rtl w:val="0"/>
        </w:rPr>
        <w:t xml:space="preserve">IPE</w:t>
      </w:r>
      <w:r w:rsidDel="00000000" w:rsidR="00000000" w:rsidRPr="00000000">
        <w:rPr>
          <w:rtl w:val="0"/>
        </w:rPr>
        <w:t xml:space="preserve">) e da Economia Política Comparada (CPE). Essa literatura abrange abordagens como o framework de Variedades de Capitalismo (VoC) e a Perspectiva dos Modelos de Crescimento (GMP). Ao incorporar a literatura de CC, este projeto tem o potencial de obter insights analíticos significativos. Isso ocorre porque tanto o VoC quanto o GMP conectam analiticamente o papel das empresas às instituições políticas centrais na economia política de um país.</w:t>
      </w:r>
    </w:p>
    <w:p w:rsidR="00000000" w:rsidDel="00000000" w:rsidP="00000000" w:rsidRDefault="00000000" w:rsidRPr="00000000" w14:paraId="00000391">
      <w:pPr>
        <w:rPr/>
      </w:pPr>
      <w:r w:rsidDel="00000000" w:rsidR="00000000" w:rsidRPr="00000000">
        <w:rPr>
          <w:rtl w:val="0"/>
        </w:rPr>
        <w:t xml:space="preserve">A literatura de </w:t>
      </w:r>
      <w:r w:rsidDel="00000000" w:rsidR="00000000" w:rsidRPr="00000000">
        <w:rPr>
          <w:rtl w:val="0"/>
        </w:rPr>
        <w:t xml:space="preserve">IPE</w:t>
      </w:r>
      <w:r w:rsidDel="00000000" w:rsidR="00000000" w:rsidRPr="00000000">
        <w:rPr>
          <w:rtl w:val="0"/>
        </w:rPr>
        <w:t xml:space="preserve"> e CPE abrangem perspectivas complementares, opostas, mais ou menos apropriadas para certas abordagens de pesquisa, objetivos, instituições e questões. Segundo Nölke (2011), os estudos de CPE haviam se concentrado, até a década de 2010, quase exclusivamente no estudo de três economias: Estados Unidos (EUA), Europa Ocidental e Japão (chamadas de economias do triângulo). Essa literatura propõe explicar diferenças e analisar o desenvolvimento do capitalismo ao olhar (principalmente) para essas três economias, uma vez que outras regiões são consideradas periféricas para a compreensão do capitalismo na tradição de CPE. O autor argumenta que um aspecto central que diferencia a IPE da CPE é sua atenção às regiões mundiais não pertencentes ao triângulo:</w:t>
      </w:r>
    </w:p>
    <w:p w:rsidR="00000000" w:rsidDel="00000000" w:rsidP="00000000" w:rsidRDefault="00000000" w:rsidRPr="00000000" w14:paraId="00000392">
      <w:pPr>
        <w:spacing w:line="240" w:lineRule="auto"/>
        <w:ind w:left="2267.716535433071" w:firstLine="0"/>
        <w:rPr>
          <w:sz w:val="20"/>
          <w:szCs w:val="20"/>
        </w:rPr>
      </w:pPr>
      <w:r w:rsidDel="00000000" w:rsidR="00000000" w:rsidRPr="00000000">
        <w:rPr>
          <w:sz w:val="20"/>
          <w:szCs w:val="20"/>
          <w:rtl w:val="0"/>
        </w:rPr>
        <w:t xml:space="preserve">International Political Economy may be understood as the study of the interplay of policies/politics/polities and economic patterns in a cross-border perspective. In comparison to Comparative Political Economy, IPE puts a stronger emphasis on non-triad world regions, the global evolution of capitalism and global economic institutions. (Nölke 2011:2) </w:t>
      </w:r>
    </w:p>
    <w:p w:rsidR="00000000" w:rsidDel="00000000" w:rsidP="00000000" w:rsidRDefault="00000000" w:rsidRPr="00000000" w14:paraId="00000393">
      <w:pPr>
        <w:rPr/>
      </w:pPr>
      <w:commentRangeStart w:id="0"/>
      <w:r w:rsidDel="00000000" w:rsidR="00000000" w:rsidRPr="00000000">
        <w:rPr>
          <w:rtl w:val="0"/>
        </w:rPr>
        <w:t xml:space="preserve">A lacuna entre os campos nas décadas anteriores criou uma divisão entre os interesses e as perspectivas analíticas das subdisciplinas. Enquanto a IPE havia se concentrado mais nas "redes de poder estrutural que operam em todo o sistema mundial do que na análise comparativa das partes discretas dele, delimitadas por fronteiras territoriais que dividem os estados" (Strange 1997:182–183 apud Nölke 2011:17, tradução nossa), a abordagem de CC examinava "os quadros conceituais usados para entender a variação institucional entre as nações" (Hall &amp; Soskice 2001b:1 apud Nölke 2011:17, tradução nossa). Nölke sugere uma combinação dessa abordagem de CC com uma perspectiva institucional da IPE, superando a divisão artificial entre os paradigmas, o que poderia ajudar a ajustar a análise de CC para as economias emergentes: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94">
      <w:pPr>
        <w:spacing w:after="200" w:line="240" w:lineRule="auto"/>
        <w:ind w:left="2267.716535433071" w:firstLine="0"/>
        <w:rPr>
          <w:sz w:val="20"/>
          <w:szCs w:val="20"/>
        </w:rPr>
      </w:pPr>
      <w:r w:rsidDel="00000000" w:rsidR="00000000" w:rsidRPr="00000000">
        <w:rPr>
          <w:sz w:val="20"/>
          <w:szCs w:val="20"/>
          <w:rtl w:val="0"/>
        </w:rPr>
        <w:t xml:space="preserve">This separation is quite unproductive, given that both fields are concerned with the same subjects – that is, “with the intersections of economic and political dimensions of social organisation, with capitalism, with processes and models of development broadly conceived” (Phillips 2004: 6 apud Nölke 2011:17)</w:t>
      </w:r>
    </w:p>
    <w:p w:rsidR="00000000" w:rsidDel="00000000" w:rsidP="00000000" w:rsidRDefault="00000000" w:rsidRPr="00000000" w14:paraId="00000395">
      <w:pPr>
        <w:rPr/>
      </w:pPr>
      <w:r w:rsidDel="00000000" w:rsidR="00000000" w:rsidRPr="00000000">
        <w:rPr>
          <w:rtl w:val="0"/>
        </w:rPr>
        <w:t xml:space="preserve">Para Nölke, a literatura de CC pode ser organizada em 3 gerações — algumas com pressupostos teóricos muito diversos. Dentro do Capitalismo Comparado, a perspectiva de Variedades de Capitalismo (VoC) foi inicialmente desenvolvida por Hall e Soskice (2001) e se tornou predominante no CC, embora houvesse tradições paralelas (Nölke 2016:145). A reduzida complexidade da comparação do capitalismo na VoC foi vista como a principal "vantagem" desse programa de pesquisa em comparação com outras propostas (Nölke 2019:2). A formulação tradicional da VoC concentra-se em vantagens institucionais comparativas no capitalismo de um país. As empresas têm um papel central na análise da VoC. Ela propõe um número limitado de esferas institucionais: governança corporativa, finanças, relações interindustriais, incluindo relações setoriais e supra-setoriais, como associações de empresas, relações com fornecedores e compradores; educação e treinamento da força de trabalho e inovação, bem como as relações entre empresas, trabalhadores, sindicatos, associações, governos e complementaridades institucionais (Hall e Soskice 2001, Rocha 2014, Nölke 2018, 2019), criando um importante arcabouço analítico e conceitual de sistemas capitalistas.</w:t>
      </w:r>
    </w:p>
    <w:p w:rsidR="00000000" w:rsidDel="00000000" w:rsidP="00000000" w:rsidRDefault="00000000" w:rsidRPr="00000000" w14:paraId="00000396">
      <w:pPr>
        <w:rPr/>
      </w:pPr>
      <w:r w:rsidDel="00000000" w:rsidR="00000000" w:rsidRPr="00000000">
        <w:rPr>
          <w:rtl w:val="0"/>
        </w:rPr>
        <w:t xml:space="preserve">A proposta tradicional de </w:t>
      </w:r>
      <w:r w:rsidDel="00000000" w:rsidR="00000000" w:rsidRPr="00000000">
        <w:rPr>
          <w:rtl w:val="0"/>
        </w:rPr>
        <w:t xml:space="preserve">VoC</w:t>
      </w:r>
      <w:r w:rsidDel="00000000" w:rsidR="00000000" w:rsidRPr="00000000">
        <w:rPr>
          <w:rtl w:val="0"/>
        </w:rPr>
        <w:t xml:space="preserve"> desenvolveu um aparato conceitual essencial para explicações posteriores do CC, apesar de suas limitações apontadas pelas gerações seguintes. Inicialmente, a perspectiva de VoC, conforme desenvolvida por Hall e Soskice em 2001, sugere uma distinção entre dois modelos ideais de capitalismo, as economias de mercado liberal (LMEs) e as economias de mercado coordenado (CMEs). O primeiro é exemplificado pelos Estados Unidos, enquanto o segundo pela Alemanha. Nessa primeira fase de VoC, os autores consideraram que os países mais próximos dos tipos ideais teriam mais sucesso do que os casos mistos (Hall e Soskice 2001).</w:t>
      </w:r>
    </w:p>
    <w:p w:rsidR="00000000" w:rsidDel="00000000" w:rsidP="00000000" w:rsidRDefault="00000000" w:rsidRPr="00000000" w14:paraId="00000397">
      <w:pPr>
        <w:rPr/>
      </w:pPr>
      <w:r w:rsidDel="00000000" w:rsidR="00000000" w:rsidRPr="00000000">
        <w:rPr>
          <w:rtl w:val="0"/>
        </w:rPr>
        <w:t xml:space="preserve">A segunda geração de estudos de CC (Nölke e Vliegenthart, 2009; Schneider, 2013; Nölke et al., 2015) argumenta que o quadro tradicional de VoC tem limitações, como sua orientação binária (apenas dois tipos ideais) e ignorância da importância das economias não pertencentes ao triângulo (por exemplo, Economias Emergentes, América Latina, Ásia Oriental, África, Europa Oriental). Uma segunda onda de estudos pós-VoC em CC propõe outras variedades de capitalismo, como as economias de mercado dependentes (DMEs)na Europa Central Oriental e as economias de mercado permeadas pelo Estado da China e Índia (Nölke e Vliegenthart, 2009; Nölke et al., 2015). O trabalho de Schneider é especialmente notável, pois seus estudos na América Latina e no Brasil são altamente relevantes tanto para as atitudes políticas dos empresários quanto para a literatura e os estudos de VoC. De acordo com Schneider (2013), os países da América Latina poderiam ser melhor compreendidos em sua categoria de 'economias de mercado hierárquico' (</w:t>
      </w:r>
      <w:r w:rsidDel="00000000" w:rsidR="00000000" w:rsidRPr="00000000">
        <w:rPr>
          <w:rtl w:val="0"/>
        </w:rPr>
        <w:t xml:space="preserve">HMEs</w:t>
      </w:r>
      <w:r w:rsidDel="00000000" w:rsidR="00000000" w:rsidRPr="00000000">
        <w:rPr>
          <w:rtl w:val="0"/>
        </w:rPr>
        <w:t xml:space="preserve">) , em vez de uma combinação de outras variedades. Schneider argumenta que as complementaridades institucionais — uma ideia central em CC — podem levar não apenas a complementaridades positivas, mas também a complementaridades negativas. Nas economias da América Latina, por exemplo, baixas taxas de crescimento são explicadas pelo autor como resultado de instituições complementares: baixas taxas de pesquisa e investimento, inovação limitada e mão de obra pouco qualificada. Uma lista inicial de autores nessa geração poderia incluir Schneider &amp; Soskice (2009), Diniz (2010), Nölke &amp; Claar (2013), Rocha (2014), Schneider (2015), Ebenau, Bruff &amp; May (2015), Arinci, Pessina &amp; Ebenau (2015), Fernández, Ebenau &amp; Bazza (2017), Madariaga (2018), Taylor (2020), </w:t>
      </w:r>
      <w:r w:rsidDel="00000000" w:rsidR="00000000" w:rsidRPr="00000000">
        <w:rPr>
          <w:rtl w:val="0"/>
        </w:rPr>
        <w:t xml:space="preserve">Morgan, Döering &amp; Gomes (2021</w:t>
      </w: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t xml:space="preserve">A terceira geração da literatura de CC traz algumas mudanças de rumo na tradição, apontando para a limitação do foco exclusivo no lado da oferta da economia a partir da perspectiva de VoC (Baccaro e Pontusson, 2016). A terceira onda é mais diversificada do que as anteriores (Nölke, 2016:146) e inclui literatura com inspiração em estudos críticos de </w:t>
      </w:r>
      <w:r w:rsidDel="00000000" w:rsidR="00000000" w:rsidRPr="00000000">
        <w:rPr>
          <w:rtl w:val="0"/>
        </w:rPr>
        <w:t xml:space="preserve">IPE</w:t>
      </w:r>
      <w:r w:rsidDel="00000000" w:rsidR="00000000" w:rsidRPr="00000000">
        <w:rPr>
          <w:rtl w:val="0"/>
        </w:rPr>
        <w:t xml:space="preserve">, na perspectiva regulacionista institucional, na teoria da dependência e na macroeconomia pós-Kaleckiana (Ebenau, Bruff &amp; Mayan, 2015; Nölke, 2019:7; Mertens et al., 2022).</w:t>
      </w:r>
    </w:p>
    <w:p w:rsidR="00000000" w:rsidDel="00000000" w:rsidP="00000000" w:rsidRDefault="00000000" w:rsidRPr="00000000" w14:paraId="00000399">
      <w:pPr>
        <w:rPr/>
      </w:pPr>
      <w:r w:rsidDel="00000000" w:rsidR="00000000" w:rsidRPr="00000000">
        <w:rPr>
          <w:rtl w:val="0"/>
        </w:rPr>
        <w:t xml:space="preserve">O artigo de Baccaro e Pontusson (2016) é um exemplo de um trabalho seminal nesta geração. Eles propõem a perspectiva do modelo de crescimento como um meio de repensar a Economia Política Comparada (CPE). O campo, de acordo com os autores, foi dividido após a 'Grande Recessão' de 2007-2009 entre aqueles que propuseram pensar o CC enfatizando uma semelhança na trajetória geral (de crise) do capitalismo e aqueles que consideravam as especificidades e diversidades nacionais mais relevantes. Eles apresentam um quadro analítico que visa conciliar as semelhanças e diferenças entre as nações. Os autores destacam que o GMP às vezes pode se afastar da perspectiva de VoC, mas também pode oferecer complementaridades. Além de examinar as empresas e suas redes e os arranjos institucionais de certas economias — como as relações entre empresas, mercados e Estados, que geram padrões de capitalismo --, essa abordagem foca sua análise no lado da demanda. Baccaro e Pontusson (2016) examinam especialmente indicadores de demanda agregada para indicar como o consumo doméstico e as exportações podem levar a diferentes implicações para o modelo de crescimento e o conflito distributivo nos países.</w:t>
      </w:r>
    </w:p>
    <w:p w:rsidR="00000000" w:rsidDel="00000000" w:rsidP="00000000" w:rsidRDefault="00000000" w:rsidRPr="00000000" w14:paraId="0000039A">
      <w:pPr>
        <w:rPr/>
      </w:pPr>
      <w:r w:rsidDel="00000000" w:rsidR="00000000" w:rsidRPr="00000000">
        <w:rPr>
          <w:rtl w:val="0"/>
        </w:rPr>
        <w:t xml:space="preserve">Esses estudos também dão mais atenção ao Estado e suas políticas econômicas (Nölke, 2019). Não apenas a agência das empresas é central, mas também a influência das políticas econômicas do Estado — que podem ser um objeto de interesse político das empresas. A política fiscal, as taxas de juros e de câmbio, por exemplo — alguns dos instrumentos mais importantes que os governos podem utilizar em políticas econômicas — são muito importantes para regular os níveis de investimento, exportação e consumo em um país, tendo um impacto central na definição do modelo de crescimento de uma economia. </w:t>
      </w:r>
    </w:p>
    <w:p w:rsidR="00000000" w:rsidDel="00000000" w:rsidP="00000000" w:rsidRDefault="00000000" w:rsidRPr="00000000" w14:paraId="0000039B">
      <w:pPr>
        <w:rPr/>
      </w:pPr>
      <w:r w:rsidDel="00000000" w:rsidR="00000000" w:rsidRPr="00000000">
        <w:rPr>
          <w:rtl w:val="0"/>
        </w:rPr>
        <w:t xml:space="preserve">O foco </w:t>
      </w:r>
      <w:r w:rsidDel="00000000" w:rsidR="00000000" w:rsidRPr="00000000">
        <w:rPr>
          <w:rtl w:val="0"/>
        </w:rPr>
        <w:t xml:space="preserve">mudou de apenas</w:t>
      </w:r>
      <w:r w:rsidDel="00000000" w:rsidR="00000000" w:rsidRPr="00000000">
        <w:rPr>
          <w:rtl w:val="0"/>
        </w:rPr>
        <w:t xml:space="preserve"> </w:t>
      </w:r>
      <w:r w:rsidDel="00000000" w:rsidR="00000000" w:rsidRPr="00000000">
        <w:rPr>
          <w:rtl w:val="0"/>
        </w:rPr>
        <w:t xml:space="preserve">considerar</w:t>
      </w:r>
      <w:r w:rsidDel="00000000" w:rsidR="00000000" w:rsidRPr="00000000">
        <w:rPr>
          <w:rtl w:val="0"/>
        </w:rPr>
        <w:t xml:space="preserve"> as questões do lado da oferta das empresas para adicionar os componentes do lado da demanda da macroeconomia, como as exportações e o consumo doméstico (ibid.:7). Enquanto a VoC tradicional favorecia países alinhados com tipos ideais de economias de mercado Liberal ou economias de mercado Coordenado, enfatizando as vantagens das complementaridades institucionais (e assim favorecendo os casos dos EUA e da Alemanha), o GMP favorece as economias equilibradas — tanto as lideradas pelo consumo quanto as lideradas pela exportação (representadas pelo caso sueco no artigo de Baccaro e Pontusson).</w:t>
      </w:r>
    </w:p>
    <w:p w:rsidR="00000000" w:rsidDel="00000000" w:rsidP="00000000" w:rsidRDefault="00000000" w:rsidRPr="00000000" w14:paraId="0000039C">
      <w:pPr>
        <w:rPr/>
      </w:pPr>
      <w:r w:rsidDel="00000000" w:rsidR="00000000" w:rsidRPr="00000000">
        <w:rPr>
          <w:rtl w:val="0"/>
        </w:rPr>
        <w:t xml:space="preserve">De acordo com Nölke (2019:7), futuras pesquisas de CC teriam que equilibrar o foco institucional, corporativo e do lado da oferta da VoC com o GMP e suas considerações sobre o lado da demanda e outras abordagens institucionais de </w:t>
      </w:r>
      <w:r w:rsidDel="00000000" w:rsidR="00000000" w:rsidRPr="00000000">
        <w:rPr>
          <w:rtl w:val="0"/>
        </w:rPr>
        <w:t xml:space="preserve">IPE</w:t>
      </w:r>
      <w:r w:rsidDel="00000000" w:rsidR="00000000" w:rsidRPr="00000000">
        <w:rPr>
          <w:rtl w:val="0"/>
        </w:rPr>
        <w:t xml:space="preserve">. Também seria necessário ampliar os estudos de CC para incluir as economias emergentes, em vez de restringir a análise às economias do triângulo. Essa nova perspectiva também destaca a importância das interações entre os sistemas nacionais de capitalismo (Nölke, 2019:3-4), incluindo preocupações diversas com a estabilidade de um modelo de crescimento dentro de diferentes tipos de capitalismo, o que exigiria um bloco social dominante (Nölke, 2019; Schedelik, Nölke, Mertens &amp; May, 2020; Nölke, May, Mertens &amp; Schedelik, 2021; Mertens, Nölke, May, Schedelik, Brink &amp; Gomes, 2022).</w:t>
      </w:r>
    </w:p>
    <w:p w:rsidR="00000000" w:rsidDel="00000000" w:rsidP="00000000" w:rsidRDefault="00000000" w:rsidRPr="00000000" w14:paraId="0000039D">
      <w:pPr>
        <w:rPr/>
      </w:pPr>
      <w:r w:rsidDel="00000000" w:rsidR="00000000" w:rsidRPr="00000000">
        <w:rPr>
          <w:rtl w:val="0"/>
        </w:rPr>
        <w:t xml:space="preserve">A emergência do GMP em 2016 impulsionou a IPE e a CPE e renovou as oportunidades para os estudos das economias não triad — uma necessidade que Nölke e outros vinham destacando em várias publicações, já que grande parte do crescimento econômico global recente vem desses países (Mertens et al., 2022). O trabalho contemporâneo sobre a perspectiva dos regimes de crescimento propõe usar sua caixa de ferramentas para aprimorar nossa compreensão das trajetórias das diferentes economias capitalistas emergentes (</w:t>
      </w:r>
      <w:r w:rsidDel="00000000" w:rsidR="00000000" w:rsidRPr="00000000">
        <w:rPr>
          <w:rtl w:val="0"/>
        </w:rPr>
        <w:t xml:space="preserve">ECEs</w:t>
      </w:r>
      <w:r w:rsidDel="00000000" w:rsidR="00000000" w:rsidRPr="00000000">
        <w:rPr>
          <w:rtl w:val="0"/>
        </w:rPr>
        <w:t xml:space="preserve">) (ibid.). Uma vez que o GMP promete um quadro mais dinâmico do que as gerações anteriores de CC, sua cobertura analítica para estudar países </w:t>
      </w:r>
      <w:r w:rsidDel="00000000" w:rsidR="00000000" w:rsidRPr="00000000">
        <w:rPr>
          <w:rtl w:val="0"/>
        </w:rPr>
        <w:t xml:space="preserve">ECEs</w:t>
      </w:r>
      <w:r w:rsidDel="00000000" w:rsidR="00000000" w:rsidRPr="00000000">
        <w:rPr>
          <w:rtl w:val="0"/>
        </w:rPr>
        <w:t xml:space="preserve"> — como o Brasil — pode ampliar o potencial explicativo dessa perspectiva (ibid.).</w:t>
      </w:r>
    </w:p>
    <w:p w:rsidR="00000000" w:rsidDel="00000000" w:rsidP="00000000" w:rsidRDefault="00000000" w:rsidRPr="00000000" w14:paraId="0000039E">
      <w:pPr>
        <w:rPr/>
      </w:pPr>
      <w:r w:rsidDel="00000000" w:rsidR="00000000" w:rsidRPr="00000000">
        <w:rPr>
          <w:rtl w:val="0"/>
        </w:rPr>
        <w:t xml:space="preserve">Essas teorias não podem contribuir efetivamente para a compreensão da economia política sem levar em consideração as especificidades históricas, institucionais, internacionais e políticas dos países analisados, sejam eles países da OCDE ou EMEs (Mertens et al., 2022). De acordo com Mertens, uma vez que os países de economias emergentes (</w:t>
      </w:r>
      <w:r w:rsidDel="00000000" w:rsidR="00000000" w:rsidRPr="00000000">
        <w:rPr>
          <w:rtl w:val="0"/>
        </w:rPr>
        <w:t xml:space="preserve">EMEs</w:t>
      </w:r>
      <w:r w:rsidDel="00000000" w:rsidR="00000000" w:rsidRPr="00000000">
        <w:rPr>
          <w:rtl w:val="0"/>
        </w:rPr>
        <w:t xml:space="preserve">) e os membros da OCDE têm grandes diferenças em instituições políticas e sociais, alguns fatores precisam ser considerados para uma análise desses países na perspectiva do GM: 1) a quantidade de investimentos em infraestrutura e capacidades preditivas que são cruciais para alcançar a industrialização (fatores diferenciais importantes nesses investimentos, como se são públicos ou privados, ou nacionais ou estrangeiros, também devem ser considerados); 2) o contexto internacional do país(es) — seu lugar na economia política internacional, suas relações com instituições transnacionais e seu lugar na divisão mundial do trabalho; 3) a dinâmica política dentro do país, ou seja, a forma da relação embutida entre os conflitos políticos — entre os blocos sociais — e o modelo econômico dominante; 4) o grau de heterogeneidade da estrutura produtiva — deve-se prestar mais atenção às diferenças econômicas internas (Mertens et al., 2022).</w:t>
      </w:r>
    </w:p>
    <w:p w:rsidR="00000000" w:rsidDel="00000000" w:rsidP="00000000" w:rsidRDefault="00000000" w:rsidRPr="00000000" w14:paraId="0000039F">
      <w:pPr>
        <w:rPr/>
      </w:pPr>
      <w:r w:rsidDel="00000000" w:rsidR="00000000" w:rsidRPr="00000000">
        <w:rPr>
          <w:rtl w:val="0"/>
        </w:rPr>
        <w:t xml:space="preserve">Esse esquema destaca a necessidade de levar em consideração as particularidades das instituições sociais e políticas e a história do país estudado. O terceiro ponto — sobre o apoio político a um modelo econômico — é especialmente central para este projeto, uma vez que nossa principal preocupação é entender, a partir de uma perspectiva sociológica, as atitudes políticas das corporações brasileiras internacionalizadas em relação às principais instituições abordadas pela literatura de CC.</w:t>
      </w:r>
    </w:p>
    <w:p w:rsidR="00000000" w:rsidDel="00000000" w:rsidP="00000000" w:rsidRDefault="00000000" w:rsidRPr="00000000" w14:paraId="000003A0">
      <w:pPr>
        <w:rPr/>
      </w:pPr>
      <w:r w:rsidDel="00000000" w:rsidR="00000000" w:rsidRPr="00000000">
        <w:rPr>
          <w:rtl w:val="0"/>
        </w:rPr>
        <w:t xml:space="preserve">O desenvolvimento de qualquer regime de crescimento depende do apoio político de um bloco social. O ponto central do bloco social é que uma aliança de classes é formada em torno de um projeto econômico que pode levar a um determinado modelo de crescimento (Mertens et al., 2022:19). É consensual que os regimes de crescimento necessitam de blocos sociais (SB) para a estabilidade política, mas as condições sob as quais um SB sustenta o estabelecimento de um modelo de crescimento precisam de estudos adicionais (ibid.:18-19). Este projeto pretende contribuir precisamente para essa compreensão, investigando as atitudes políticas de empresas brasileiras voltadas para o exterior em relação às políticas econômicas do Estado ao longo da internacionalização das empresas. Não é suficiente compreender o estabelecimento de um modelo, mas isso pode fornecer insights sobre a dinâmica SB-GM (bloco social — regime de crescimento). Enquanto a abordagem VoC assumia equilíbrios das variedade de capitalismo e negligenciava o papel do Estado e da política em geral por assumir que eram funções puras de vantagem comparativa das instituições (supostamente estáveis) de um país ou região, a GMP ressalta as relações de dependência e dominação entre regimes de crescimento, o que por sua vez aumenta sua instabilidade. Dessa forma, a estabilidade dos modelos de crescimento precisa ser alcançada politicamente, ou seja, é necessária uma coalizão social que se estabilize em torno de um regime</w:t>
      </w:r>
      <w:r w:rsidDel="00000000" w:rsidR="00000000" w:rsidRPr="00000000">
        <w:rPr>
          <w:rtl w:val="0"/>
        </w:rPr>
        <w:t xml:space="preserve"> (Schedelik et al. 2020:6)</w:t>
      </w: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Essas ideias podem ser relacionadas ao debate de Singer (2018) e Boito (2018) sobre a relevância das forças sociais e das atitudes políticas dos empresários para o surgimento e queda das administrações pelo Partido dos Trabalhadores (2002-2016): a dicotomia de Singer entre a "coalizão produtivista" versus a "coalizão financeira" ou a oposição de Boito entre o bloco neo-desenvolvimentista versus as forças imperialistas do capital internacional são as clivagens mais pertinentes nestes processos? </w:t>
      </w:r>
    </w:p>
    <w:p w:rsidR="00000000" w:rsidDel="00000000" w:rsidP="00000000" w:rsidRDefault="00000000" w:rsidRPr="00000000" w14:paraId="000003A2">
      <w:pPr>
        <w:rPr/>
      </w:pPr>
      <w:r w:rsidDel="00000000" w:rsidR="00000000" w:rsidRPr="00000000">
        <w:rPr>
          <w:rtl w:val="0"/>
        </w:rPr>
        <w:t xml:space="preserve">Essas discussões também podem ser rastreadas até trabalhos clássicos nas ciências sociais brasileiras (Cardoso 1964, Mancuso 2007) sobre os dilemas sociais relacionados à modernização e industrialização do Brasil. Houve (e há) uma disputa voraz por diferentes projetos para o país, e um dilema fundamental da comunidade empresarial era escolher entre se aliar ao capital estrangeiro e outras forças consideradas conservadoras ou assumir maior autonomia em direção a um desenvolvimento industrial e civilizador (Cardoso, 1964). De acordo com Cardoso, a divisão mais significativa dentro da comunidade empresarial industrial até 1964 era entre uma burguesia nacional e uma burguesia associada ao capital estrangeiro. Essa divisão era caracterizada por aqueles que escolheram ser parceiros minoritários da burguesia estrangeira e aqueles que defendiam uma política estatal para fortalecer uma indústria nacional. Essas discussões bem desenvolvidas na literatura brasileira podem ser mobilizadas para abordar melhor nossa pesquisa sobre o caso brasileiro.</w:t>
      </w:r>
    </w:p>
    <w:p w:rsidR="00000000" w:rsidDel="00000000" w:rsidP="00000000" w:rsidRDefault="00000000" w:rsidRPr="00000000" w14:paraId="000003A3">
      <w:pPr>
        <w:rPr/>
      </w:pPr>
      <w:r w:rsidDel="00000000" w:rsidR="00000000" w:rsidRPr="00000000">
        <w:rPr>
          <w:rtl w:val="0"/>
        </w:rPr>
        <w:t xml:space="preserve">A contribuição deste projeto, nos termos da perspectiva dos regimes de crescimento, é dupla: primeiro, compreender melhor as atitudes políticas das empresas industriais brasileiras internacionalizadas, especificamente das quatro maiores empresas do Brasil, e sua posição dentro dos blocos sociais; segundo, traçar mudanças em suas atitudes à medida que essas empresas se </w:t>
      </w:r>
      <w:r w:rsidDel="00000000" w:rsidR="00000000" w:rsidRPr="00000000">
        <w:rPr>
          <w:rtl w:val="0"/>
        </w:rPr>
        <w:t xml:space="preserve">expandiam</w:t>
      </w:r>
      <w:r w:rsidDel="00000000" w:rsidR="00000000" w:rsidRPr="00000000">
        <w:rPr>
          <w:rtl w:val="0"/>
        </w:rPr>
        <w:t xml:space="preserve"> internacionalmente para verificar se essas mudanças se traduzem em diferentes posições em coalizões políticas que mantêm para apoiar determinado modelo de crescimento e políticas econômicas governamentais. A instabilidade no bloco social dominante que envolve a comunidade empresarial é central para compreender a recente crise econômica e política no Brasil, uma vez que pode estar relacionada a uma disputa acirrada sobre o modelo de crescimento que deve prevalecer no país. Algumas tentativas de explicar esses fenômenos já foram feitas:</w:t>
      </w:r>
    </w:p>
    <w:p w:rsidR="00000000" w:rsidDel="00000000" w:rsidP="00000000" w:rsidRDefault="00000000" w:rsidRPr="00000000" w14:paraId="000003A4">
      <w:pPr>
        <w:spacing w:after="200" w:line="240" w:lineRule="auto"/>
        <w:ind w:left="2267.716535433071" w:firstLine="0"/>
        <w:rPr>
          <w:sz w:val="20"/>
          <w:szCs w:val="20"/>
        </w:rPr>
      </w:pPr>
      <w:r w:rsidDel="00000000" w:rsidR="00000000" w:rsidRPr="00000000">
        <w:rPr>
          <w:sz w:val="20"/>
          <w:szCs w:val="20"/>
          <w:rtl w:val="0"/>
        </w:rPr>
        <w:t xml:space="preserve">Arguably, the rise and collapse of the wage-driven model in Brazil was closely related to the ascendancy of a neo-developmentalist coalition. The latter, however, did not constitute a stable social bloc because it was unable to succeed over the competing capital fractions – most notably the strongly export-oriented fraction in the beef and agriculture industry (Schedelik et al. 2020:7, emphasis added)</w:t>
      </w:r>
    </w:p>
    <w:p w:rsidR="00000000" w:rsidDel="00000000" w:rsidP="00000000" w:rsidRDefault="00000000" w:rsidRPr="00000000" w14:paraId="000003A5">
      <w:pPr>
        <w:spacing w:after="200" w:line="240" w:lineRule="auto"/>
        <w:ind w:left="2267.716535433071" w:firstLine="0"/>
        <w:rPr>
          <w:sz w:val="20"/>
          <w:szCs w:val="20"/>
        </w:rPr>
      </w:pPr>
      <w:r w:rsidDel="00000000" w:rsidR="00000000" w:rsidRPr="00000000">
        <w:rPr>
          <w:sz w:val="20"/>
          <w:szCs w:val="20"/>
          <w:rtl w:val="0"/>
        </w:rPr>
        <w:t xml:space="preserve">Arguably, the main reason for the instability of the social bloc in Brazil has been a lack of consensus regarding the national development trajectory: A deep ideological rift between a liberal and a state-capitalist faction existed from its inception, both within the governing coalition as well as between the government and large groups of outward looking-domestic capital (Nölke et al. 2021:15, emphasis added).</w:t>
      </w:r>
    </w:p>
    <w:p w:rsidR="00000000" w:rsidDel="00000000" w:rsidP="00000000" w:rsidRDefault="00000000" w:rsidRPr="00000000" w14:paraId="000003A6">
      <w:pPr>
        <w:rPr/>
      </w:pPr>
      <w:r w:rsidDel="00000000" w:rsidR="00000000" w:rsidRPr="00000000">
        <w:rPr>
          <w:rtl w:val="0"/>
        </w:rPr>
        <w:t xml:space="preserve">Mertens et al. (2022) também argumentam que, no caso do Brasil, esse bloco é baseado em relações informais e corruptas, além do apoio de grandes empresas nos setores de infraestrutura, siderurgia, construção e agronegócio, citando os escândalos de corrupção da Odebrecht e da JBS durante a administração do Partido dos Trabalhadores (Mertens et al., 2022:19-20). Nosso projeto de pesquisa pode contribuir para a análise dessas explicações ao utilizar o quadro do Capitalismo Comparado para analisar as atitudes políticas dos quatro principais representantes do capital doméstico voltado para o exterior na indústria brasileira.</w:t>
      </w:r>
    </w:p>
    <w:p w:rsidR="00000000" w:rsidDel="00000000" w:rsidP="00000000" w:rsidRDefault="00000000" w:rsidRPr="00000000" w14:paraId="000003A7">
      <w:pPr>
        <w:rPr/>
      </w:pPr>
      <w:r w:rsidDel="00000000" w:rsidR="00000000" w:rsidRPr="00000000">
        <w:rPr>
          <w:rtl w:val="0"/>
        </w:rPr>
        <w:t xml:space="preserve">O GMP lança luz sobre as relações entre as corporações e seu lugar nas coalizões políticas e blocos sociais, essenciais para o apoio político dos modelos de crescimento. Ainda há uma necessidade de compreender mais profundamente como as atitudes políticas do setor corporativo se alinham a modelos de crescimento específicos (Mertens et al., 2022:19).</w:t>
      </w:r>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3"/>
        <w:jc w:val="left"/>
        <w:rPr/>
      </w:pPr>
      <w:bookmarkStart w:colFirst="0" w:colLast="0" w:name="_yhtm59ey17xb" w:id="29"/>
      <w:bookmarkEnd w:id="29"/>
      <w:r w:rsidDel="00000000" w:rsidR="00000000" w:rsidRPr="00000000">
        <w:rPr>
          <w:rtl w:val="0"/>
        </w:rPr>
        <w:t xml:space="preserve">C) Revisão de literatura acerca das atitudes políticas do empresariado</w:t>
      </w:r>
      <w:r w:rsidDel="00000000" w:rsidR="00000000" w:rsidRPr="00000000">
        <w:rPr>
          <w:vertAlign w:val="superscript"/>
        </w:rPr>
        <w:footnoteReference w:customMarkFollows="0" w:id="38"/>
      </w: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Este trecho busca reconstruir, ainda que de forma não exaustiva (como não poderia deixar de ser), um debate histórico nas Ciências Sociais que pensa o empresariado como ator político (Mancuso, 2007), tema bastante candente desde o final da década de 1950 no país. Essa literatura é fundamental para compreender os cânones da interpretação das atitudes políticas empresariais e associar essas interpretações com as discussões contemporâneas da literatura sobre capitalismo comparado no exterior e das atitudes políticas do empresariado no brasil e, assim, refletir sobre qual será o lugar desse novo grupo do empresariado brasileiro internacionalizado das discussões de atitudes políticas empresariais.</w:t>
      </w:r>
    </w:p>
    <w:p w:rsidR="00000000" w:rsidDel="00000000" w:rsidP="00000000" w:rsidRDefault="00000000" w:rsidRPr="00000000" w14:paraId="000003AA">
      <w:pPr>
        <w:rPr>
          <w:sz w:val="26"/>
          <w:szCs w:val="26"/>
        </w:rPr>
      </w:pPr>
      <w:r w:rsidDel="00000000" w:rsidR="00000000" w:rsidRPr="00000000">
        <w:rPr>
          <w:rtl w:val="0"/>
        </w:rPr>
        <w:t xml:space="preserve">Mancuso (2007) realiza um extenso balanço da literatura que trata o empresariado como ator político no Brasil. O autor divide tal literatura em 5 ondas</w:t>
      </w:r>
      <w:r w:rsidDel="00000000" w:rsidR="00000000" w:rsidRPr="00000000">
        <w:rPr>
          <w:vertAlign w:val="superscript"/>
        </w:rPr>
        <w:footnoteReference w:customMarkFollows="0" w:id="39"/>
      </w:r>
      <w:r w:rsidDel="00000000" w:rsidR="00000000" w:rsidRPr="00000000">
        <w:rPr>
          <w:rtl w:val="0"/>
        </w:rPr>
        <w:t xml:space="preserve"> que vão se sobrepondo e sucedendo (como ondas…) numa alternância entre ondas que consideram o empresariado um ator político forte e fraco. A primeira onda se iniciou na década de 1950. O debate do empresariado como ator político ganha seu primeiro fôlego quando do início do período de industrialização do país, e o título dos textos dão, em alguma medida, a tônica da época. Uma primeira onda de obras que tratam do empresariado pode ser representada por trabalhos como o de Hélio Jaguaribe, '</w:t>
      </w:r>
      <w:r w:rsidDel="00000000" w:rsidR="00000000" w:rsidRPr="00000000">
        <w:rPr>
          <w:i w:val="1"/>
          <w:iCs w:val="1"/>
          <w:rtl w:val="0"/>
        </w:rPr>
        <w:t xml:space="preserve">O problema do desenvolvimento econômico e a burguesia nacional' </w:t>
      </w:r>
      <w:r w:rsidDel="00000000" w:rsidR="00000000" w:rsidRPr="00000000">
        <w:rPr>
          <w:rtl w:val="0"/>
        </w:rPr>
        <w:t xml:space="preserve">de 1958</w:t>
      </w:r>
      <w:r w:rsidDel="00000000" w:rsidR="00000000" w:rsidRPr="00000000">
        <w:rPr>
          <w:i w:val="1"/>
          <w:iCs w:val="1"/>
          <w:rtl w:val="0"/>
        </w:rPr>
        <w:t xml:space="preserve">, </w:t>
      </w:r>
      <w:r w:rsidDel="00000000" w:rsidR="00000000" w:rsidRPr="00000000">
        <w:rPr>
          <w:rtl w:val="0"/>
        </w:rPr>
        <w:t xml:space="preserve">Nélson</w:t>
      </w:r>
      <w:r w:rsidDel="00000000" w:rsidR="00000000" w:rsidRPr="00000000">
        <w:rPr>
          <w:i w:val="1"/>
          <w:iCs w:val="1"/>
          <w:rtl w:val="0"/>
        </w:rPr>
        <w:t xml:space="preserve"> </w:t>
      </w:r>
      <w:r w:rsidDel="00000000" w:rsidR="00000000" w:rsidRPr="00000000">
        <w:rPr>
          <w:rtl w:val="0"/>
        </w:rPr>
        <w:t xml:space="preserve">Werneck Sodré '</w:t>
      </w:r>
      <w:r w:rsidDel="00000000" w:rsidR="00000000" w:rsidRPr="00000000">
        <w:rPr>
          <w:i w:val="1"/>
          <w:iCs w:val="1"/>
          <w:rtl w:val="0"/>
        </w:rPr>
        <w:t xml:space="preserve">O problema da burguesia</w:t>
      </w:r>
      <w:r w:rsidDel="00000000" w:rsidR="00000000" w:rsidRPr="00000000">
        <w:rPr>
          <w:rtl w:val="0"/>
        </w:rPr>
        <w:t xml:space="preserve">', do mesmo ano, e '</w:t>
      </w:r>
      <w:r w:rsidDel="00000000" w:rsidR="00000000" w:rsidRPr="00000000">
        <w:rPr>
          <w:i w:val="1"/>
          <w:iCs w:val="1"/>
          <w:rtl w:val="0"/>
        </w:rPr>
        <w:t xml:space="preserve">Pensamento econômico brasileiro: ciclo ideológico do desenvolvimentismo</w:t>
      </w:r>
      <w:r w:rsidDel="00000000" w:rsidR="00000000" w:rsidRPr="00000000">
        <w:rPr>
          <w:rtl w:val="0"/>
        </w:rPr>
        <w:t xml:space="preserve">', de Ricardo </w:t>
      </w:r>
      <w:r w:rsidDel="00000000" w:rsidR="00000000" w:rsidRPr="00000000">
        <w:rPr>
          <w:rtl w:val="0"/>
        </w:rPr>
        <w:t xml:space="preserve">Bielschowski</w:t>
      </w:r>
      <w:r w:rsidDel="00000000" w:rsidR="00000000" w:rsidRPr="00000000">
        <w:rPr>
          <w:rtl w:val="0"/>
        </w:rPr>
        <w:t xml:space="preserve">. Segundo o trabalho de Mancuso (2007), essa onda estava preocupada com o papel da burguesia no desenvolvimento e com uma revolução brasileira. Para eles:</w:t>
      </w:r>
      <w:r w:rsidDel="00000000" w:rsidR="00000000" w:rsidRPr="00000000">
        <w:rPr>
          <w:rtl w:val="0"/>
        </w:rPr>
      </w:r>
    </w:p>
    <w:p w:rsidR="00000000" w:rsidDel="00000000" w:rsidP="00000000" w:rsidRDefault="00000000" w:rsidRPr="00000000" w14:paraId="000003AB">
      <w:pPr>
        <w:spacing w:after="200" w:line="240" w:lineRule="auto"/>
        <w:ind w:left="2267" w:firstLine="0"/>
        <w:rPr>
          <w:sz w:val="20"/>
          <w:szCs w:val="20"/>
        </w:rPr>
      </w:pPr>
      <w:r w:rsidDel="00000000" w:rsidR="00000000" w:rsidRPr="00000000">
        <w:rPr>
          <w:sz w:val="20"/>
          <w:szCs w:val="20"/>
          <w:rtl w:val="0"/>
        </w:rPr>
        <w:t xml:space="preserve">o empresariado</w:t>
      </w:r>
      <w:r w:rsidDel="00000000" w:rsidR="00000000" w:rsidRPr="00000000">
        <w:rPr>
          <w:sz w:val="20"/>
          <w:szCs w:val="20"/>
          <w:rtl w:val="0"/>
        </w:rPr>
        <w:t xml:space="preserve"> industrial, de grande porte e de capital nacional, era um ator suficientemente forte para liderar uma aliança com os trabalhadores urbanos organizados pela revolução “nacional e democrática” contra o latifúndio, no plano interno, e contra o imperialismo, no plano externo (Mancuso, 2007).</w:t>
      </w:r>
    </w:p>
    <w:p w:rsidR="00000000" w:rsidDel="00000000" w:rsidP="00000000" w:rsidRDefault="00000000" w:rsidRPr="00000000" w14:paraId="000003AC">
      <w:pPr>
        <w:rPr/>
      </w:pPr>
      <w:r w:rsidDel="00000000" w:rsidR="00000000" w:rsidRPr="00000000">
        <w:rPr>
          <w:rtl w:val="0"/>
        </w:rPr>
        <w:t xml:space="preserve">Ou seja, sinteticamente, tais autores consideravam que o empresariado industrial poderia protagonizar um processo social 'progressista' no país, liderando uma revolução em parceria com os trabalhadores urbanos que se contrapusesse às 'forças dominadoras e retrógradas', representadas pelos setores latifundiários e o capital estrangeiro. </w:t>
      </w:r>
    </w:p>
    <w:p w:rsidR="00000000" w:rsidDel="00000000" w:rsidP="00000000" w:rsidRDefault="00000000" w:rsidRPr="00000000" w14:paraId="000003AD">
      <w:pPr>
        <w:rPr/>
      </w:pPr>
      <w:r w:rsidDel="00000000" w:rsidR="00000000" w:rsidRPr="00000000">
        <w:rPr>
          <w:rtl w:val="0"/>
        </w:rPr>
        <w:t xml:space="preserve">Uma segunda onda, que debate e se contrapõe às ideias dessa primeira, inclui autores como Fernando Henrique Cardoso e Florestan Fernandes, Caio Prado Jr, Celso Furtado, Bresser-Pereira (1974) e Luciano Martins (Mancuso, 2007). Certas obras dessa onda </w:t>
      </w:r>
      <w:r w:rsidDel="00000000" w:rsidR="00000000" w:rsidRPr="00000000">
        <w:rPr>
          <w:rtl w:val="0"/>
        </w:rPr>
        <w:t xml:space="preserve">formularam</w:t>
      </w:r>
      <w:r w:rsidDel="00000000" w:rsidR="00000000" w:rsidRPr="00000000">
        <w:rPr>
          <w:rtl w:val="0"/>
        </w:rPr>
        <w:t xml:space="preserve"> interpretações muito influentes sobre o surgimento do empresariado industrial neste período inicial de industrialização do país (entre o final dos anos de 1920 e os anos 1950) e tratam do posicionamento político dessa classe em ascensão. No entanto, a posição proposta por essa onde é de um empresariado industrial opta por não realizar tal aliança progressista que protagonizaria um processo de 'modernização' ou 'desenvolvimento' do país, como numa eventual revolução burguesa/industrial. Mancuso opõe essa interpretação à anterior, considerando que a primeira considerava o empresariado como ator político forte e esta como fraca.</w:t>
      </w:r>
    </w:p>
    <w:p w:rsidR="00000000" w:rsidDel="00000000" w:rsidP="00000000" w:rsidRDefault="00000000" w:rsidRPr="00000000" w14:paraId="000003AE">
      <w:pPr>
        <w:rPr/>
      </w:pPr>
      <w:r w:rsidDel="00000000" w:rsidR="00000000" w:rsidRPr="00000000">
        <w:rPr>
          <w:rtl w:val="0"/>
        </w:rPr>
        <w:t xml:space="preserve">Numa defesa das teses da primeira linha de interpretação, Bresser-Pereira</w:t>
      </w:r>
      <w:r w:rsidDel="00000000" w:rsidR="00000000" w:rsidRPr="00000000">
        <w:rPr>
          <w:vertAlign w:val="superscript"/>
        </w:rPr>
        <w:footnoteReference w:customMarkFollows="0" w:id="40"/>
      </w:r>
      <w:r w:rsidDel="00000000" w:rsidR="00000000" w:rsidRPr="00000000">
        <w:rPr>
          <w:rtl w:val="0"/>
        </w:rPr>
        <w:t xml:space="preserve"> (1963) argumenta que foi a partir do que ele chamou de “Revolução Brasileira”, período entre a década de 20 e 30 em que o desenvolvimento econômico e social no Brasil foi acelerado e cujo principal aspecto foi a revolução industrial, que o novo grupo socioeconômico dos empresários industriais teria surgido. Segundo o autor, o fenômeno foi:</w:t>
      </w:r>
    </w:p>
    <w:p w:rsidR="00000000" w:rsidDel="00000000" w:rsidP="00000000" w:rsidRDefault="00000000" w:rsidRPr="00000000" w14:paraId="000003AF">
      <w:pPr>
        <w:spacing w:after="200" w:line="240" w:lineRule="auto"/>
        <w:ind w:left="2267" w:firstLine="0"/>
        <w:rPr>
          <w:sz w:val="20"/>
          <w:szCs w:val="20"/>
        </w:rPr>
      </w:pPr>
      <w:r w:rsidDel="00000000" w:rsidR="00000000" w:rsidRPr="00000000">
        <w:rPr>
          <w:sz w:val="20"/>
          <w:szCs w:val="20"/>
          <w:rtl w:val="0"/>
        </w:rPr>
        <w:t xml:space="preserve">uma revolução sem sangue, por uma profunda transformação de sua estrutura econômica, de seu sistema social. Industrializou-se, suas classes sociais diversificaram-se, sua cultura tornou-se mais nacional, sua estrutura política modificou-se, novas ideologias surgiram como expressão de grupos sociais em formação, e também para refletir as transformações por que passava o cenário político internacional. (Bresser-Pereira, 1963, p.11)</w:t>
      </w:r>
    </w:p>
    <w:p w:rsidR="00000000" w:rsidDel="00000000" w:rsidP="00000000" w:rsidRDefault="00000000" w:rsidRPr="00000000" w14:paraId="000003B0">
      <w:pPr>
        <w:rPr/>
      </w:pPr>
      <w:r w:rsidDel="00000000" w:rsidR="00000000" w:rsidRPr="00000000">
        <w:rPr>
          <w:rtl w:val="0"/>
        </w:rPr>
        <w:t xml:space="preserve">Bresser-Pereira considerou que o Brasil teria passado por um processo de autonomização do exterior e constituição enquanto nação, enquanto desenvolvia uma configuração social mais dinâmica, com o surgimento de novas classes sociais ligadas à indústria (os empresários, a classe média e a classe operária, que se originaram do desenvolvimento industrial). Os latifundiários estariam cedendo aos novos métodos capitalistas ascendentes. O autor defende que os empresários lideraram esta transformação (</w:t>
      </w:r>
      <w:r w:rsidDel="00000000" w:rsidR="00000000" w:rsidRPr="00000000">
        <w:rPr>
          <w:i w:val="1"/>
          <w:iCs w:val="1"/>
          <w:rtl w:val="0"/>
        </w:rPr>
        <w:t xml:space="preserve">ibid.</w:t>
      </w:r>
      <w:r w:rsidDel="00000000" w:rsidR="00000000" w:rsidRPr="00000000">
        <w:rPr>
          <w:rtl w:val="0"/>
        </w:rPr>
        <w:t xml:space="preserve">, p.11). Esses empresários surgem em meio a: </w:t>
      </w:r>
    </w:p>
    <w:p w:rsidR="00000000" w:rsidDel="00000000" w:rsidP="00000000" w:rsidRDefault="00000000" w:rsidRPr="00000000" w14:paraId="000003B1">
      <w:pPr>
        <w:spacing w:after="200" w:line="240" w:lineRule="auto"/>
        <w:ind w:left="2267" w:firstLine="0"/>
        <w:rPr>
          <w:sz w:val="20"/>
          <w:szCs w:val="20"/>
        </w:rPr>
      </w:pPr>
      <w:r w:rsidDel="00000000" w:rsidR="00000000" w:rsidRPr="00000000">
        <w:rPr>
          <w:sz w:val="20"/>
          <w:szCs w:val="20"/>
          <w:rtl w:val="0"/>
        </w:rPr>
        <w:t xml:space="preserve">Uma série de fatores favoráveis, surgidos mais ou menos por obra do acaso, abriram no País, especialmente a partir de 1930, oportunidades para investimentos lucrativos na indústria. Essas oportunidades se </w:t>
      </w:r>
      <w:r w:rsidDel="00000000" w:rsidR="00000000" w:rsidRPr="00000000">
        <w:rPr>
          <w:sz w:val="20"/>
          <w:szCs w:val="20"/>
          <w:rtl w:val="0"/>
        </w:rPr>
        <w:t xml:space="preserve">consubstanciavam</w:t>
      </w:r>
      <w:r w:rsidDel="00000000" w:rsidR="00000000" w:rsidRPr="00000000">
        <w:rPr>
          <w:sz w:val="20"/>
          <w:szCs w:val="20"/>
          <w:rtl w:val="0"/>
        </w:rPr>
        <w:t xml:space="preserve">,</w:t>
      </w:r>
      <w:r w:rsidDel="00000000" w:rsidR="00000000" w:rsidRPr="00000000">
        <w:rPr>
          <w:sz w:val="20"/>
          <w:szCs w:val="20"/>
          <w:rtl w:val="0"/>
        </w:rPr>
        <w:t xml:space="preserve"> em </w:t>
      </w:r>
      <w:r w:rsidDel="00000000" w:rsidR="00000000" w:rsidRPr="00000000">
        <w:rPr>
          <w:sz w:val="20"/>
          <w:szCs w:val="20"/>
          <w:rtl w:val="0"/>
        </w:rPr>
        <w:t xml:space="preserve">têrmos</w:t>
      </w:r>
      <w:r w:rsidDel="00000000" w:rsidR="00000000" w:rsidRPr="00000000">
        <w:rPr>
          <w:sz w:val="20"/>
          <w:szCs w:val="20"/>
          <w:rtl w:val="0"/>
        </w:rPr>
        <w:t xml:space="preserve"> sumários, na existência, dentro de nossas fronteiras, de um mínimo de capital disponível, de um princípio de mercado interno, de uma impossibilidade efetiva de importar os produtos industriais de consumo que o mercado exigia, a qual era devida, inicialmente, à depressão mundial dos anos 30, e logo após, à Segunda Guerra Mundial. E essas oportunidades não foram perdidas. (</w:t>
      </w:r>
      <w:r w:rsidDel="00000000" w:rsidR="00000000" w:rsidRPr="00000000">
        <w:rPr>
          <w:i w:val="1"/>
          <w:iCs w:val="1"/>
          <w:sz w:val="20"/>
          <w:szCs w:val="20"/>
          <w:rtl w:val="0"/>
        </w:rPr>
        <w:t xml:space="preserve">ibid</w:t>
      </w:r>
      <w:r w:rsidDel="00000000" w:rsidR="00000000" w:rsidRPr="00000000">
        <w:rPr>
          <w:sz w:val="20"/>
          <w:szCs w:val="20"/>
          <w:rtl w:val="0"/>
        </w:rPr>
        <w:t xml:space="preserve">., p.13)</w:t>
      </w:r>
    </w:p>
    <w:p w:rsidR="00000000" w:rsidDel="00000000" w:rsidP="00000000" w:rsidRDefault="00000000" w:rsidRPr="00000000" w14:paraId="000003B2">
      <w:pPr>
        <w:rPr/>
      </w:pPr>
      <w:r w:rsidDel="00000000" w:rsidR="00000000" w:rsidRPr="00000000">
        <w:rPr>
          <w:rtl w:val="0"/>
        </w:rPr>
        <w:t xml:space="preserve">Sendo assim, os novos industriais teriam surgido autonomamente, sem muito capital em um contexto de princípio da industrialização nacional e de surgimento de uma nação e mercado interno autônomos (ibid., p.13), em um contexto de depressão econômica mundial seguido da segunda grande guerra. Esse processo teria ocorrido oposição às posições conservadoras de uma classe latifundiária dominante no país até então, em um processo descrito de maneira heroica pelo autor:</w:t>
      </w:r>
    </w:p>
    <w:p w:rsidR="00000000" w:rsidDel="00000000" w:rsidP="00000000" w:rsidRDefault="00000000" w:rsidRPr="00000000" w14:paraId="000003B3">
      <w:pPr>
        <w:spacing w:after="200" w:line="240" w:lineRule="auto"/>
        <w:ind w:left="2267" w:firstLine="0"/>
        <w:rPr>
          <w:sz w:val="20"/>
          <w:szCs w:val="20"/>
        </w:rPr>
      </w:pPr>
      <w:r w:rsidDel="00000000" w:rsidR="00000000" w:rsidRPr="00000000">
        <w:rPr>
          <w:sz w:val="20"/>
          <w:szCs w:val="20"/>
          <w:rtl w:val="0"/>
        </w:rPr>
        <w:t xml:space="preserve">um grupo</w:t>
      </w:r>
      <w:r w:rsidDel="00000000" w:rsidR="00000000" w:rsidRPr="00000000">
        <w:rPr>
          <w:sz w:val="20"/>
          <w:szCs w:val="20"/>
          <w:rtl w:val="0"/>
        </w:rPr>
        <w:t xml:space="preserve"> de homens, que uniam um mínimo de habilitação técnica para acelerar um processo industrial, a um enorme desejo de ascensão e afirmação social. Estes homens transformaram-se rapidamente em empresários no sentido Schumpeteriano do termo, em inovadores que </w:t>
      </w:r>
      <w:r w:rsidDel="00000000" w:rsidR="00000000" w:rsidRPr="00000000">
        <w:rPr>
          <w:sz w:val="20"/>
          <w:szCs w:val="20"/>
          <w:rtl w:val="0"/>
        </w:rPr>
        <w:t xml:space="preserve">recombinavam</w:t>
      </w:r>
      <w:r w:rsidDel="00000000" w:rsidR="00000000" w:rsidRPr="00000000">
        <w:rPr>
          <w:sz w:val="20"/>
          <w:szCs w:val="20"/>
          <w:rtl w:val="0"/>
        </w:rPr>
        <w:t xml:space="preserve"> os fatores de produção e </w:t>
      </w:r>
      <w:r w:rsidDel="00000000" w:rsidR="00000000" w:rsidRPr="00000000">
        <w:rPr>
          <w:sz w:val="20"/>
          <w:szCs w:val="20"/>
          <w:rtl w:val="0"/>
        </w:rPr>
        <w:t xml:space="preserve">lideravam</w:t>
      </w:r>
      <w:r w:rsidDel="00000000" w:rsidR="00000000" w:rsidRPr="00000000">
        <w:rPr>
          <w:sz w:val="20"/>
          <w:szCs w:val="20"/>
          <w:rtl w:val="0"/>
        </w:rPr>
        <w:t xml:space="preserve"> o processo de acumulação de capital, promovendo assim o aumento de produtividade e consequente desenvolvimento econômico. (Bresser-Pereira, 1963, p.13)</w:t>
      </w:r>
    </w:p>
    <w:p w:rsidR="00000000" w:rsidDel="00000000" w:rsidP="00000000" w:rsidRDefault="00000000" w:rsidRPr="00000000" w14:paraId="000003B4">
      <w:pPr>
        <w:rPr/>
      </w:pPr>
      <w:r w:rsidDel="00000000" w:rsidR="00000000" w:rsidRPr="00000000">
        <w:rPr>
          <w:rtl w:val="0"/>
        </w:rPr>
        <w:t xml:space="preserve">Esses novos empresários estariam, de início, por conta própria, como empreendedores inovadores na vanguarda do desenvolvimento econômico. Bresser-Pereira afirma que o Estado (a partir da Revolução de 1930) embora não tivesse capacidade de apoiar a indústria nesse momento, via "com bons olhos, ou então participavam diretamente do processo de industrialização" (ibid., p.13) e não criavam obstáculos para o processo, já que também se opunham ao domínio da "aristocracia rural de cafeicultores e senhores-de-engenho" (</w:t>
      </w:r>
      <w:r w:rsidDel="00000000" w:rsidR="00000000" w:rsidRPr="00000000">
        <w:rPr>
          <w:i w:val="1"/>
          <w:iCs w:val="1"/>
          <w:rtl w:val="0"/>
        </w:rPr>
        <w:t xml:space="preserve">ibid</w:t>
      </w: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Foi só em um segundo momento do processo industrial, na década de 40, em especial após a Segunda Guerra Mundial, em meio a um cenário de retomada da competição com produtos importados — quando as indústrias dos países desenvolvidos já estavam desengajadas da guerra — que o governo passou a desenvolver uma política deliberada de apoio à indústria, em um momento de consolidação desse empresariado. Desse modo, “o aparecimento dos empresários nacionais ocorreu mais por obra do acaso, do que da deliberação e do cálculo, mais devido à iniciativa, ao pioneirismo e ao desejo de maiores lucros de alguns homens com espírito empresarial, do que ao planejamento”. (</w:t>
      </w:r>
      <w:r w:rsidDel="00000000" w:rsidR="00000000" w:rsidRPr="00000000">
        <w:rPr>
          <w:i w:val="1"/>
          <w:iCs w:val="1"/>
          <w:rtl w:val="0"/>
        </w:rPr>
        <w:t xml:space="preserve">ibid.</w:t>
      </w:r>
      <w:r w:rsidDel="00000000" w:rsidR="00000000" w:rsidRPr="00000000">
        <w:rPr>
          <w:rtl w:val="0"/>
        </w:rPr>
        <w:t xml:space="preserve">, p.15). O autor faz então uma leitura de protagonismo privado de caráter voluntarista para o surgimento da indústria, sem grande apoio estatal.</w:t>
      </w:r>
    </w:p>
    <w:p w:rsidR="00000000" w:rsidDel="00000000" w:rsidP="00000000" w:rsidRDefault="00000000" w:rsidRPr="00000000" w14:paraId="000003B6">
      <w:pPr>
        <w:rPr/>
      </w:pPr>
      <w:r w:rsidDel="00000000" w:rsidR="00000000" w:rsidRPr="00000000">
        <w:rPr>
          <w:rtl w:val="0"/>
        </w:rPr>
        <w:t xml:space="preserve">Hélio Jaguaribe também apontava que o impulso industrial no Brasil veio da iniciativa privada nacional. A burguesia teria feito um primeiro investimento na indústria a partir dos excedentes de pequenas oficinas e da exportação do café. O crescimento teria sido “empírico” (</w:t>
      </w:r>
      <w:r w:rsidDel="00000000" w:rsidR="00000000" w:rsidRPr="00000000">
        <w:rPr>
          <w:i w:val="1"/>
          <w:iCs w:val="1"/>
          <w:rtl w:val="0"/>
        </w:rPr>
        <w:t xml:space="preserve">ibid</w:t>
      </w:r>
      <w:r w:rsidDel="00000000" w:rsidR="00000000" w:rsidRPr="00000000">
        <w:rPr>
          <w:rtl w:val="0"/>
        </w:rPr>
        <w:t xml:space="preserve">. p. 86), ou seja, os empresários estariam orientando seu investimento para as áreas de tinham perspectiva de maior lucratividade, iniciando a industrialização brasileira espontaneamente sem grande ajuda do estado e do capital externo, o que possibilitaria a superação das forças tradicionais, argumento semelhante do de Bresser-Pereira. Os ISEBianos pensavam que a aliança entre o proletariado e a burguesia industrial urbana poderia levar a uma superação do “atraso” no desenvolvimento.</w:t>
      </w:r>
    </w:p>
    <w:p w:rsidR="00000000" w:rsidDel="00000000" w:rsidP="00000000" w:rsidRDefault="00000000" w:rsidRPr="00000000" w14:paraId="000003B7">
      <w:pPr>
        <w:rPr/>
      </w:pPr>
      <w:r w:rsidDel="00000000" w:rsidR="00000000" w:rsidRPr="00000000">
        <w:rPr>
          <w:rtl w:val="0"/>
        </w:rPr>
        <w:t xml:space="preserve">Cardoso, em obra fundamental para esse debate é </w:t>
      </w:r>
      <w:r w:rsidDel="00000000" w:rsidR="00000000" w:rsidRPr="00000000">
        <w:rPr>
          <w:i w:val="1"/>
          <w:iCs w:val="1"/>
          <w:rtl w:val="0"/>
        </w:rPr>
        <w:t xml:space="preserve">'Empresariado Industrial e Desenvolvimento Econômico'</w:t>
      </w:r>
      <w:r w:rsidDel="00000000" w:rsidR="00000000" w:rsidRPr="00000000">
        <w:rPr>
          <w:rtl w:val="0"/>
        </w:rPr>
        <w:t xml:space="preserve"> (Cardoso, 1964) — obra complexa e que foi bastante mal interpretada posteriormente, de acordo com Costanzo e Marino (2022), tece críticas à interpretação das teses dos ISEBianos e de Bresser-Pereira da primeira onda. O autor se contrapõe a essa análise afirmando que "o grande impulso de desenvolvimento partiu de fora do grupo empresarial e foi sustentado por capitais estrangeiros e pela participação direta do Estado na economia” (</w:t>
      </w:r>
      <w:r w:rsidDel="00000000" w:rsidR="00000000" w:rsidRPr="00000000">
        <w:rPr>
          <w:i w:val="1"/>
          <w:iCs w:val="1"/>
          <w:rtl w:val="0"/>
        </w:rPr>
        <w:t xml:space="preserve">ibid</w:t>
      </w:r>
      <w:r w:rsidDel="00000000" w:rsidR="00000000" w:rsidRPr="00000000">
        <w:rPr>
          <w:rtl w:val="0"/>
        </w:rPr>
        <w:t xml:space="preserve">. p. 176). Assim, configura-se uma polêmica entre um suposto surgimento 'espontâneo' dessa nova classe a partir das condições nacionalmente reunidas, sem intervenções significativas do estado ou do capital externo, e uma perspectiva, representada por Cardoso e Florestan, em que o estado e o capital estrangeiro é ator relevante. Tais divergências de interpretação se dariam devido às distintas concepções analíticas sobre o fenômeno e se tornam uma linha de partida para uma divergência interpretativa mais ampla.</w:t>
      </w:r>
    </w:p>
    <w:p w:rsidR="00000000" w:rsidDel="00000000" w:rsidP="00000000" w:rsidRDefault="00000000" w:rsidRPr="00000000" w14:paraId="000003B8">
      <w:pPr>
        <w:rPr/>
      </w:pPr>
      <w:r w:rsidDel="00000000" w:rsidR="00000000" w:rsidRPr="00000000">
        <w:rPr>
          <w:rtl w:val="0"/>
        </w:rPr>
        <w:t xml:space="preserve">Jaguaribe e ISEBianos formulam — na leitura de Cardoso — uma interpretação abstrata por não adotar o rigor metodológico necessário às particularidades do contexto nacional. Cardoso reivindica que sua formulação sobre o desenvolvimento econômico, em oposição à tese divergente, levaria em consideração sua relação com a política, com o poder e as dinâmicas das classes sociais e portanto não assume uma conotação economicista alienada desses fatores. Ele afirma que a modernização não é um fenômeno somente econômico, mas também político, social e cultural. </w:t>
      </w:r>
    </w:p>
    <w:p w:rsidR="00000000" w:rsidDel="00000000" w:rsidP="00000000" w:rsidRDefault="00000000" w:rsidRPr="00000000" w14:paraId="000003B9">
      <w:pPr>
        <w:rPr/>
      </w:pPr>
      <w:r w:rsidDel="00000000" w:rsidR="00000000" w:rsidRPr="00000000">
        <w:rPr>
          <w:rtl w:val="0"/>
        </w:rPr>
        <w:t xml:space="preserve">Tal divergência pode ser inscrita em uma disputa entre as teses de intelectuais que atuavam principalmente no ISEB (Instituto Superior de Estudos Brasileiros), sediada no Rio de Janeiro, e as interpretações oriundas das pesquisas desenvolvidas no Centro de Sociologia Industrial e do Trabalho (CESIT), que funcionou na cátedra de sociologia da Faculdade de Filosofia Ciências e Letras (FFCL) da USP, apelidada de “Escola Paulista de Sociologia”, e contou com apoio e financiamento da Confederação Nacional da Indústria (CNI). Esse centro, liderado por Florestan Fernandes, rivalizou com a tradição intelectual carioca, por vezes argumentando que, enquanto em São Paulos as Ciências Sociais estariam adotando um caráter academicamente mais rigoroso, as produções dos grupos do Rio estariam demasiadamente comprometidas com um programa político partidário que defendia uma interpretação que reproduzia diretamente as interpretações oriundas da Europa ocidental sem levar em conta a realidade histórica e social do Brasil</w:t>
      </w:r>
      <w:r w:rsidDel="00000000" w:rsidR="00000000" w:rsidRPr="00000000">
        <w:rPr>
          <w:vertAlign w:val="superscript"/>
        </w:rPr>
        <w:footnoteReference w:customMarkFollows="0" w:id="41"/>
      </w: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Voltemos à tese de Livre-Docência de Cardoso ao buscar entender </w:t>
      </w:r>
      <w:r w:rsidDel="00000000" w:rsidR="00000000" w:rsidRPr="00000000">
        <w:rPr>
          <w:rtl w:val="0"/>
        </w:rPr>
        <w:t xml:space="preserve">as “possibilidades</w:t>
      </w:r>
      <w:r w:rsidDel="00000000" w:rsidR="00000000" w:rsidRPr="00000000">
        <w:rPr>
          <w:rtl w:val="0"/>
        </w:rPr>
        <w:t xml:space="preserve"> de passagem do estágio pré-industrial de organização social da economia, para o estágio industrial-moderno de produção e de ação econômico-social.” (1964, p.45). Nesse processo de modernização, é reservado um papel fundamental à ação do empresariado industrial. FHC destaca a importância de reconhecer as particularidades de economias subdesenvolvidas — que não são economias que não se desenvolveram completamente, mas sim um tipo de desenvolvimento aos quais os países estão submetidos, como já ressaltava Celso Furtado (Cardoso, 1964, p. 69). </w:t>
      </w:r>
    </w:p>
    <w:p w:rsidR="00000000" w:rsidDel="00000000" w:rsidP="00000000" w:rsidRDefault="00000000" w:rsidRPr="00000000" w14:paraId="000003BB">
      <w:pPr>
        <w:rPr/>
      </w:pPr>
      <w:r w:rsidDel="00000000" w:rsidR="00000000" w:rsidRPr="00000000">
        <w:rPr>
          <w:rtl w:val="0"/>
        </w:rPr>
        <w:t xml:space="preserve">Para Fernando Henrique, analisar corretamente o desenvolvimento de nações periféricas não é possível apenas aplicando teorias estrangeiras, pensadas a partir da Europa, que possuem condições distintas, já que a mentalidade dos empresários das economias subdesenvolvidas é distinta dos empresários dos países centrais, onde as teorias sobre desenvolvimento foram formuladas. Categorias como “atraso” para pensar o processo de desenvolvimento do Brasil, elementos teleológicos ou </w:t>
      </w:r>
      <w:r w:rsidDel="00000000" w:rsidR="00000000" w:rsidRPr="00000000">
        <w:rPr>
          <w:rtl w:val="0"/>
        </w:rPr>
        <w:t xml:space="preserve">etapistas</w:t>
      </w:r>
      <w:r w:rsidDel="00000000" w:rsidR="00000000" w:rsidRPr="00000000">
        <w:rPr>
          <w:rtl w:val="0"/>
        </w:rPr>
        <w:t xml:space="preserve">,</w:t>
      </w:r>
      <w:r w:rsidDel="00000000" w:rsidR="00000000" w:rsidRPr="00000000">
        <w:rPr>
          <w:rtl w:val="0"/>
        </w:rPr>
        <w:t xml:space="preserve"> entre outros, não podem ser considerados em estudos cientificamente rigorosos, assim como não se pode reproduzir acriticamente teorias teleológicas que não diriam respeito à realidade brasileira: </w:t>
      </w:r>
    </w:p>
    <w:p w:rsidR="00000000" w:rsidDel="00000000" w:rsidP="00000000" w:rsidRDefault="00000000" w:rsidRPr="00000000" w14:paraId="000003BC">
      <w:pPr>
        <w:spacing w:after="200" w:line="240" w:lineRule="auto"/>
        <w:ind w:left="2267" w:firstLine="0"/>
        <w:rPr>
          <w:sz w:val="20"/>
          <w:szCs w:val="20"/>
        </w:rPr>
      </w:pPr>
      <w:r w:rsidDel="00000000" w:rsidR="00000000" w:rsidRPr="00000000">
        <w:rPr>
          <w:sz w:val="20"/>
          <w:szCs w:val="20"/>
          <w:rtl w:val="0"/>
        </w:rPr>
        <w:t xml:space="preserve">"curso das coisas" só existe como passado, pois o presente não se "resolve" necessariamente num futuro já contido na realidade, mas se redefine nas opções concretas que podem apontar caminhos diferentes, muitas vezes ambíguos, que só se tornam unívocos depois de percorridos (</w:t>
      </w:r>
      <w:r w:rsidDel="00000000" w:rsidR="00000000" w:rsidRPr="00000000">
        <w:rPr>
          <w:i w:val="1"/>
          <w:iCs w:val="1"/>
          <w:sz w:val="20"/>
          <w:szCs w:val="20"/>
          <w:rtl w:val="0"/>
        </w:rPr>
        <w:t xml:space="preserve">ibid</w:t>
      </w:r>
      <w:r w:rsidDel="00000000" w:rsidR="00000000" w:rsidRPr="00000000">
        <w:rPr>
          <w:sz w:val="20"/>
          <w:szCs w:val="20"/>
          <w:rtl w:val="0"/>
        </w:rPr>
        <w:t xml:space="preserve">. p. 43).</w:t>
      </w:r>
    </w:p>
    <w:p w:rsidR="00000000" w:rsidDel="00000000" w:rsidP="00000000" w:rsidRDefault="00000000" w:rsidRPr="00000000" w14:paraId="000003BD">
      <w:pPr>
        <w:ind w:firstLine="708"/>
        <w:rPr/>
      </w:pPr>
      <w:r w:rsidDel="00000000" w:rsidR="00000000" w:rsidRPr="00000000">
        <w:rPr>
          <w:rtl w:val="0"/>
        </w:rPr>
        <w:t xml:space="preserve">Retomando Florestan Fernandes na orelha da capa deste livro de FHC, “só os cientistas sociais dos "países subdesenvolvidos" possuem condições para resolver problemas metodológicos ou teóricos mal formulados pelos autores clássicos”, já que, observando a realidade de forma rigorosa, os estudiosos brasileiros conseguiriam identificar os fenômenos não contemplados nas teorias clássicas. As teorias sobre o desenvolvimento capitalista estariam sendo aplicadas sem ponderações críticas pelos ISEBianos para o caso do desenvolvimento dos países periféricos, o que explicaria essa divergência analítica. </w:t>
      </w:r>
    </w:p>
    <w:p w:rsidR="00000000" w:rsidDel="00000000" w:rsidP="00000000" w:rsidRDefault="00000000" w:rsidRPr="00000000" w14:paraId="000003BE">
      <w:pPr>
        <w:ind w:firstLine="708"/>
        <w:rPr/>
      </w:pPr>
      <w:r w:rsidDel="00000000" w:rsidR="00000000" w:rsidRPr="00000000">
        <w:rPr>
          <w:rtl w:val="0"/>
        </w:rPr>
        <w:t xml:space="preserve">Em contraposição às ideias da primeira onda, a tese de FHC é que não existiria, enquanto classe — no sentido marxista de classe para si -, uma burguesia industrial nacional que tenha se autonomizado dos outros grupos e reconhecesse seus interesses: a necessidade de defender um projeto de hegemonia política capaz de levar a um desenvolvimento nacional e a industrialização. Os interesses políticos e econômicos do empresariado industrial estavam entrecruzados com os dos setores tradicionais, os grandes proprietários, e com o capital externo, com os quais ela estava associada econômica, política ou culturalmente, o que a impedia de cumprir o papel de classe dela esperado. Ou seja, tinham interesses contraditórios. Assim, o que Bresser-Pereira e Jaguaribe pensavam que seriam classes revolucionárias que poderiam se aliar com o proletariado, acabariam por optar pelas posições 'reacionárias' das classes tradicionais.</w:t>
      </w:r>
    </w:p>
    <w:p w:rsidR="00000000" w:rsidDel="00000000" w:rsidP="00000000" w:rsidRDefault="00000000" w:rsidRPr="00000000" w14:paraId="000003BF">
      <w:pPr>
        <w:rPr/>
      </w:pPr>
      <w:r w:rsidDel="00000000" w:rsidR="00000000" w:rsidRPr="00000000">
        <w:rPr>
          <w:rtl w:val="0"/>
        </w:rPr>
        <w:t xml:space="preserve">Sem distinguir seus interesses imediatos dos interesses de longo prazo, a burguesia industrial era hesitante em tentar se autonomizar dos ditos setores tradicionais e do capital estrangeiro para liderar o projeto de nação e desenvolvimento em aliança com as massas urbanas. Com qualquer mudança de conjuntura ela se aproxima ou afasta de cada um dos polos que podem fornecer apoio político: os outros dois setores da classe dominante ou as massas urbanas, com a qual poderia se aliar para construir uma política estatal de desenvolvimento econômico. Não sendo capaz de decidir o que fazer nem conciliar interesses contraditórios, a burguesia industrial deixaria que os outros decidam por ela, e perde a oportunidade histórica de se firmar enquanto grupo hegemônico. Em certo momento o empresariado </w:t>
      </w:r>
      <w:r w:rsidDel="00000000" w:rsidR="00000000" w:rsidRPr="00000000">
        <w:rPr>
          <w:rtl w:val="0"/>
        </w:rPr>
        <w:t xml:space="preserve">apoiava</w:t>
      </w:r>
      <w:r w:rsidDel="00000000" w:rsidR="00000000" w:rsidRPr="00000000">
        <w:rPr>
          <w:rtl w:val="0"/>
        </w:rPr>
        <w:t xml:space="preserve"> as políticas estatais de intervenção econômica para fortalecimento da indústria nacional, mas:</w:t>
      </w:r>
    </w:p>
    <w:p w:rsidR="00000000" w:rsidDel="00000000" w:rsidP="00000000" w:rsidRDefault="00000000" w:rsidRPr="00000000" w14:paraId="000003C0">
      <w:pPr>
        <w:spacing w:after="200" w:line="240" w:lineRule="auto"/>
        <w:ind w:left="2267.716535433071" w:firstLine="0"/>
        <w:rPr>
          <w:sz w:val="20"/>
          <w:szCs w:val="20"/>
        </w:rPr>
      </w:pPr>
      <w:r w:rsidDel="00000000" w:rsidR="00000000" w:rsidRPr="00000000">
        <w:rPr>
          <w:sz w:val="20"/>
          <w:szCs w:val="20"/>
          <w:rtl w:val="0"/>
        </w:rPr>
        <w:t xml:space="preserve">A fragilidade das representações em face da situação real é manifesta. Diante de qualquer alteração cíclica da conjuntura econômica que perturbe o ritmo das inversões e dos rendimentos esperados, a opinião dos industriais se modifica, substituindo-se a euforia pelo pessimismo (1964, p. 167). [...] O </w:t>
      </w:r>
      <w:r w:rsidDel="00000000" w:rsidR="00000000" w:rsidRPr="00000000">
        <w:rPr>
          <w:b w:val="1"/>
          <w:bCs w:val="1"/>
          <w:sz w:val="20"/>
          <w:szCs w:val="20"/>
          <w:rtl w:val="0"/>
        </w:rPr>
        <w:t xml:space="preserve">delírio direitista </w:t>
      </w:r>
      <w:r w:rsidDel="00000000" w:rsidR="00000000" w:rsidRPr="00000000">
        <w:rPr>
          <w:sz w:val="20"/>
          <w:szCs w:val="20"/>
          <w:rtl w:val="0"/>
        </w:rPr>
        <w:t xml:space="preserve">a que se entregam alguns grupos industriais, da mesma forma, espelha a </w:t>
      </w:r>
      <w:r w:rsidDel="00000000" w:rsidR="00000000" w:rsidRPr="00000000">
        <w:rPr>
          <w:b w:val="1"/>
          <w:bCs w:val="1"/>
          <w:sz w:val="20"/>
          <w:szCs w:val="20"/>
          <w:rtl w:val="0"/>
        </w:rPr>
        <w:t xml:space="preserve">política de avestruz</w:t>
      </w:r>
      <w:r w:rsidDel="00000000" w:rsidR="00000000" w:rsidRPr="00000000">
        <w:rPr>
          <w:sz w:val="20"/>
          <w:szCs w:val="20"/>
          <w:rtl w:val="0"/>
        </w:rPr>
        <w:t xml:space="preserve"> que orienta parte da burguesia industrial: por temor da revolução abdicam a política de reformas deixando de lado os projetos de hegemonia política para apoiar a estratégia de reação dos grupos dominantes tradicionais. (p. 178)</w:t>
      </w:r>
    </w:p>
    <w:p w:rsidR="00000000" w:rsidDel="00000000" w:rsidP="00000000" w:rsidRDefault="00000000" w:rsidRPr="00000000" w14:paraId="000003C1">
      <w:pPr>
        <w:ind w:firstLine="708"/>
        <w:rPr/>
      </w:pPr>
      <w:r w:rsidDel="00000000" w:rsidR="00000000" w:rsidRPr="00000000">
        <w:rPr>
          <w:rtl w:val="0"/>
        </w:rPr>
        <w:t xml:space="preserve">Assim a burguesia rapidamente oscila entre apoiar as políticas industriais do estado, realizadas com apoio na aliança com as classes trabalhadoras urbanas, e considera um excesso de intervencionismo estatal, ou até mesmo de natureza socialista, as medidas que a momentos atrás demandava e das quais se beneficiou. A formulação de FHC, entretanto, possui significativa complexidade. Para Cardoso, o empresariado não seria homogêneo, mas teria uma série de estratos: aqueles empresários que vinham de origens pouco abastadas e conseguiram ascender a partir dos negócios da empresa, por outro lado, também havia aqueles oriundos das elites tradicionais, com maior capital e intensa relação com as classes agrárias latifundiárias, haveria ainda os descendentes dos imigrantes que constituíram indústrias. Haveriam aqueles empresários que preferiram se associar ao capital externo para se integrar aos processos produtivos internacionais na condição de sócios menores de grupos estrangeiros. Outrossim, existem os empresários nacionais que, tendo conseguido construir sua empresa, buscam apoio estatal para a indústria nacional, apelam para a sonegação de impostos e trabalham arduamente (ibid.,</w:t>
      </w:r>
      <w:r w:rsidDel="00000000" w:rsidR="00000000" w:rsidRPr="00000000">
        <w:rPr>
          <w:i w:val="1"/>
          <w:iCs w:val="1"/>
          <w:rtl w:val="0"/>
        </w:rPr>
        <w:t xml:space="preserve"> </w:t>
      </w:r>
      <w:r w:rsidDel="00000000" w:rsidR="00000000" w:rsidRPr="00000000">
        <w:rPr>
          <w:rtl w:val="0"/>
        </w:rPr>
        <w:t xml:space="preserve">p. 171-2). </w:t>
      </w:r>
    </w:p>
    <w:p w:rsidR="00000000" w:rsidDel="00000000" w:rsidP="00000000" w:rsidRDefault="00000000" w:rsidRPr="00000000" w14:paraId="000003C2">
      <w:pPr>
        <w:rPr/>
      </w:pPr>
      <w:r w:rsidDel="00000000" w:rsidR="00000000" w:rsidRPr="00000000">
        <w:rPr>
          <w:rtl w:val="0"/>
        </w:rPr>
        <w:t xml:space="preserve">Esses estratos, entretanto, não são rígidos, com uma certa mobilidade de grupos entre, por exemplo, a associação com o capital internacional e o apoio estatal. Cardoso mostra que, em geral, esse empresariado — particularmente seu setor dominante de capitães de indústria — possui uma aversão à atuação coletiva e à organização política. Os empresários eram mais propícios a ceder a uma postura patrimonialista, buscando benefícios individuais para seus próprios negócios ao invés de negociar demandas coletivas. Eles têm uma postura simultaneamente individualista e oportunista, lançando mão de quaisquer recursos para satisfazer seus interesses imediatos (fisiológicos). A maioria dos empresários possui, como denomina Cardoso, uma “falsa consciência" que repudia a atuação pública, e a organização política do empresariado industrial. Entretanto, grupos minoritários se inserem em uma “ideologia nova” e uma postura diferente, com preocupações coletivas acerca da prosperidade, e aderindo à organização e disputa política das camadas industriais no Estado.</w:t>
      </w:r>
    </w:p>
    <w:p w:rsidR="00000000" w:rsidDel="00000000" w:rsidP="00000000" w:rsidRDefault="00000000" w:rsidRPr="00000000" w14:paraId="000003C3">
      <w:pPr>
        <w:widowControl w:val="1"/>
        <w:ind w:firstLine="0"/>
        <w:rPr/>
      </w:pPr>
      <w:r w:rsidDel="00000000" w:rsidR="00000000" w:rsidRPr="00000000">
        <w:rPr>
          <w:rtl w:val="0"/>
        </w:rPr>
        <w:tab/>
        <w:t xml:space="preserve">Cardoso, no entanto, pondera que haveria uma "redefinição de tendências” (ibid., p. 173) na postura do empresariado. Além disso, a “falsa consciência” acerca dos interesses de classe não seria o que impedia a burguesia de cumprir seu papel histórico, mas sim a contradição desses interesses.</w:t>
      </w:r>
    </w:p>
    <w:p w:rsidR="00000000" w:rsidDel="00000000" w:rsidP="00000000" w:rsidRDefault="00000000" w:rsidRPr="00000000" w14:paraId="000003C4">
      <w:pPr>
        <w:widowControl w:val="1"/>
        <w:rPr/>
      </w:pPr>
      <w:r w:rsidDel="00000000" w:rsidR="00000000" w:rsidRPr="00000000">
        <w:rPr>
          <w:rtl w:val="0"/>
        </w:rPr>
        <w:t xml:space="preserve">A análise da mentalidade do empresariado brasileiro, mostrando particularidades destes frente aos empresários das economias desenvolvidas, ascende que diferenças psico-culturais, como preocupações sociais e civilizatórias ausentes nos grupos nacionais, seriam fatores explicativos relevantes para sua conduta. Entretanto, tal postura do empresariado industrial também estaria ligada a entraves econômicos dessa burguesia para a industrialização, especialmente a falta de capital para o investimento (crédito) e uma relação desfavorável com o mercado internacional, com dificuldades de inserção nesse meio (ibid., p. 172). Por consequência de todos esses fatores e interesses contraditórios, o empresariado optam por não seguir com o projeto progressista que supostamente lhes </w:t>
      </w:r>
      <w:r w:rsidDel="00000000" w:rsidR="00000000" w:rsidRPr="00000000">
        <w:rPr>
          <w:rtl w:val="0"/>
        </w:rPr>
        <w:t xml:space="preserve">legariam</w:t>
      </w:r>
      <w:r w:rsidDel="00000000" w:rsidR="00000000" w:rsidRPr="00000000">
        <w:rPr>
          <w:rtl w:val="0"/>
        </w:rPr>
        <w:t xml:space="preserve"> hegemonia política — ao menos inicialmente — por temerem uma revolução socialista, se aliando à outra fração poderosa no país:</w:t>
      </w:r>
    </w:p>
    <w:p w:rsidR="00000000" w:rsidDel="00000000" w:rsidP="00000000" w:rsidRDefault="00000000" w:rsidRPr="00000000" w14:paraId="000003C5">
      <w:pPr>
        <w:widowControl w:val="1"/>
        <w:spacing w:after="200" w:line="240" w:lineRule="auto"/>
        <w:ind w:left="2267.716535433071" w:firstLine="0"/>
        <w:rPr/>
      </w:pPr>
      <w:r w:rsidDel="00000000" w:rsidR="00000000" w:rsidRPr="00000000">
        <w:rPr>
          <w:sz w:val="20"/>
          <w:szCs w:val="20"/>
          <w:rtl w:val="0"/>
        </w:rPr>
        <w:t xml:space="preserve">As classes médias tradicionais, os grandes proprietários rurais pré-capitalistas, os grandes comerciantes e exportadores, os banqueiros ligados a estas forças e, sobretudo, os segmentos dêstes grupos mais diretamente vinculados aos interêsses (econômicos ou políticos) estrangeiros, exercem até hoje influência decisiva sôbre o aparelho estatal (1964, p.178-9)</w:t>
      </w:r>
      <w:r w:rsidDel="00000000" w:rsidR="00000000" w:rsidRPr="00000000">
        <w:rPr>
          <w:rtl w:val="0"/>
        </w:rPr>
      </w:r>
    </w:p>
    <w:p w:rsidR="00000000" w:rsidDel="00000000" w:rsidP="00000000" w:rsidRDefault="00000000" w:rsidRPr="00000000" w14:paraId="000003C6">
      <w:pPr>
        <w:widowControl w:val="1"/>
        <w:rPr/>
      </w:pPr>
      <w:r w:rsidDel="00000000" w:rsidR="00000000" w:rsidRPr="00000000">
        <w:rPr>
          <w:rtl w:val="0"/>
        </w:rPr>
        <w:t xml:space="preserve">Assim, por se aliar setores com bases de acumulação — e consequentemente interesses (Cardoso, 1964, Marx, 2011) distintos, os industriais abrem mão de um projeto de desenvolvimento e tem de optar pela opção do subdesenvolvimento, como sócios menores dos grupos estrangeiros, financeiros, e dos segmentos tradicionais e capitais externos (ibid., p.170-2). Florestan Fernandes (1976), como orientador intelectual, estabelece grande diálogo com as formulações de Cardoso em seu texto “</w:t>
      </w:r>
      <w:r w:rsidDel="00000000" w:rsidR="00000000" w:rsidRPr="00000000">
        <w:rPr>
          <w:i w:val="1"/>
          <w:iCs w:val="1"/>
          <w:rtl w:val="0"/>
        </w:rPr>
        <w:t xml:space="preserve">Revolução burguesa no Brasil: Ensaios de interpretação sociológica</w:t>
      </w:r>
      <w:r w:rsidDel="00000000" w:rsidR="00000000" w:rsidRPr="00000000">
        <w:rPr>
          <w:rtl w:val="0"/>
        </w:rPr>
        <w:t xml:space="preserve">”, que não foi concebido um texto estritamente no formato acadêmico, mas voltado ao debate público. Nele, Florestan se pergunta se estava ocorrendo uma revolução burguesa no Brasil, e em quais termos. A partir de fatores históricos e sociais, ele busca compreender como, no Brasil, se rompeu com o imobilismo da ordem tradicional para se organizar uma modernização? A partir disso, quais as persistências e mudanças sociais desse processo? </w:t>
      </w:r>
    </w:p>
    <w:p w:rsidR="00000000" w:rsidDel="00000000" w:rsidP="00000000" w:rsidRDefault="00000000" w:rsidRPr="00000000" w14:paraId="000003C7">
      <w:pPr>
        <w:widowControl w:val="1"/>
        <w:rPr/>
      </w:pPr>
      <w:r w:rsidDel="00000000" w:rsidR="00000000" w:rsidRPr="00000000">
        <w:rPr>
          <w:rtl w:val="0"/>
        </w:rPr>
        <w:t xml:space="preserve">O livro se propõe a fazer uma análise historicamente extensa e pensar as ideias clássicas acerca da modernização no contexto da periferia. Florestan também considera a mentalidade da burguesia como uma questão relevante, com objetivo de traçar a especificidade da dinâmica de classes no Brasil. </w:t>
      </w:r>
    </w:p>
    <w:p w:rsidR="00000000" w:rsidDel="00000000" w:rsidP="00000000" w:rsidRDefault="00000000" w:rsidRPr="00000000" w14:paraId="000003C8">
      <w:pPr>
        <w:widowControl w:val="1"/>
        <w:rPr/>
      </w:pPr>
      <w:r w:rsidDel="00000000" w:rsidR="00000000" w:rsidRPr="00000000">
        <w:rPr>
          <w:rtl w:val="0"/>
        </w:rPr>
        <w:t xml:space="preserve">Em um clima de menor otimismo, Florestan desconstrói as ideias que afirmavam que os impasses e atrasos do capitalismo brasileiro pudessem ser “corrigidos” para que o país entrasse em um processo de desenvolvimento inclusivo, avançado em parâmetros civilizacionais. Para ele, na nova ordem social competitiva instaurada, a burguesia não foi capaz de superar </w:t>
      </w:r>
      <w:r w:rsidDel="00000000" w:rsidR="00000000" w:rsidRPr="00000000">
        <w:rPr>
          <w:rtl w:val="0"/>
        </w:rPr>
        <w:t xml:space="preserve">persistências</w:t>
      </w:r>
      <w:r w:rsidDel="00000000" w:rsidR="00000000" w:rsidRPr="00000000">
        <w:rPr>
          <w:rtl w:val="0"/>
        </w:rPr>
        <w:t xml:space="preserve"> históricas e florescer, pois se aliou ao estamento e ao capital internacional, renunciando a exercer hegemonia e constituir uma nação, rompendo com estruturas arcaicas. Enquanto na Europa o aristocrata e o burguês são figuras distintas, que se contrapõem num processo de ruptura e mudança social, no Brasil o que se vê é uma continuidade, entre esses grupos. O burguês e o grande proprietário são figuras próximas, aliadas, produzindo uma modernização conservadora estruturalmente limitada, sem os avanços civilizacionais, culturais e mesmo democráticos que se esperava dela, mas uma modernização com características privatistas e autocráticas. Aliada seja ao estamento, ou associada aos empreendimentos monopolísticos estrangeiro, a burguesia vê sua possibilidade de ação restrita ora por um, ora pelo outro. Avançar demandaria uma ruptura. Assim, a revolução burguesa é, no Brasil, uma não realização, demonstrando, paradoxalmente com o título do livro, uma crise do poder burguês (Arruda, 2020, p.245-6). A burguesia não cumpre os papéis clássicos da sua posição de classe, como nos países onde o capitalismo se originou.</w:t>
      </w:r>
    </w:p>
    <w:p w:rsidR="00000000" w:rsidDel="00000000" w:rsidP="00000000" w:rsidRDefault="00000000" w:rsidRPr="00000000" w14:paraId="000003C9">
      <w:pPr>
        <w:widowControl w:val="1"/>
        <w:ind w:firstLine="0"/>
        <w:rPr/>
      </w:pPr>
      <w:r w:rsidDel="00000000" w:rsidR="00000000" w:rsidRPr="00000000">
        <w:rPr>
          <w:b w:val="1"/>
          <w:bCs w:val="1"/>
          <w:rtl w:val="0"/>
        </w:rPr>
        <w:tab/>
      </w:r>
      <w:r w:rsidDel="00000000" w:rsidR="00000000" w:rsidRPr="00000000">
        <w:rPr>
          <w:rtl w:val="0"/>
        </w:rPr>
        <w:t xml:space="preserve">Para combinar as duas interpretações realizadas no âmbito da sociologia da USP, podemos lembrar que </w:t>
      </w:r>
      <w:r w:rsidDel="00000000" w:rsidR="00000000" w:rsidRPr="00000000">
        <w:rPr>
          <w:rtl w:val="0"/>
        </w:rPr>
        <w:t xml:space="preserve">Cardoso</w:t>
      </w:r>
      <w:r w:rsidDel="00000000" w:rsidR="00000000" w:rsidRPr="00000000">
        <w:rPr>
          <w:rtl w:val="0"/>
        </w:rPr>
        <w:t xml:space="preserve"> afirma que, dessa forma, "a burguesia industrial torna-se em parte instrumento da dominação política dos grupos tradicionais” (1964 p. 180). Sua postura vacilante, de buscar controlar os acontecimentos sem exercer a hegemonia, faz ela ora se aproximar dos grupos tradicionais, ora combater o imobilismo. Ora ela se associa ao capital externo para realizar o desenvolvimento nos moldes clássicos, ora se alia à classe trabalhadora para construir um projeto nacional onde o estado tem presença forte, </w:t>
      </w:r>
      <w:r w:rsidDel="00000000" w:rsidR="00000000" w:rsidRPr="00000000">
        <w:rPr>
          <w:rtl w:val="0"/>
        </w:rPr>
        <w:t xml:space="preserve">e portanto,</w:t>
      </w:r>
      <w:r w:rsidDel="00000000" w:rsidR="00000000" w:rsidRPr="00000000">
        <w:rPr>
          <w:rtl w:val="0"/>
        </w:rPr>
        <w:t xml:space="preserve"> a iniciativa privada tem uma posição suplementar. Assim ela fica em um movimento pendular, já que "em qualquer dos casos, havia o risco da perda da hegemonia política” (ibid. p. 176). Tais escolhas não implicaram em um sistema concorrencial, uma ordem social competitiva, já que as alianças implicam ou em monopólios estatais, ou na presença do capital monopolista.</w:t>
      </w:r>
    </w:p>
    <w:p w:rsidR="00000000" w:rsidDel="00000000" w:rsidP="00000000" w:rsidRDefault="00000000" w:rsidRPr="00000000" w14:paraId="000003CA">
      <w:pPr>
        <w:widowControl w:val="1"/>
        <w:ind w:firstLine="0"/>
        <w:rPr/>
      </w:pPr>
      <w:r w:rsidDel="00000000" w:rsidR="00000000" w:rsidRPr="00000000">
        <w:rPr>
          <w:rtl w:val="0"/>
        </w:rPr>
        <w:tab/>
        <w:t xml:space="preserve">Assim, a revolução burguesa não se completa. O Brasil se moderniza em termos próprios e contraditórios. A fração industrial não alcança hegemonia, enquanto as fracções tradicionais, especialmente os grandes proprietários de terra, se modernizam, ainda sem aderir aos parâmetros civilizatórios que estariam colocados em uma modernização nos padrões tradicionais. A contradição de seus interesses é uma chave explicativa. Como diz Florestan, há uma anomia, uma incapacidade, uma desconexão entre as posições sociais da classe e os papéis por ela desempenhados. No limite, isso significa que as opções que se colocariam, como concluiu FHC (1964), seria ou sub capitalismo, ou socialismo. </w:t>
      </w:r>
    </w:p>
    <w:p w:rsidR="00000000" w:rsidDel="00000000" w:rsidP="00000000" w:rsidRDefault="00000000" w:rsidRPr="00000000" w14:paraId="000003CB">
      <w:pPr>
        <w:spacing w:after="200" w:before="200" w:lineRule="auto"/>
        <w:jc w:val="left"/>
        <w:rPr>
          <w:b w:val="1"/>
          <w:bCs w:val="1"/>
        </w:rPr>
      </w:pPr>
      <w:r w:rsidDel="00000000" w:rsidR="00000000" w:rsidRPr="00000000">
        <w:rPr>
          <w:b w:val="1"/>
          <w:bCs w:val="1"/>
          <w:rtl w:val="0"/>
        </w:rPr>
        <w:t xml:space="preserve">Reavaliando um Balanço? Novas interpretações…</w:t>
      </w:r>
    </w:p>
    <w:p w:rsidR="00000000" w:rsidDel="00000000" w:rsidP="00000000" w:rsidRDefault="00000000" w:rsidRPr="00000000" w14:paraId="000003CC">
      <w:pPr>
        <w:widowControl w:val="1"/>
        <w:rPr/>
      </w:pPr>
      <w:r w:rsidDel="00000000" w:rsidR="00000000" w:rsidRPr="00000000">
        <w:rPr>
          <w:rtl w:val="0"/>
        </w:rPr>
        <w:t xml:space="preserve">Mancuso, em seu balanço de 2007 sintetiza os argumentos relativos aos autores de cada uma das ondas propostas. Nos deteremos aqui na oposição entre </w:t>
      </w:r>
      <w:r w:rsidDel="00000000" w:rsidR="00000000" w:rsidRPr="00000000">
        <w:rPr>
          <w:rtl w:val="0"/>
        </w:rPr>
        <w:t xml:space="preserve">a 1ª</w:t>
      </w:r>
      <w:r w:rsidDel="00000000" w:rsidR="00000000" w:rsidRPr="00000000">
        <w:rPr>
          <w:rtl w:val="0"/>
        </w:rPr>
        <w:t xml:space="preserve"> e a 2ª onda, que, como vimos, não concordavam nem sobre a origem do empresariado industrial, nem sobre a natureza de seus interesses políticos. Enquanto a 1ª onda apostava na força de um empresariado industrial nacionalista para liderar uma revolução nacional democrática desenvolvimentista, os autores da 2ª onda diziam que a burguesia industrial: </w:t>
      </w:r>
    </w:p>
    <w:p w:rsidR="00000000" w:rsidDel="00000000" w:rsidP="00000000" w:rsidRDefault="00000000" w:rsidRPr="00000000" w14:paraId="000003CD">
      <w:pPr>
        <w:widowControl w:val="1"/>
        <w:spacing w:after="200" w:line="240" w:lineRule="auto"/>
        <w:ind w:left="2267" w:firstLine="0"/>
        <w:rPr>
          <w:sz w:val="20"/>
          <w:szCs w:val="20"/>
        </w:rPr>
      </w:pPr>
      <w:r w:rsidDel="00000000" w:rsidR="00000000" w:rsidRPr="00000000">
        <w:rPr>
          <w:b w:val="1"/>
          <w:bCs w:val="1"/>
          <w:sz w:val="20"/>
          <w:szCs w:val="20"/>
          <w:rtl w:val="0"/>
        </w:rPr>
        <w:t xml:space="preserve">(i) era fraca; </w:t>
      </w:r>
      <w:r w:rsidDel="00000000" w:rsidR="00000000" w:rsidRPr="00000000">
        <w:rPr>
          <w:sz w:val="20"/>
          <w:szCs w:val="20"/>
          <w:rtl w:val="0"/>
        </w:rPr>
        <w:t xml:space="preserve">(ii) não desejava ter o proletariado organizado como parceiro político; (iii) não opunha-se ao latifúndio; (iv) não era nacionalista; (v) não era anti imperialista; (vi) contentava-se em ser sócia menor da aliança tríplice que, além dela, também envolvia o Estado e o capital internacional. (Mancuso, 2007, p. 133)</w:t>
      </w:r>
    </w:p>
    <w:p w:rsidR="00000000" w:rsidDel="00000000" w:rsidP="00000000" w:rsidRDefault="00000000" w:rsidRPr="00000000" w14:paraId="000003CE">
      <w:pPr>
        <w:widowControl w:val="1"/>
        <w:rPr/>
      </w:pPr>
      <w:r w:rsidDel="00000000" w:rsidR="00000000" w:rsidRPr="00000000">
        <w:rPr>
          <w:rtl w:val="0"/>
        </w:rPr>
        <w:t xml:space="preserve">Assim, nessa literatura inicial, das décadas de 50 e 60 do século XX, temos duas posições divergentes acerca do surgimento e do papel político que o empresariado industrial ocupava no país. A discussão acerca do papel político assumido pelo empresariado industrial é uma polêmica que, como mostra Mancuso (2007), seguiu em ainda mais ondas e constitui um padrão que poderia ser rastreado os dias atuais, Mancuso </w:t>
      </w:r>
      <w:r w:rsidDel="00000000" w:rsidR="00000000" w:rsidRPr="00000000">
        <w:rPr>
          <w:rtl w:val="0"/>
        </w:rPr>
        <w:t xml:space="preserve">realiza</w:t>
      </w:r>
      <w:r w:rsidDel="00000000" w:rsidR="00000000" w:rsidRPr="00000000">
        <w:rPr>
          <w:rtl w:val="0"/>
        </w:rPr>
        <w:t xml:space="preserve"> esse mapeamento de Sodré em 1958 até seu trabalho sobre o lobby empresarial no Congresso, de 2004. Mas quais os padrões comuns dessa literatura? Será que a oposição entre empresariado "forte" e "fraco" é uma oposição que faz sentido? Argumentamos que não. Primeiramente, há um equívoco de interpretação de FHC na literatura (Costanzo &amp; Marino, 2022) e, para além disso, quando se realiza a oposição entre "forte" e "fraco" estão sendo comparados fenômenos absolutamente distintos para os quais essa oposição não tem sentido.</w:t>
      </w:r>
    </w:p>
    <w:p w:rsidR="00000000" w:rsidDel="00000000" w:rsidP="00000000" w:rsidRDefault="00000000" w:rsidRPr="00000000" w14:paraId="000003CF">
      <w:pPr>
        <w:widowControl w:val="1"/>
        <w:rPr/>
      </w:pPr>
      <w:r w:rsidDel="00000000" w:rsidR="00000000" w:rsidRPr="00000000">
        <w:rPr>
          <w:rtl w:val="0"/>
        </w:rPr>
        <w:t xml:space="preserve">O que há de comum em toda essa literatura? A relevância de se pensar as atitudes políticas em termos das frações de classes, a partir de oposições entre os interesses ligados à terra aos interesses industriais e do capital nacional contra o capital estrangeiro. Ou seja, dentre as 'classes proprietárias', existem diferentes interesses políticos que têm por fundamento as distintas bases econômicas das classes dominantes modernas, que por sua vez faz com que essas tenham diferentes interesses políticos. Assim, classes que têm base material em diferentes tipos de propriedade — agrária, industrial, financeira, etc. — configurariam fissuras políticas estruturais das classes dominantes. Essa discussão poderia ser resgatada até as discussões clássicas de James Madison e Karl Marx (Barrow, 1992; Hamilton, Madison &amp; Jay, 2003; Marx, 2011) que elaboram as primeiras interpretações de grandes acontecimentos políticos em que essas divisões têm lugar central. Nessa tradição, os grandes determinantes da transformação social, das trocas de regime — e mesmo de "modo de produção" para os intelectuais mais engajados nessa discussão — perpassam as disputas e no jogo político das classes dominantes, e a fracção de classe mais forte passa a controlar o Estado, explicando a ascensão e queda de regimes políticos.</w:t>
      </w:r>
    </w:p>
    <w:p w:rsidR="00000000" w:rsidDel="00000000" w:rsidP="00000000" w:rsidRDefault="00000000" w:rsidRPr="00000000" w14:paraId="000003D0">
      <w:pPr>
        <w:widowControl w:val="1"/>
        <w:rPr/>
      </w:pPr>
      <w:r w:rsidDel="00000000" w:rsidR="00000000" w:rsidRPr="00000000">
        <w:rPr>
          <w:rtl w:val="0"/>
        </w:rPr>
        <w:t xml:space="preserve">Assim, quando Mancuso fala em empresariado forte ou fraco, comparando toda essa literatura, ele faz uma comparação da força do empresariado em textos que colocam em questão a revolução burguesa no Brasil e trabalhos, como o seu próprio, que discute o </w:t>
      </w:r>
      <w:r w:rsidDel="00000000" w:rsidR="00000000" w:rsidRPr="00000000">
        <w:rPr>
          <w:i w:val="1"/>
          <w:iCs w:val="1"/>
          <w:rtl w:val="0"/>
        </w:rPr>
        <w:t xml:space="preserve">lobby</w:t>
      </w:r>
      <w:r w:rsidDel="00000000" w:rsidR="00000000" w:rsidRPr="00000000">
        <w:rPr>
          <w:rtl w:val="0"/>
        </w:rPr>
        <w:t xml:space="preserve"> do empresariado no congresso nacional para aprovar legislação que aumentaria ou reduziria o "Custo-Brasil" em um momento imediatamente posterior a uma grande abertura econômica que teve como uma de suas consequências uma significativa desindustrialização do país. Por ter sucesso nessa empreitada, o empresariado industrial é considerado forte, no entanto, por não ter sucesso em liderar uma revolução burguesa no Brasil o empresariado industrial é considerado fraco. Mas o estatuto de transformação desses dois fenômenos não é completamente distinto? Uma coisa é o empresariado liderar uma revolução burguesa. Outra coisa completamente diferente é o empresariado influenciar na agenda e nas decisões do Congresso Nacional sobre a aprovação de leis que afetam o "Custo-Brasil". Essas duas questões têm status políticos e econômicos absolutamente distintos, podendo ser opostas em revolucionárias ou reformistas, estruturais ou incrementais. O empresariado industrial poderia lograr sucesso nessas pautas mesmo sem ter o status de setor economicamente dominante no país. Assim, não parece ser plausível classificar a literatura sobre empresária em forte ou fraco, sendo lícito perguntar: forte ou fraco em relação à quê?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3D1">
      <w:pPr>
        <w:pStyle w:val="Heading3"/>
        <w:jc w:val="left"/>
        <w:rPr/>
      </w:pPr>
      <w:bookmarkStart w:colFirst="0" w:colLast="0" w:name="_lji08x9c8l" w:id="30"/>
      <w:bookmarkEnd w:id="30"/>
      <w:r w:rsidDel="00000000" w:rsidR="00000000" w:rsidRPr="00000000">
        <w:rPr>
          <w:rtl w:val="0"/>
        </w:rPr>
        <w:t xml:space="preserve">D) Revisão de literatura sobre o desenvolvimento no Brasil em Comparação com o Leste Asiático</w:t>
      </w:r>
      <w:r w:rsidDel="00000000" w:rsidR="00000000" w:rsidRPr="00000000">
        <w:rPr>
          <w:vertAlign w:val="superscript"/>
        </w:rPr>
        <w:footnoteReference w:customMarkFollows="0" w:id="42"/>
      </w:r>
      <w:r w:rsidDel="00000000" w:rsidR="00000000" w:rsidRPr="00000000">
        <w:rPr>
          <w:rtl w:val="0"/>
        </w:rPr>
      </w:r>
    </w:p>
    <w:p w:rsidR="00000000" w:rsidDel="00000000" w:rsidP="00000000" w:rsidRDefault="00000000" w:rsidRPr="00000000" w14:paraId="000003D2">
      <w:pPr>
        <w:widowControl w:val="1"/>
        <w:rPr/>
      </w:pPr>
      <w:r w:rsidDel="00000000" w:rsidR="00000000" w:rsidRPr="00000000">
        <w:rPr>
          <w:rtl w:val="0"/>
        </w:rPr>
        <w:t xml:space="preserve">Em meados do século XX, a questão sobre desenvolvimento nacional ganhou terreno nas ciências sociais e econômicas de países do chamado “</w:t>
      </w:r>
      <w:r w:rsidDel="00000000" w:rsidR="00000000" w:rsidRPr="00000000">
        <w:rPr>
          <w:i w:val="1"/>
          <w:iCs w:val="1"/>
          <w:rtl w:val="0"/>
        </w:rPr>
        <w:t xml:space="preserve">terceiro mundo</w:t>
      </w:r>
      <w:r w:rsidDel="00000000" w:rsidR="00000000" w:rsidRPr="00000000">
        <w:rPr>
          <w:rtl w:val="0"/>
        </w:rPr>
        <w:t xml:space="preserve">". Este termo nomeia aqueles estados-nações que não se alinharam ao bloco socialista liderada pela União Soviética (URSS), nem ao bloco liberal encabeçado pelos Estados Unidos (EUA)</w:t>
      </w:r>
      <w:r w:rsidDel="00000000" w:rsidR="00000000" w:rsidRPr="00000000">
        <w:rPr>
          <w:vertAlign w:val="superscript"/>
        </w:rPr>
        <w:footnoteReference w:customMarkFollows="0" w:id="43"/>
      </w:r>
      <w:r w:rsidDel="00000000" w:rsidR="00000000" w:rsidRPr="00000000">
        <w:rPr>
          <w:rtl w:val="0"/>
        </w:rPr>
        <w:t xml:space="preserve">. Uma característica compartilhada por essas nações até aquele momento era o diagnóstico de que não haviam se desenvolvido economicamente, o que significa que, em um sentido mais amplo, os estados-nações não desenvolveram instituições políticas, econômicas ou administrativas suficientes para se inserir no sistema-mundo capitalista (</w:t>
      </w:r>
      <w:r w:rsidDel="00000000" w:rsidR="00000000" w:rsidRPr="00000000">
        <w:rPr>
          <w:rtl w:val="0"/>
        </w:rPr>
        <w:t xml:space="preserve">Viterna</w:t>
      </w:r>
      <w:r w:rsidDel="00000000" w:rsidR="00000000" w:rsidRPr="00000000">
        <w:rPr>
          <w:rtl w:val="0"/>
        </w:rPr>
        <w:t xml:space="preserve">; Robertson, 2015, p. 245); no sentido mais restrito, isso significaria que esses estados-nações não transformaram o conjunto de ativos baseados em produtos primários – fruto de força de trabalho não-qualificado – em ativos baseados no conhecimento e na indústria de transformação, que demandam força de trabalho qualificado (Amsden, 2001, p. 2). Este último sentido se aproxima da própria noção de industrialização, que é em geral o aumento proporcional de ativos em bens de consumo duráveis e de bens de capital (ver Cano, 2012).</w:t>
      </w:r>
    </w:p>
    <w:p w:rsidR="00000000" w:rsidDel="00000000" w:rsidP="00000000" w:rsidRDefault="00000000" w:rsidRPr="00000000" w14:paraId="000003D3">
      <w:pPr>
        <w:widowControl w:val="1"/>
        <w:rPr/>
      </w:pPr>
      <w:r w:rsidDel="00000000" w:rsidR="00000000" w:rsidRPr="00000000">
        <w:rPr>
          <w:rtl w:val="0"/>
        </w:rPr>
        <w:t xml:space="preserve">Entretanto, as intervenções sugeridas aos estados-nações do Terceiro Mundo em função do diagnóstico acima divergiam entre si. A teoria da modernização não foi apenas um modelo das ciências sociais, mas também política de Estado (Latham, 2000, p. 3). Para Rostow (1978), as nações tendem a seguir uma única linha evolutiva de desenvolvimento econômico, mas que acaba por tomar o caso estadunidense como modelo de desenvolvimento, ignorando diferenças históricas e particulares de cada estrutura social (Wallerstein, 2006, p. 23). A teoria da modernização e suas variantes receberam críticas provenientes da sociologia histórica comparativa (ver Moore Jr, 2010), da teoria da sociedade mundial em sua vertente sistêmica (Stichweh, 2018) e neoinstitucional (Meyer, 2010) e das teorias da dependência, como a de Cardoso e Faletto (1973) – estes últimos serão discutidos na próxima seção. A teoria do sistema-mundo, como codificado por Wallerstein (2006; 2013) se apropria desse debate e nos fornece lentes analíticas para pensar o caso do Brasil. É frutífero pensar o processo brasileiro de integração ao sistema-mundo pela antinomia ideológica do Wilsonismo e Leninismo cunhada por Wallerstein (1992).</w:t>
      </w:r>
    </w:p>
    <w:p w:rsidR="00000000" w:rsidDel="00000000" w:rsidP="00000000" w:rsidRDefault="00000000" w:rsidRPr="00000000" w14:paraId="000003D4">
      <w:pPr>
        <w:widowControl w:val="1"/>
        <w:rPr/>
      </w:pPr>
      <w:r w:rsidDel="00000000" w:rsidR="00000000" w:rsidRPr="00000000">
        <w:rPr>
          <w:shd w:fill="auto" w:val="clear"/>
          <w:vertAlign w:val="baseline"/>
          <w:rtl w:val="0"/>
        </w:rPr>
        <w:t xml:space="preserve">Nesta revisão, temos por objetivo cobrir parte da discussão sobre o desenvolvimento latino americano e o do sudeste asiático. Para isso, mobilizamos textos que tratam de por que o desenvolvimento almejado não logrou em países ditos semiperiféricos e periféricos (</w:t>
      </w:r>
      <w:r w:rsidDel="00000000" w:rsidR="00000000" w:rsidRPr="00000000">
        <w:rPr>
          <w:rtl w:val="0"/>
        </w:rPr>
        <w:t xml:space="preserve">Kay, 2006; Elson, 2013; P</w:t>
      </w:r>
      <w:r w:rsidDel="00000000" w:rsidR="00000000" w:rsidRPr="00000000">
        <w:rPr>
          <w:shd w:fill="auto" w:val="clear"/>
          <w:vertAlign w:val="baseline"/>
          <w:rtl w:val="0"/>
        </w:rPr>
        <w:t xml:space="preserve">asciuti; </w:t>
      </w:r>
      <w:r w:rsidDel="00000000" w:rsidR="00000000" w:rsidRPr="00000000">
        <w:rPr>
          <w:rtl w:val="0"/>
        </w:rPr>
        <w:t xml:space="preserve">P</w:t>
      </w:r>
      <w:r w:rsidDel="00000000" w:rsidR="00000000" w:rsidRPr="00000000">
        <w:rPr>
          <w:shd w:fill="auto" w:val="clear"/>
          <w:vertAlign w:val="baseline"/>
          <w:rtl w:val="0"/>
        </w:rPr>
        <w:t xml:space="preserve">ayne, 2018). </w:t>
      </w:r>
      <w:r w:rsidDel="00000000" w:rsidR="00000000" w:rsidRPr="00000000">
        <w:rPr>
          <w:rtl w:val="0"/>
        </w:rPr>
      </w:r>
    </w:p>
    <w:p w:rsidR="00000000" w:rsidDel="00000000" w:rsidP="00000000" w:rsidRDefault="00000000" w:rsidRPr="00000000" w14:paraId="000003D5">
      <w:pPr>
        <w:pStyle w:val="Heading5"/>
        <w:keepNext w:val="1"/>
        <w:keepLines w:val="1"/>
        <w:widowControl w:val="1"/>
        <w:spacing w:before="200" w:line="360" w:lineRule="auto"/>
        <w:jc w:val="both"/>
        <w:rPr/>
      </w:pPr>
      <w:bookmarkStart w:colFirst="0" w:colLast="0" w:name="_dwk5uvgsbbg9" w:id="31"/>
      <w:bookmarkEnd w:id="31"/>
      <w:r w:rsidDel="00000000" w:rsidR="00000000" w:rsidRPr="00000000">
        <w:rPr>
          <w:rtl w:val="0"/>
        </w:rPr>
        <w:t xml:space="preserve">Debates sobre desenvolvimento nacional no Brasil</w:t>
      </w:r>
    </w:p>
    <w:p w:rsidR="00000000" w:rsidDel="00000000" w:rsidP="00000000" w:rsidRDefault="00000000" w:rsidRPr="00000000" w14:paraId="000003D6">
      <w:pPr>
        <w:widowControl w:val="1"/>
        <w:rPr/>
      </w:pPr>
      <w:r w:rsidDel="00000000" w:rsidR="00000000" w:rsidRPr="00000000">
        <w:rPr>
          <w:rtl w:val="0"/>
        </w:rPr>
        <w:t xml:space="preserve">A chamada "modernização" da economia, que correspondia, em muitos casos, à industrialização e complexificação das economias nacionais, tornou-se a grande questão da maior parte dos países do terceiro mundo. Immanuel Wallerstein (1992) trata do que foi, para ele, a "grande antinomia ideológica do século XX", a saber, o embate entre Wilsonismo e Leninismo. Para Wallerstein (1992), o desenvolvimento nacional tornou-se a preocupação principal dos países após a Primeira Guerra Mundial e haveria de declinar com a queda do muro de Berlim em 1989. Neste ínterim, foi colocada a possibilidade e urgência de tentar alcançar o nível de vida e a condição econômica dos países centrais. No Brasil, as próprias ciências sociais emergiram dos esforços de elites situadas em São Paulo e Rio de Janeiro para desenhar um plano de desenvolvimento social e econômico brasileiro (Miceli, 2000, p. 72). </w:t>
      </w:r>
    </w:p>
    <w:p w:rsidR="00000000" w:rsidDel="00000000" w:rsidP="00000000" w:rsidRDefault="00000000" w:rsidRPr="00000000" w14:paraId="000003D7">
      <w:pPr>
        <w:widowControl w:val="1"/>
        <w:rPr/>
      </w:pPr>
      <w:r w:rsidDel="00000000" w:rsidR="00000000" w:rsidRPr="00000000">
        <w:rPr>
          <w:rtl w:val="0"/>
        </w:rPr>
        <w:t xml:space="preserve">Nosso recorte de análise se concentra nos debates econômicos e também sociológicos ao redor do desenvolvimento brasileiro traçados por Celso Furtado e por Fernando Henrique Cardoso</w:t>
      </w:r>
      <w:r w:rsidDel="00000000" w:rsidR="00000000" w:rsidRPr="00000000">
        <w:rPr>
          <w:vertAlign w:val="superscript"/>
        </w:rPr>
        <w:footnoteReference w:customMarkFollows="0" w:id="44"/>
      </w:r>
      <w:r w:rsidDel="00000000" w:rsidR="00000000" w:rsidRPr="00000000">
        <w:rPr>
          <w:rtl w:val="0"/>
        </w:rPr>
        <w:t xml:space="preserve">. Preocupados com a formação social brasileira, estes e outros intelectuais foram levados a questionar (a) como seria possível um desenvolvimento brasileiro, (b) quais seriam as condições para esse desenvolvimento e (c) quem seriam os atores importantes para esse processo – como classes sociais, empresários, capital nacional, capital externo, entre outros. A produção intelectual não era uma prática desinteressada, estando ela plenamente ligada a um plano de ação no âmbito público (Miceli, 2000). Furtado (2013) estava profundamente comprometido a pensar um projeto de desenvolvimento econômico para o Brasil. Em ampla medida, ele critica a razão etapista, do qual Rostow (1978) é um representante, mediante a qual diferentes possibilidades de atuação estatal para permitir o desenvolvimento nacional. Furtado cunha a noção de subdesenvolvimento para nomear os países que possuem heterogeneidade tecnológica, com produtividade desigual entre centros urbanos e áreas rurais, e crescentes níveis de subsistência e subemprego urbanos (Furtado, 2013, p. 77). Para o economista brasileiro, esse processo não é uma fase pela qual os países passam em seu processo de desenvolvimento econômico, mas uma condição estrutural específica de determinados países que estão na condição de dependência econômica e cultural dos países cêntricos do sistema capitalista. </w:t>
      </w:r>
    </w:p>
    <w:p w:rsidR="00000000" w:rsidDel="00000000" w:rsidP="00000000" w:rsidRDefault="00000000" w:rsidRPr="00000000" w14:paraId="000003D8">
      <w:pPr>
        <w:widowControl w:val="1"/>
        <w:rPr/>
      </w:pPr>
      <w:r w:rsidDel="00000000" w:rsidR="00000000" w:rsidRPr="00000000">
        <w:rPr>
          <w:rtl w:val="0"/>
        </w:rPr>
        <w:t xml:space="preserve">Em países subdesenvolvidos, o aumento da produtividade do trabalho em função da realocação de recursos para obter alguma vantagem comparativa internacional produz um excedente com um uso específico pelas elites (</w:t>
      </w:r>
      <w:r w:rsidDel="00000000" w:rsidR="00000000" w:rsidRPr="00000000">
        <w:rPr>
          <w:i w:val="1"/>
          <w:iCs w:val="1"/>
          <w:rtl w:val="0"/>
        </w:rPr>
        <w:t xml:space="preserve">ibid.</w:t>
      </w:r>
      <w:r w:rsidDel="00000000" w:rsidR="00000000" w:rsidRPr="00000000">
        <w:rPr>
          <w:rtl w:val="0"/>
        </w:rPr>
        <w:t xml:space="preserve">, p. 78). Neste caso, o setor produtivo tende a ser controlado cada vez mais por frações de grupos estrangeiros, dificultando o estabelecimento de uma elite local que não se deixe levar pelos padrões culturais do centro do sistema capitalista. Esses padrões ditam a capacidade estatal de distribuir renda ou de regular a taxa de exploração (</w:t>
      </w:r>
      <w:r w:rsidDel="00000000" w:rsidR="00000000" w:rsidRPr="00000000">
        <w:rPr>
          <w:i w:val="1"/>
          <w:iCs w:val="1"/>
          <w:rtl w:val="0"/>
        </w:rPr>
        <w:t xml:space="preserve">ibid.</w:t>
      </w:r>
      <w:r w:rsidDel="00000000" w:rsidR="00000000" w:rsidRPr="00000000">
        <w:rPr>
          <w:rtl w:val="0"/>
        </w:rPr>
        <w:t xml:space="preserve">, p. 82-85).</w:t>
      </w:r>
    </w:p>
    <w:p w:rsidR="00000000" w:rsidDel="00000000" w:rsidP="00000000" w:rsidRDefault="00000000" w:rsidRPr="00000000" w14:paraId="000003D9">
      <w:pPr>
        <w:widowControl w:val="1"/>
        <w:rPr/>
      </w:pPr>
      <w:r w:rsidDel="00000000" w:rsidR="00000000" w:rsidRPr="00000000">
        <w:rPr>
          <w:rtl w:val="0"/>
        </w:rPr>
        <w:t xml:space="preserve">Em 1964, Cardoso se pergunta quais “as possibilidades de passagem do estágio pré-industrial de organização social da economia, para o estágio industrial-moderno de produção e de ação econômico-social” (Cardoso, 1964, p. 45). A questão que se coloca é similar àquela identificada por Wallerstein como o grande debate da economia política do século XX: quais seriam as possibilidades de desenvolvimento nacional? Ele conclui entre “subcapitalismo ou socialismo” (</w:t>
      </w:r>
      <w:r w:rsidDel="00000000" w:rsidR="00000000" w:rsidRPr="00000000">
        <w:rPr>
          <w:i w:val="1"/>
          <w:iCs w:val="1"/>
          <w:rtl w:val="0"/>
        </w:rPr>
        <w:t xml:space="preserve">ibid.,</w:t>
      </w:r>
      <w:r w:rsidDel="00000000" w:rsidR="00000000" w:rsidRPr="00000000">
        <w:rPr>
          <w:rtl w:val="0"/>
        </w:rPr>
        <w:t xml:space="preserve"> p. 187). Logo após a publicação do livro, o país sofreu um golpe civil-militar que revogou direitos políticos através de Atos Institucionais (ver Stephan, 1973). O golpe produz o alinhamento do Brasil com o bloco liberal, mitigando a alternativa socialista brasileira. Outros países latino- americanos vivenciaram processos semelhantes, como a Argentina e Chile. Esses países adotaram uma postura ideológica nomeada, de acordo com Wallerstein (1992), de “Wilsonista”.</w:t>
      </w:r>
    </w:p>
    <w:p w:rsidR="00000000" w:rsidDel="00000000" w:rsidP="00000000" w:rsidRDefault="00000000" w:rsidRPr="00000000" w14:paraId="000003DA">
      <w:pPr>
        <w:widowControl w:val="1"/>
        <w:rPr/>
      </w:pPr>
      <w:r w:rsidDel="00000000" w:rsidR="00000000" w:rsidRPr="00000000">
        <w:rPr>
          <w:rtl w:val="0"/>
        </w:rPr>
        <w:t xml:space="preserve">Para Wallerstein, é possível traçar em 1917 o surgimento da disputa entre o Wilsonismo e o Leninismo (Wallerstein, 1992, p. 522). Ambos </w:t>
      </w:r>
      <w:r w:rsidDel="00000000" w:rsidR="00000000" w:rsidRPr="00000000">
        <w:rPr>
          <w:rtl w:val="0"/>
        </w:rPr>
        <w:t xml:space="preserve">argumentavam</w:t>
      </w:r>
      <w:r w:rsidDel="00000000" w:rsidR="00000000" w:rsidRPr="00000000">
        <w:rPr>
          <w:rtl w:val="0"/>
        </w:rPr>
        <w:t xml:space="preserve"> em favor </w:t>
      </w:r>
      <w:r w:rsidDel="00000000" w:rsidR="00000000" w:rsidRPr="00000000">
        <w:rPr>
          <w:rtl w:val="0"/>
        </w:rPr>
        <w:t xml:space="preserve">da “autodeterminação</w:t>
      </w:r>
      <w:r w:rsidDel="00000000" w:rsidR="00000000" w:rsidRPr="00000000">
        <w:rPr>
          <w:rtl w:val="0"/>
        </w:rPr>
        <w:t xml:space="preserve"> dos </w:t>
      </w:r>
      <w:r w:rsidDel="00000000" w:rsidR="00000000" w:rsidRPr="00000000">
        <w:rPr>
          <w:rtl w:val="0"/>
        </w:rPr>
        <w:t xml:space="preserve">povos”</w:t>
      </w:r>
      <w:r w:rsidDel="00000000" w:rsidR="00000000" w:rsidRPr="00000000">
        <w:rPr>
          <w:rtl w:val="0"/>
        </w:rPr>
        <w:t xml:space="preserve">, mas os meios defendidos para isso eram diferentes. Enquanto o primeiro buscava vias constitucionais para tal a partir do protagonismo nacionalista da classe burguesa, o segundo sustentava a via revolucionária protagonizada pelo partido de massas trabalhadoras (</w:t>
      </w:r>
      <w:r w:rsidDel="00000000" w:rsidR="00000000" w:rsidRPr="00000000">
        <w:rPr>
          <w:i w:val="1"/>
          <w:iCs w:val="1"/>
          <w:rtl w:val="0"/>
        </w:rPr>
        <w:t xml:space="preserve">ibid.</w:t>
      </w:r>
      <w:r w:rsidDel="00000000" w:rsidR="00000000" w:rsidRPr="00000000">
        <w:rPr>
          <w:rtl w:val="0"/>
        </w:rPr>
        <w:t xml:space="preserve">, p. 520). Em suma, </w:t>
      </w:r>
      <w:r w:rsidDel="00000000" w:rsidR="00000000" w:rsidRPr="00000000">
        <w:rPr>
          <w:rtl w:val="0"/>
        </w:rPr>
        <w:t xml:space="preserve">“o</w:t>
      </w:r>
      <w:r w:rsidDel="00000000" w:rsidR="00000000" w:rsidRPr="00000000">
        <w:rPr>
          <w:rtl w:val="0"/>
        </w:rPr>
        <w:t xml:space="preserve"> desenvolvimento foi a ordem do dia; existia um consenso mundial sobre sua legitimidade e sua inevitabilidade” (</w:t>
      </w:r>
      <w:r w:rsidDel="00000000" w:rsidR="00000000" w:rsidRPr="00000000">
        <w:rPr>
          <w:i w:val="1"/>
          <w:iCs w:val="1"/>
          <w:rtl w:val="0"/>
        </w:rPr>
        <w:t xml:space="preserve">ibid.</w:t>
      </w:r>
      <w:r w:rsidDel="00000000" w:rsidR="00000000" w:rsidRPr="00000000">
        <w:rPr>
          <w:rtl w:val="0"/>
        </w:rPr>
        <w:t xml:space="preserve">, p. 524). </w:t>
      </w:r>
    </w:p>
    <w:p w:rsidR="00000000" w:rsidDel="00000000" w:rsidP="00000000" w:rsidRDefault="00000000" w:rsidRPr="00000000" w14:paraId="000003DB">
      <w:pPr>
        <w:widowControl w:val="1"/>
        <w:rPr/>
      </w:pPr>
      <w:r w:rsidDel="00000000" w:rsidR="00000000" w:rsidRPr="00000000">
        <w:rPr>
          <w:rtl w:val="0"/>
        </w:rPr>
        <w:t xml:space="preserve">Essa variante levou a cabo um projeto desenvolvimentista, que no entanto não logrou, ao menos não como se idealizava. Como argumentamos na seção seguinte, apesar de o crescimento econômico e de iniciativas de industrialização do país durante o período de …, o saldo geral foi a estagnação econômica e a reversão da importância da indústria na participação do Produto Interno Bruto (PIB) após uma prematura reprimarização da economia, em especial nos países latino americanos (Rodrik, 2016). Os países mais próximos da alternativa Leninista não tiveram destinos tão diferentes. Por lá, a industrialização realizada no período áureo do bloco soviético também foi revertida após a queda da União Soviética.</w:t>
      </w:r>
    </w:p>
    <w:p w:rsidR="00000000" w:rsidDel="00000000" w:rsidP="00000000" w:rsidRDefault="00000000" w:rsidRPr="00000000" w14:paraId="000003DC">
      <w:pPr>
        <w:widowControl w:val="1"/>
        <w:rPr/>
      </w:pPr>
      <w:r w:rsidDel="00000000" w:rsidR="00000000" w:rsidRPr="00000000">
        <w:rPr>
          <w:rtl w:val="0"/>
        </w:rPr>
        <w:t xml:space="preserve">Assim, o sonho de incorporação ao seleto grupo de países centrais do ocidente se mostrou uma ilusão e a premissa wilsoniano-leninista com a promessa de integração da periferia do sistema-mundo entra em crise. Segundo Wallerstein, "sempre se faz referência às raras "histórias de sucesso" (o herói atual é a Coreia do Sul), negligenciando o número muito maior de fracassos e o desaparecimento de antigas chamadas "histórias de sucesso", como a do Brasil." (Wallerstein, 2002, p. 524, tradução nossa). O esboço de "desenvolvimento" dos países semi-periféricos, como o Brasil, citado pelo autor, se desvaneceu, com exceção de poucos casos, como o da Coreia do Sul.</w:t>
      </w:r>
    </w:p>
    <w:p w:rsidR="00000000" w:rsidDel="00000000" w:rsidP="00000000" w:rsidRDefault="00000000" w:rsidRPr="00000000" w14:paraId="000003DD">
      <w:pPr>
        <w:pStyle w:val="Heading5"/>
        <w:keepNext w:val="1"/>
        <w:keepLines w:val="1"/>
        <w:widowControl w:val="1"/>
        <w:spacing w:before="200" w:line="360" w:lineRule="auto"/>
        <w:jc w:val="both"/>
        <w:rPr/>
      </w:pPr>
      <w:bookmarkStart w:colFirst="0" w:colLast="0" w:name="_q081jkqbqbcm" w:id="32"/>
      <w:bookmarkEnd w:id="32"/>
      <w:r w:rsidDel="00000000" w:rsidR="00000000" w:rsidRPr="00000000">
        <w:rPr>
          <w:rtl w:val="0"/>
        </w:rPr>
        <w:t xml:space="preserve">Desenvolvimento econômico (ou não) na América Latina e no Leste Asiático</w:t>
      </w:r>
    </w:p>
    <w:p w:rsidR="00000000" w:rsidDel="00000000" w:rsidP="00000000" w:rsidRDefault="00000000" w:rsidRPr="00000000" w14:paraId="000003DE">
      <w:pPr>
        <w:widowControl w:val="1"/>
        <w:rPr/>
      </w:pPr>
      <w:r w:rsidDel="00000000" w:rsidR="00000000" w:rsidRPr="00000000">
        <w:rPr>
          <w:rtl w:val="0"/>
        </w:rPr>
        <w:t xml:space="preserve">Pasciuti e Payne (2018), cuja pesquisa abrange o período entre 1975 e 2013, mostram como a mobilidade entre as zonas de países (o centro, a semi-periferia e a periferia) são bastante fechadas, ou seja, pouquíssimos países trocam de "zona" ao longo do tempo, fortalecendo a tese de Arrighi, em seu texto "A ilusão do desenvolvimento" (1997), de que a possibilidade real de desenvolvimento não está dada a esses países. Apesar da realização de intensos projetos de desenvolvimento, a desigualdade relativa entre os países permaneceu. Mesmo que os projetos tenham significado mudanças sociais intensas no interior dos países periféricos, estes não conseguiram alcançar o centro. A promessa de que qualquer país poderia mudar sua posição relativa e se aproximar do padrão econômico dos países centrais é, para os autores, uma falácia (Pasciuti &amp; Payne, 2018, p. 52). Embora a China, por exemplo, tenha galgado posições na hierarquia de riqueza dos países, o cenário global se manteve em grande medida o mesmo nas últimas cinco décadas (Pasciuti &amp; Payne, 2018, p. 63). Segundo os autores:</w:t>
      </w:r>
    </w:p>
    <w:p w:rsidR="00000000" w:rsidDel="00000000" w:rsidP="00000000" w:rsidRDefault="00000000" w:rsidRPr="00000000" w14:paraId="000003DF">
      <w:pPr>
        <w:widowControl w:val="1"/>
        <w:spacing w:after="200" w:line="240" w:lineRule="auto"/>
        <w:ind w:left="2160" w:firstLine="0"/>
        <w:rPr>
          <w:sz w:val="20"/>
          <w:szCs w:val="20"/>
        </w:rPr>
      </w:pPr>
      <w:r w:rsidDel="00000000" w:rsidR="00000000" w:rsidRPr="00000000">
        <w:rPr>
          <w:sz w:val="20"/>
          <w:szCs w:val="20"/>
          <w:rtl w:val="0"/>
        </w:rPr>
        <w:t xml:space="preserve">A ideia, inerente a várias versões da teoria da modernização, de que alcançar o desenvolvimento do núcleo é possível para todos os estados e que o movimento dentro das zonas econômicas mundiais representa a capacidade de se desenvolver, gera uma falácia lógica, uma ilusão de desenvolvimento. Portanto, reiteramos nossa tese de que a falta de desenvolvimento e a ilusão de desenvolvimento são partes do mesmo todo — o traço central da hierarquia econômica mundial. Sustentamos que esse traço central corresponde à perpetuação de um sistema hegemônico estável. [...] A falta de volatilidade desde o início da década de 1990 desfaz a ilusão de desenvolvimento e mina as condições institucionais globais criadas para a perpetuação da hegemonia dos Estados Unidos. [...] Nações mais ricas ainda usam sua posição na economia mundial para explorar economicamente e excluir nações mais fracas, mas sem essas condições, sem a ilusão de desenvolvimento, a organização econômica do sistema mundial é exposta como o que realmente é: exploração crassa [sic]. (Pasciuti &amp; Payne, 2018, p. 64, tradução nossa)</w:t>
      </w:r>
    </w:p>
    <w:p w:rsidR="00000000" w:rsidDel="00000000" w:rsidP="00000000" w:rsidRDefault="00000000" w:rsidRPr="00000000" w14:paraId="000003E0">
      <w:pPr>
        <w:widowControl w:val="1"/>
        <w:rPr/>
      </w:pPr>
      <w:r w:rsidDel="00000000" w:rsidR="00000000" w:rsidRPr="00000000">
        <w:rPr>
          <w:rtl w:val="0"/>
        </w:rPr>
        <w:t xml:space="preserve">Assim, os autores concluem que o fim da ilusão do desenvolvimento – causada pela volatilidade do desenvolvimento nacional que perpetuava esse sistema de hegemonia dos Estados Unidos – levou a uma crise desse sistema-mundo, agora exposto como um sistema de exploração de classe do centro sobre a periferia.</w:t>
      </w:r>
    </w:p>
    <w:p w:rsidR="00000000" w:rsidDel="00000000" w:rsidP="00000000" w:rsidRDefault="00000000" w:rsidRPr="00000000" w14:paraId="000003E1">
      <w:pPr>
        <w:widowControl w:val="1"/>
        <w:rPr/>
      </w:pPr>
      <w:r w:rsidDel="00000000" w:rsidR="00000000" w:rsidRPr="00000000">
        <w:rPr>
          <w:rtl w:val="0"/>
        </w:rPr>
        <w:t xml:space="preserve">Todavia, tanto Wallerstein (2002, p. 524) quanto Pasciuti e Payne (2018, p. 52) destacam a China e outros casos do Leste Asiático como exemplos de exceções. Enquanto a maioria dos países da semiperiferia correram em círculos – foram reféns da alta volatilidade do crescimento econômico e viram uma reversão da industrialização após a fase de crescimento (</w:t>
      </w:r>
      <w:r w:rsidDel="00000000" w:rsidR="00000000" w:rsidRPr="00000000">
        <w:rPr>
          <w:rtl w:val="0"/>
        </w:rPr>
        <w:t xml:space="preserve">PASCIUTI</w:t>
      </w:r>
      <w:r w:rsidDel="00000000" w:rsidR="00000000" w:rsidRPr="00000000">
        <w:rPr>
          <w:rtl w:val="0"/>
        </w:rPr>
        <w:t xml:space="preserve">; PAYNE, 2018, p. 58) –, os países do Leste Asiático se destacaram da maioria pois conseguiram galgar posições significativas em relação aos outros países da semiperiferia, em especial da América Latina:</w:t>
      </w:r>
    </w:p>
    <w:p w:rsidR="00000000" w:rsidDel="00000000" w:rsidP="00000000" w:rsidRDefault="00000000" w:rsidRPr="00000000" w14:paraId="000003E2">
      <w:pPr>
        <w:widowControl w:val="1"/>
        <w:spacing w:after="200" w:before="200" w:line="240" w:lineRule="auto"/>
        <w:ind w:left="2160" w:firstLine="0"/>
        <w:rPr>
          <w:sz w:val="22"/>
          <w:szCs w:val="22"/>
        </w:rPr>
      </w:pPr>
      <w:r w:rsidDel="00000000" w:rsidR="00000000" w:rsidRPr="00000000">
        <w:rPr>
          <w:sz w:val="20"/>
          <w:szCs w:val="20"/>
          <w:rtl w:val="0"/>
        </w:rPr>
        <w:t xml:space="preserve">Pelo contrário, os países recém-industrializados no Leste Asiático não seguiram o mesmo padrão de ascensão e declínio de seus homólogos na América Latina. Mais notavelmente, os Tigres Asiáticos (Coreia do Sul, Singapura, Taiwan e Hong Kong), que estavam crescendo rapidamente desde a década de 1960, devido a uma interessante combinação de políticas neoliberais e intervenção estatal nos mercados. [...] A Coreia do Sul experimentou um crescimento significativo a partir da década de 1960, muitos atribuem à implementação da industrialização liberal orientada para a exportação (EOI) (Castells, 1991). Em nossa análise, a Coreia do Sul subiu constantemente no ranking da hierarquia mundial de riqueza, cruzando toda a zona semi-periférica entre 1978 e 1992, antes de se estabilizar ao longo de nossa fronteira zonal a partir de 1992. (</w:t>
      </w:r>
      <w:r w:rsidDel="00000000" w:rsidR="00000000" w:rsidRPr="00000000">
        <w:rPr>
          <w:sz w:val="20"/>
          <w:szCs w:val="20"/>
          <w:rtl w:val="0"/>
        </w:rPr>
        <w:t xml:space="preserve">PASCIUTI</w:t>
      </w:r>
      <w:r w:rsidDel="00000000" w:rsidR="00000000" w:rsidRPr="00000000">
        <w:rPr>
          <w:sz w:val="20"/>
          <w:szCs w:val="20"/>
          <w:rtl w:val="0"/>
        </w:rPr>
        <w:t xml:space="preserve">, PAYNE, 2018, p. 52)</w:t>
      </w:r>
      <w:r w:rsidDel="00000000" w:rsidR="00000000" w:rsidRPr="00000000">
        <w:rPr>
          <w:rtl w:val="0"/>
        </w:rPr>
      </w:r>
    </w:p>
    <w:p w:rsidR="00000000" w:rsidDel="00000000" w:rsidP="00000000" w:rsidRDefault="00000000" w:rsidRPr="00000000" w14:paraId="000003E3">
      <w:pPr>
        <w:widowControl w:val="1"/>
        <w:rPr/>
      </w:pPr>
      <w:r w:rsidDel="00000000" w:rsidR="00000000" w:rsidRPr="00000000">
        <w:rPr>
          <w:rtl w:val="0"/>
        </w:rPr>
        <w:t xml:space="preserve">Assim, os autores avaliam que tais países do Leste Asiático tiveram um padrão de desenvolvimento distinto daquele dos países da região da América Latina. Kay (2006) e Elson (2013) também tratam desse fenômeno ao perguntar: por que o Leste Asiático teria tido sucesso e a América Latina falhado em se desenvolver?</w:t>
      </w:r>
    </w:p>
    <w:p w:rsidR="00000000" w:rsidDel="00000000" w:rsidP="00000000" w:rsidRDefault="00000000" w:rsidRPr="00000000" w14:paraId="000003E4">
      <w:pPr>
        <w:widowControl w:val="1"/>
        <w:rPr/>
      </w:pPr>
      <w:r w:rsidDel="00000000" w:rsidR="00000000" w:rsidRPr="00000000">
        <w:rPr>
          <w:rtl w:val="0"/>
        </w:rPr>
        <w:t xml:space="preserve">Tal questão seria relevante, pois, até a década de 1950, a América Latina estaria em considerável vantagem, tendo conquistado a independência política antes dos países do Leste Asiático e por ter uma indústria de base já consolidada. Assim, os países do Leste Asiático terem ultrapassado a América Latina seria um fenômeno especialmente relevante para compreender os motivos do desenvolvimento, ou não, dos países da periferia.</w:t>
      </w:r>
    </w:p>
    <w:p w:rsidR="00000000" w:rsidDel="00000000" w:rsidP="00000000" w:rsidRDefault="00000000" w:rsidRPr="00000000" w14:paraId="000003E5">
      <w:pPr>
        <w:widowControl w:val="1"/>
        <w:rPr/>
      </w:pPr>
      <w:r w:rsidDel="00000000" w:rsidR="00000000" w:rsidRPr="00000000">
        <w:rPr>
          <w:rtl w:val="0"/>
        </w:rPr>
        <w:t xml:space="preserve">Em primeiro lugar, Kay (2006) aponta para a reforma agrária como um aspecto central das diferenças no desenvolvimento do Leste Asiático em relação à América Latina. A análise de Kay também coloca a relação Agrário-Industrial como outra variável central para o resultado do desenvolvimento. O aumento da produtividade no uso dos recursos naturais é mais relevante que a transferência de recursos entre esses setores. Assim, a produtividade para o setor rural é central para o desenvolvimento. Um terceiro ponto são as capacidades estatais e o desempenho das políticas públicas industriais e para explicar a diferença entre as duas regiões.</w:t>
      </w:r>
    </w:p>
    <w:p w:rsidR="00000000" w:rsidDel="00000000" w:rsidP="00000000" w:rsidRDefault="00000000" w:rsidRPr="00000000" w14:paraId="000003E6">
      <w:pPr>
        <w:widowControl w:val="1"/>
        <w:rPr/>
      </w:pPr>
      <w:r w:rsidDel="00000000" w:rsidR="00000000" w:rsidRPr="00000000">
        <w:rPr>
          <w:rtl w:val="0"/>
        </w:rPr>
        <w:t xml:space="preserve">Enquanto países do Leste Asiático tiveram capacidade superior em desenhar e implementar políticas de industrialização, a América Latina tem desvantagens já no primeiro quesito considerado por Kay, ao não ter transformado sua estrutura agrária em uma estrutura mais compatível com o crescimento econômico e com capacidade de vincular a agricultura e a indústria. Mesmo que a América Latina conte com maior abundância de recursos naturais e tenha tido uma industrialização anterior, ela não conseguiu transformar sua indústria em algo que pudesse ser competitivo internacionalmente via exportações como os asiáticos fizeram. Já no Leste Asiático, embora sem a mesma abundância de recursos naturais, fatores contribuíram, e os países conseguiram aproveitar as interconexões favoráveis para crescer (Kay, 2006, p. 48-49).</w:t>
      </w:r>
    </w:p>
    <w:p w:rsidR="00000000" w:rsidDel="00000000" w:rsidP="00000000" w:rsidRDefault="00000000" w:rsidRPr="00000000" w14:paraId="000003E7">
      <w:pPr>
        <w:widowControl w:val="1"/>
        <w:rPr/>
      </w:pPr>
      <w:r w:rsidDel="00000000" w:rsidR="00000000" w:rsidRPr="00000000">
        <w:rPr>
          <w:rtl w:val="0"/>
        </w:rPr>
        <w:t xml:space="preserve">Lee (2018) mostra como alguns analisam a internacionalização do capital chinês simplesmente como uma nova insurgência imperialista, indiferente do que faziam as potências europeias e os Estados Unidos. A autora discorda dessa análise, argumentando que o capital chinês possui imperativos de acumulação distintos e não segue a lógica de acumulação imediata de lucro que os pares ocidentais seguem. Para Lee, a estratégia das empresas chinesas se </w:t>
      </w:r>
      <w:r w:rsidDel="00000000" w:rsidR="00000000" w:rsidRPr="00000000">
        <w:rPr>
          <w:rtl w:val="0"/>
        </w:rPr>
        <w:t xml:space="preserve">vinculam</w:t>
      </w:r>
      <w:r w:rsidDel="00000000" w:rsidR="00000000" w:rsidRPr="00000000">
        <w:rPr>
          <w:rtl w:val="0"/>
        </w:rPr>
        <w:t xml:space="preserve"> aos objetivos sociopolíticos de longo prazo do Estado chinês, e não ao lucro imediato e o retorno aos acionistas tal qual as empresas de capital internacional. Uma das consequências dessa diferença verificadas por Lee no caso africano foi que o capital chinês estava mais disposto a realizar concessões para contemplar demandas dos estados e trabalhadores que o capital privado global (Lee, 2018, p. 28).</w:t>
      </w:r>
    </w:p>
    <w:p w:rsidR="00000000" w:rsidDel="00000000" w:rsidP="00000000" w:rsidRDefault="00000000" w:rsidRPr="00000000" w14:paraId="000003E8">
      <w:pPr>
        <w:widowControl w:val="1"/>
        <w:rPr/>
      </w:pPr>
      <w:r w:rsidDel="00000000" w:rsidR="00000000" w:rsidRPr="00000000">
        <w:rPr>
          <w:rtl w:val="0"/>
        </w:rPr>
        <w:t xml:space="preserve">Partindo dos textos discutidos acima, compreendemos que alguns países do Leste Asiático, em especial a China, tem conseguido demonstrar mudanças significativas no sistema-mundo. Embora a estrutura entre países tenha se mantido constante segundo Pasciuti e Payne (2018), a China parece desenhar-se como uma exceção à regra dada a equiparação de seu PIB com o estadunidense e a elevação da sua renda </w:t>
      </w:r>
      <w:r w:rsidDel="00000000" w:rsidR="00000000" w:rsidRPr="00000000">
        <w:rPr>
          <w:i w:val="1"/>
          <w:iCs w:val="1"/>
          <w:rtl w:val="0"/>
        </w:rPr>
        <w:t xml:space="preserve">per capita</w:t>
      </w:r>
      <w:r w:rsidDel="00000000" w:rsidR="00000000" w:rsidRPr="00000000">
        <w:rPr>
          <w:rtl w:val="0"/>
        </w:rPr>
        <w:t xml:space="preserve"> chinesa a níveis equivalentes aos de países de alta renda.</w:t>
      </w:r>
    </w:p>
    <w:p w:rsidR="00000000" w:rsidDel="00000000" w:rsidP="00000000" w:rsidRDefault="00000000" w:rsidRPr="00000000" w14:paraId="000003E9">
      <w:pPr>
        <w:pStyle w:val="Heading5"/>
        <w:keepNext w:val="1"/>
        <w:keepLines w:val="1"/>
        <w:widowControl w:val="1"/>
        <w:spacing w:before="200" w:lineRule="auto"/>
        <w:rPr/>
      </w:pPr>
      <w:bookmarkStart w:colFirst="0" w:colLast="0" w:name="_dud2m5474j66" w:id="33"/>
      <w:bookmarkEnd w:id="33"/>
      <w:r w:rsidDel="00000000" w:rsidR="00000000" w:rsidRPr="00000000">
        <w:rPr>
          <w:rtl w:val="0"/>
        </w:rPr>
        <w:t xml:space="preserve">Considerações finais</w:t>
      </w:r>
    </w:p>
    <w:p w:rsidR="00000000" w:rsidDel="00000000" w:rsidP="00000000" w:rsidRDefault="00000000" w:rsidRPr="00000000" w14:paraId="000003EA">
      <w:pPr>
        <w:widowControl w:val="1"/>
        <w:rPr/>
      </w:pPr>
      <w:r w:rsidDel="00000000" w:rsidR="00000000" w:rsidRPr="00000000">
        <w:rPr>
          <w:shd w:fill="auto" w:val="clear"/>
          <w:vertAlign w:val="baseline"/>
          <w:rtl w:val="0"/>
        </w:rPr>
        <w:t xml:space="preserve">A polêmica entre Wilsonismo e Leninismo foi o pressuposto estabelecido: o desenvolvimento nacional como objetivo principal dos países do recém-inventado terceiro mundo. Esse sistema-mundo organizado através de tal consenso entra em crise com a evidência de que a promessa apresentada por essa narrativa seria uma ilusão (Arrighi, 1997; </w:t>
      </w:r>
      <w:r w:rsidDel="00000000" w:rsidR="00000000" w:rsidRPr="00000000">
        <w:rPr>
          <w:rtl w:val="0"/>
        </w:rPr>
        <w:t xml:space="preserve">W</w:t>
      </w:r>
      <w:r w:rsidDel="00000000" w:rsidR="00000000" w:rsidRPr="00000000">
        <w:rPr>
          <w:shd w:fill="auto" w:val="clear"/>
          <w:vertAlign w:val="baseline"/>
          <w:rtl w:val="0"/>
        </w:rPr>
        <w:t xml:space="preserve">allerstein, 2002; </w:t>
      </w:r>
      <w:r w:rsidDel="00000000" w:rsidR="00000000" w:rsidRPr="00000000">
        <w:rPr>
          <w:rtl w:val="0"/>
        </w:rPr>
        <w:t xml:space="preserve">P</w:t>
      </w:r>
      <w:r w:rsidDel="00000000" w:rsidR="00000000" w:rsidRPr="00000000">
        <w:rPr>
          <w:shd w:fill="auto" w:val="clear"/>
          <w:vertAlign w:val="baseline"/>
          <w:rtl w:val="0"/>
        </w:rPr>
        <w:t xml:space="preserve">ascuti</w:t>
      </w:r>
      <w:r w:rsidDel="00000000" w:rsidR="00000000" w:rsidRPr="00000000">
        <w:rPr>
          <w:rtl w:val="0"/>
        </w:rPr>
        <w:t xml:space="preserve"> &amp; P</w:t>
      </w:r>
      <w:r w:rsidDel="00000000" w:rsidR="00000000" w:rsidRPr="00000000">
        <w:rPr>
          <w:shd w:fill="auto" w:val="clear"/>
          <w:vertAlign w:val="baseline"/>
          <w:rtl w:val="0"/>
        </w:rPr>
        <w:t xml:space="preserve">ayne, 2018).</w:t>
      </w:r>
      <w:r w:rsidDel="00000000" w:rsidR="00000000" w:rsidRPr="00000000">
        <w:rPr>
          <w:rtl w:val="0"/>
        </w:rPr>
        <w:t xml:space="preserve"> </w:t>
      </w:r>
    </w:p>
    <w:p w:rsidR="00000000" w:rsidDel="00000000" w:rsidP="00000000" w:rsidRDefault="00000000" w:rsidRPr="00000000" w14:paraId="000003EB">
      <w:pPr>
        <w:widowControl w:val="1"/>
        <w:rPr/>
      </w:pPr>
      <w:r w:rsidDel="00000000" w:rsidR="00000000" w:rsidRPr="00000000">
        <w:rPr>
          <w:rtl w:val="0"/>
        </w:rPr>
        <w:t xml:space="preserve">A </w:t>
      </w:r>
      <w:r w:rsidDel="00000000" w:rsidR="00000000" w:rsidRPr="00000000">
        <w:rPr>
          <w:rtl w:val="0"/>
        </w:rPr>
        <w:t xml:space="preserve">grande antinomia wilsoniano-leninista se refletiu no Brasil através de diversos autores das ciências sociais e econômicas no século XX, tomando os casos de Celso Furtado e Fernando Henrique Cardoso. Ambos buscavam compreender como o Brasil poderia perseguir o desenvolvimento e se modernizar – em meio a uma complexa relação entre empresariado nacional, burocracia estatal, capital externo, novos industriais, antigos aristocratas, movimentos de trabalhadores, entre outros –, produzindo diferentes, e por vezes antagônicas, conclusões. Apesar de todo o esforço intelectual e político para viabilizar diferentes projetos de desenvolvimento, a performance da economia brasileira não acompanhou as expectativas. Pasciuti e Payne (2018) mostram como essa frustração foi generalizada, já que certas castas de países (centrais, semiperiféricos e periféricos) permaneceram muito bem preservadas. Para os latinoamericanos, bem como para a enorme maioria dos estados periféricos, o desenvolvimento se mostrou uma falácia, havendo uma desilusão da tentativa de galgar uma posição relativa mais próxima de países de alta renda.</w:t>
      </w:r>
    </w:p>
    <w:p w:rsidR="00000000" w:rsidDel="00000000" w:rsidP="00000000" w:rsidRDefault="00000000" w:rsidRPr="00000000" w14:paraId="000003EC">
      <w:pPr>
        <w:widowControl w:val="1"/>
        <w:rPr/>
      </w:pPr>
      <w:r w:rsidDel="00000000" w:rsidR="00000000" w:rsidRPr="00000000">
        <w:rPr>
          <w:rtl w:val="0"/>
        </w:rPr>
        <w:t xml:space="preserve">No entanto, alguns países do Leste Asiático desafiaram a regra. Kay (2006) e Elson (2013) fazem uma comparação entre o sucesso de países do Leste Asiático e as experiências da América Latina. Kay (2006) avalia que os países do leste asiático teriam passado à frente dos latino-americanos pelos seguintes motivos: Os latinoamericanos 1) não passaram por uma reforma agrária, tal qual fizeram os asiáticos; 2) não consolidaram uma política de industrialização; e 3) não ter desenvolveram capacidades estatais tão efetivas. Países da Ásia conseguiram passar por transformações bastante relevantes nas suas economias e muitos já apresentam indicadores econômicos semelhantes aos de países centrais. A China se mostra como uma potência e passou a ser um investidor externo extremamente relevante no cenário global (Lee, 2018). </w:t>
      </w:r>
    </w:p>
    <w:p w:rsidR="00000000" w:rsidDel="00000000" w:rsidP="00000000" w:rsidRDefault="00000000" w:rsidRPr="00000000" w14:paraId="000003ED">
      <w:pPr>
        <w:widowControl w:val="1"/>
        <w:rPr/>
      </w:pPr>
      <w:r w:rsidDel="00000000" w:rsidR="00000000" w:rsidRPr="00000000">
        <w:rPr>
          <w:rtl w:val="0"/>
        </w:rPr>
      </w:r>
    </w:p>
    <w:p w:rsidR="00000000" w:rsidDel="00000000" w:rsidP="00000000" w:rsidRDefault="00000000" w:rsidRPr="00000000" w14:paraId="000003EE">
      <w:pPr>
        <w:pStyle w:val="Heading3"/>
        <w:spacing w:before="200" w:lineRule="auto"/>
        <w:rPr/>
      </w:pPr>
      <w:bookmarkStart w:colFirst="0" w:colLast="0" w:name="_yjypgv27wq4r" w:id="34"/>
      <w:bookmarkEnd w:id="34"/>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3"/>
        <w:jc w:val="left"/>
        <w:rPr>
          <w:b w:val="0"/>
          <w:bCs w:val="0"/>
        </w:rPr>
      </w:pPr>
      <w:bookmarkStart w:colFirst="0" w:colLast="0" w:name="_yv18xa17enm4" w:id="35"/>
      <w:bookmarkEnd w:id="35"/>
      <w:r w:rsidDel="00000000" w:rsidR="00000000" w:rsidRPr="00000000">
        <w:rPr>
          <w:rtl w:val="0"/>
        </w:rPr>
        <w:t xml:space="preserve">E</w:t>
      </w:r>
      <w:r w:rsidDel="00000000" w:rsidR="00000000" w:rsidRPr="00000000">
        <w:rPr>
          <w:rtl w:val="0"/>
        </w:rPr>
        <w:t xml:space="preserve">) </w:t>
      </w:r>
      <w:r w:rsidDel="00000000" w:rsidR="00000000" w:rsidRPr="00000000">
        <w:rPr>
          <w:b w:val="0"/>
          <w:bCs w:val="0"/>
          <w:rtl w:val="0"/>
        </w:rPr>
        <w:t xml:space="preserve">Resenha de "The Political Economy of Upgrading Regimes: Brazil and beyond", por Michael Schedelik</w:t>
      </w:r>
      <w:r w:rsidDel="00000000" w:rsidR="00000000" w:rsidRPr="00000000">
        <w:rPr>
          <w:b w:val="0"/>
          <w:bCs w:val="0"/>
          <w:vertAlign w:val="superscript"/>
        </w:rPr>
        <w:footnoteReference w:customMarkFollows="0" w:id="45"/>
      </w: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A “armadilha da renda média” é um debate recorrente na literatura sobre o desenvolvimento de economias emergentes. O termo refere-se ao desafio de superar a desaceleração do crescimento econômico após atingir um determinado nível de renda, que implica em um aumento dos salários e dos custos de produção, colocando em risco a competitividade econômica internacional de um país (Reynolds, Schneider, Zylberberg, 2019). A atualização tecnológica é frequentemente referida como a principal solução para as economias emergentes escaparem à armadilha do rendimento médio. Pode aumentar a produtividade, desenvolver tecnologia superior e produzir produtos de maior valor acrescentado para impulsionar o crescimento econômico. Schedelik, em 'The Political Economy of Upgrading Regimes' , avança a partir de uma perspectiva institucional sobre a atualização tecnológica, com base na literatura sobre sistemas de inovação e no quadro do capitalismo comparativo (May, Christian e Schedelik, 2021). O livro diverge da abordagem neoinstitucionalista avançada por Acemoglu e Robinson (2012) e estabelece o conceito de um “upgrading regime” em diálogo com as teorias dos modelos de crescimento e variedades de capitalismo na literatura mais ampla do capitalismo comparativo.</w:t>
      </w:r>
    </w:p>
    <w:p w:rsidR="00000000" w:rsidDel="00000000" w:rsidP="00000000" w:rsidRDefault="00000000" w:rsidRPr="00000000" w14:paraId="000003F1">
      <w:pPr>
        <w:rPr/>
      </w:pPr>
      <w:r w:rsidDel="00000000" w:rsidR="00000000" w:rsidRPr="00000000">
        <w:rPr>
          <w:rtl w:val="0"/>
        </w:rPr>
        <w:t xml:space="preserve">Uma contribuição central do livro é destacar as dimensões políticas da atualização tecnológica. O Brasil, sendo uma das maiores economias posicionadas na categoria de renda média, é um caso cativante para compreender os meandros da armadilha da renda média e a busca pela atualização tecnológica. O Brasil passou por profundas transformações em diversas políticas em diversas áreas nas últimas décadas. Durante as gestões do Partido dos Trabalhadores (PT), avançaram políticas de pesquisa e desenvolvimento, inovação, educação, trabalho, incentivos fiscais e outras. Isto faz do país um estudo de caso relevante para o impacto dessas políticas na atualização tecnológica. Nas últimas duas décadas, no entanto, o Brasil deixou de ser uma promessa global para entrar numa crise profunda, terminando com resultados decepcionantes dados os esforços e expectativas das chamadas políticas </w:t>
      </w:r>
      <w:r w:rsidDel="00000000" w:rsidR="00000000" w:rsidRPr="00000000">
        <w:rPr>
          <w:rtl w:val="0"/>
        </w:rPr>
        <w:t xml:space="preserve">neodesenvolvimentistas</w:t>
      </w:r>
      <w:r w:rsidDel="00000000" w:rsidR="00000000" w:rsidRPr="00000000">
        <w:rPr>
          <w:rtl w:val="0"/>
        </w:rPr>
        <w:t xml:space="preserve">. Apesar de ocupar o segundo lugar no PIB per capita em comparação com as despesas em </w:t>
      </w:r>
      <w:r w:rsidDel="00000000" w:rsidR="00000000" w:rsidRPr="00000000">
        <w:rPr>
          <w:rtl w:val="0"/>
        </w:rPr>
        <w:t xml:space="preserve">I&amp;D</w:t>
      </w:r>
      <w:r w:rsidDel="00000000" w:rsidR="00000000" w:rsidRPr="00000000">
        <w:rPr>
          <w:rtl w:val="0"/>
        </w:rPr>
        <w:t xml:space="preserve">, os resultados do crescimento foram medíocres. O livro pretende abordar esse resultado, contribuindo para o discurso sobre os desafios enfrentados pelas economias emergentes no avanço da tecnologia e das capacidades de inovação. Nesta busca, o autor pretende criar uma estrutura para estudar a atualização tecnológica nas economias emergentes.</w:t>
      </w:r>
    </w:p>
    <w:p w:rsidR="00000000" w:rsidDel="00000000" w:rsidP="00000000" w:rsidRDefault="00000000" w:rsidRPr="00000000" w14:paraId="000003F2">
      <w:pPr>
        <w:rPr/>
      </w:pPr>
      <w:r w:rsidDel="00000000" w:rsidR="00000000" w:rsidRPr="00000000">
        <w:rPr>
          <w:rtl w:val="0"/>
        </w:rPr>
        <w:t xml:space="preserve">A pesquisa é baseada em várias fontes. Incorpora dados de uma ampla variedade de fontes que contribuem para a compreensão das diversas dimensões analíticas, alavancando inúmeras instituições brasileiras, incluindo a contabilidade do PIB, medidas de produtividade, dados setoriais, dados de patentes e a pesquisa nacional de inovação. Dezenas de entrevistas com acadêmicos, burocratas, economistas e especialistas também informam o livro. Além disso, os insights são derivados de artigos de jornais e de diversas fontes secundárias, garantindo uma abordagem abrangente e multifacetada do problema.</w:t>
      </w:r>
    </w:p>
    <w:p w:rsidR="00000000" w:rsidDel="00000000" w:rsidP="00000000" w:rsidRDefault="00000000" w:rsidRPr="00000000" w14:paraId="000003F3">
      <w:pPr>
        <w:rPr/>
      </w:pPr>
      <w:r w:rsidDel="00000000" w:rsidR="00000000" w:rsidRPr="00000000">
        <w:rPr>
          <w:rtl w:val="0"/>
        </w:rPr>
        <w:t xml:space="preserve">O livro está dividido em três partes e é composto por 11 capítulos. A primeira parte apresenta o texto, elucidando as contribuições do livro e detalhando o referencial teórico que embasa o estudo com base na literatura sobre Capitalismo Comparado e Sistemas de Inovação. A Parte II analisa os principais aspectos institucionais da economia política brasileira derivados do referencial teórico apresentado. Os capítulos deste segmento abrange sete áreas de interesse: (i) capacitação em inovação; (ii) coordenação política e coligação socioeconômica; (iii) investigação e desenvolvimento e política de concorrência; (iv) finanças; (v) educação, formação e trabalho; (vi) integração internacional; (vii) gestão macroeconômica e procura interna. Muitos destes aspectos institucionais servem como pilares primários do modelo neodesenvolvimentista e foram o foco das políticas industriais e de inovação do Partido dos Trabalhadores. O autor afirma que essas dimensões institucionais criam complementaridades negativas, dificultando a atualização tecnológica do Brasil, com base no conceito de Schneider (2013) da variedade hierárquica latino-americana do capitalismo. A Parte III coloca o Brasil em uma perspectiva comparativa mais ampla entre outros países de renda média e conclui com um resumo dos principais argumentos apresentados ao longo do livro.</w:t>
      </w:r>
    </w:p>
    <w:p w:rsidR="00000000" w:rsidDel="00000000" w:rsidP="00000000" w:rsidRDefault="00000000" w:rsidRPr="00000000" w14:paraId="000003F4">
      <w:pPr>
        <w:rPr/>
      </w:pPr>
      <w:r w:rsidDel="00000000" w:rsidR="00000000" w:rsidRPr="00000000">
        <w:rPr>
          <w:rtl w:val="0"/>
        </w:rPr>
        <w:t xml:space="preserve">No que diz respeito às complementaridades institucionais, as conclusões de Schedelik avaliam as características institucionais que têm maior impacto no impedimento à atualização tecnológica. Segundo o autor, o acesso limitado ao financiamento é o principal obstáculo à atualização tecnológica. O Brasil enfrenta um desafio significativo devido a um mercado bancário excessivamente concentrado e a uma política monetária restritiva, o que resulta na falta de acesso ao financiamento para os setores que estão ansiosos por desenvolver novas tecnologias. Embora existisse uma política de crédito direcionado, ela era insustentável e fomentava um crescimento impulsionado pelo consumo que rapidamente se deteriorou numa inflação crescente. A característica hermética da economia brasileira, incluindo a indexação salarial, os preços administrados e as taxas de câmbio correlacionadas com os preços internacionais das commodities, também contribuíram para o aumento da inflação. O autor afirma que redirecionar esses recursos para investimentos públicos teria sido mais prudente. A Nova Matriz Econômica, um conjunto de políticas macroeconômicas heterodoxas implementadas pelo PT, fomentou políticas do lado da procura em vez de políticas do lado da oferta.</w:t>
      </w:r>
    </w:p>
    <w:p w:rsidR="00000000" w:rsidDel="00000000" w:rsidP="00000000" w:rsidRDefault="00000000" w:rsidRPr="00000000" w14:paraId="000003F5">
      <w:pPr>
        <w:rPr/>
      </w:pPr>
      <w:r w:rsidDel="00000000" w:rsidR="00000000" w:rsidRPr="00000000">
        <w:rPr>
          <w:rtl w:val="0"/>
        </w:rPr>
        <w:t xml:space="preserve">Essa política era demasiado cara (com isenções fiscais, congelamento de preços e empréstimos subsidiados) e, segundo sugerem os dados, teve pouco ou nenhum impacto no aumento da taxa de investimento. A deterioração das condições fiscais não deixou espaço para políticas sociais e medidas anticíclicas. Além disso, a estratégia política de fazer avançar os campeões nacionais é criticada devido ao seu foco principal nos setores de baixa tecnologia - como os setores da construção, da embalagem de carne, da petroquímica e da mineração, produzindo impactos marginais na atualização tecnológica e contribuindo para um mercado menos competitivo. O crédito orientado por políticas resultou na má alocação de capital, gerando dívida sem investimentos.</w:t>
      </w:r>
    </w:p>
    <w:p w:rsidR="00000000" w:rsidDel="00000000" w:rsidP="00000000" w:rsidRDefault="00000000" w:rsidRPr="00000000" w14:paraId="000003F6">
      <w:pPr>
        <w:rPr/>
      </w:pPr>
      <w:r w:rsidDel="00000000" w:rsidR="00000000" w:rsidRPr="00000000">
        <w:rPr>
          <w:rtl w:val="0"/>
        </w:rPr>
        <w:t xml:space="preserve"> No domínio do sistema político, a corrupção é atribuída a problemas na coordenação política e na colaboração com o setor privado. Isto, por sua vez, é explicado pelo fenômeno do presidencialismo de coligação e pela dependência de doações de campanha de grandes empresas para garantir vitórias eleitorais – um fenômeno que não é exclusivo do Brasil.</w:t>
      </w:r>
    </w:p>
    <w:p w:rsidR="00000000" w:rsidDel="00000000" w:rsidP="00000000" w:rsidRDefault="00000000" w:rsidRPr="00000000" w14:paraId="000003F7">
      <w:pPr>
        <w:rPr/>
      </w:pPr>
      <w:r w:rsidDel="00000000" w:rsidR="00000000" w:rsidRPr="00000000">
        <w:rPr>
          <w:rtl w:val="0"/>
        </w:rPr>
        <w:t xml:space="preserve">Outra dimensão que representa uma barreira importante à atualização tecnológica é o baixo nível de capital humano do país, que o autor atribui à elevada rotatividade. Este fenômeno está ligado a um mercado de trabalho segmentado, à baixa representação sindical e a leis laborais rigorosas, constituindo em última análise a “armadilha da baixa qualificação” característica dos países latino-americanos, conforme descrito na literatura (Schneider, 2013). A baixa competitividade do mercado interno, que proporciona incentivos mínimos à inovação, agrava ainda mais o desafio. Apesar de o país se debater com elevados impostos e custos, coloquialmente denominado “Custo Brasil”, empresas influentes muitas vezes navegam com sucesso nas negociações para isenções fiscais, aumentando as condições desiguais entre empresas e setores econômicos.</w:t>
      </w:r>
    </w:p>
    <w:p w:rsidR="00000000" w:rsidDel="00000000" w:rsidP="00000000" w:rsidRDefault="00000000" w:rsidRPr="00000000" w14:paraId="000003F8">
      <w:pPr>
        <w:rPr/>
      </w:pPr>
      <w:r w:rsidDel="00000000" w:rsidR="00000000" w:rsidRPr="00000000">
        <w:rPr>
          <w:rtl w:val="0"/>
        </w:rPr>
        <w:t xml:space="preserve">A colaboração limitada entre as universidades e a indústria é outro desafio. O receio de acusações de corrupção impede os funcionários públicos de se envolverem com o sector privado, argumenta o autor. Consequentemente, embora o governo do Partido dos Trabalhadores tenha feito investimentos substanciais no regime de </w:t>
      </w:r>
      <w:r w:rsidDel="00000000" w:rsidR="00000000" w:rsidRPr="00000000">
        <w:rPr>
          <w:rtl w:val="0"/>
        </w:rPr>
        <w:t xml:space="preserve">I&amp;D</w:t>
      </w:r>
      <w:r w:rsidDel="00000000" w:rsidR="00000000" w:rsidRPr="00000000">
        <w:rPr>
          <w:rtl w:val="0"/>
        </w:rPr>
        <w:t xml:space="preserve">, estes esforços foram largamente canalizados para o avanço da investigação acadêmica básica, em vez da investigação aplicada para o desenvolvimento de novas tecnologias. As características distintas da área no Brasil criam um cenário onde universidades e indústrias não dialogam diretamente.</w:t>
      </w:r>
    </w:p>
    <w:p w:rsidR="00000000" w:rsidDel="00000000" w:rsidP="00000000" w:rsidRDefault="00000000" w:rsidRPr="00000000" w14:paraId="000003F9">
      <w:pPr>
        <w:rPr/>
      </w:pPr>
      <w:r w:rsidDel="00000000" w:rsidR="00000000" w:rsidRPr="00000000">
        <w:rPr>
          <w:rtl w:val="0"/>
        </w:rPr>
        <w:t xml:space="preserve">Por outro lado, o autor argumenta que as políticas privadas de </w:t>
      </w:r>
      <w:r w:rsidDel="00000000" w:rsidR="00000000" w:rsidRPr="00000000">
        <w:rPr>
          <w:rtl w:val="0"/>
        </w:rPr>
        <w:t xml:space="preserve">I&amp;D</w:t>
      </w:r>
      <w:r w:rsidDel="00000000" w:rsidR="00000000" w:rsidRPr="00000000">
        <w:rPr>
          <w:rtl w:val="0"/>
        </w:rPr>
        <w:t xml:space="preserve"> funcionam principalmente como medidas de proteção contra a concorrência, com efeitos secundários na inovação. Para culminar, uma estrutura tributária intrincada e altas cargas regulatórias contribuem para a complexidade dos fatores que prejudicam a atualização tecnológica da economia brasileira. Em resumo, o modelo neodesenvolvimentista foi importante para o desenvolvimento econômico e a atualização tecnológica brasileira durante os governos petistas, com reformas institucionais significativas e investimentos em pesquisa e educação.</w:t>
      </w:r>
    </w:p>
    <w:p w:rsidR="00000000" w:rsidDel="00000000" w:rsidP="00000000" w:rsidRDefault="00000000" w:rsidRPr="00000000" w14:paraId="000003FA">
      <w:pPr>
        <w:rPr/>
      </w:pPr>
      <w:r w:rsidDel="00000000" w:rsidR="00000000" w:rsidRPr="00000000">
        <w:rPr>
          <w:rtl w:val="0"/>
        </w:rPr>
        <w:t xml:space="preserve">Contudo, as políticas careciam de foco e critérios de desempenho, e muitas foram adaptadas para acomodar interesses arraigados. A crise financeira global e o declínio acentuado dos preços das matérias-primas em 2011 e 2013 levaram a uma mudança no sentido da estimulação da procura, enfatizando o protecionismo devido ao aumento dos fluxos de capital e levaram a uma situação fiscal em rápida deterioração que, em última análise, marcou o fim do modelo neo-desenvolvimentista. Portanto, as políticas não eram ideais para o contexto econômico e tornaram a economia brasileira vulnerável e desestabilizada.</w:t>
      </w:r>
    </w:p>
    <w:p w:rsidR="00000000" w:rsidDel="00000000" w:rsidP="00000000" w:rsidRDefault="00000000" w:rsidRPr="00000000" w14:paraId="000003FB">
      <w:pPr>
        <w:rPr/>
      </w:pPr>
      <w:r w:rsidDel="00000000" w:rsidR="00000000" w:rsidRPr="00000000">
        <w:rPr>
          <w:rtl w:val="0"/>
        </w:rPr>
        <w:t xml:space="preserve">A pesquisa de Schedelik deu uma contribuição significativa ao campo ao combinar a estrutura do capitalismo comparativo com a abordagem do sistema de inovação, explorando vários domínios institucionais dentro da economia brasileira, resultando em resultados empíricos relevantes e avanços teóricos significativos. O estudo lança luz sobre a dinâmica do crescimento liderado pelo consumo nas Economias Capitalistas Emergentes e oferece informações valiosas sobre o desenvolvimento de modelos e estratégias de crescimento para enfrentar potenciais armadilhas. O trabalho de Schedelik é particularmente digno de nota porque posiciona o caso brasileiro dentro do espectro dos países de renda média, contribuindo para o desenvolvimento de uma teoria para a modernização dos regimes e das variedades de capitalismo observadas nas Economias Capitalistas Emergentes.</w:t>
      </w:r>
    </w:p>
    <w:p w:rsidR="00000000" w:rsidDel="00000000" w:rsidP="00000000" w:rsidRDefault="00000000" w:rsidRPr="00000000" w14:paraId="000003FC">
      <w:pPr>
        <w:rPr/>
      </w:pPr>
      <w:r w:rsidDel="00000000" w:rsidR="00000000" w:rsidRPr="00000000">
        <w:rPr>
          <w:rtl w:val="0"/>
        </w:rPr>
        <w:t xml:space="preserve">Além disso, o autor propõe diversas implicações políticas com base nas conclusões do livro. Schedelik sugere isolar o banco de desenvolvimento das pressões políticas e estreitar o seu mandato para se concentrar na atualização tecnológica e numa maior consciência do setor bancário concentrado do país. Ao abordar os desafios do capital humano, o autor defende investimentos alargados na educação e nas reformas do mercado de trabalho para reduzir a elevada rotatividade. As propostas também incluem a promoção de mais concorrência no mercado interno, a implementação de medidas contra a corrupção (como a proibição de doações de campanha por parte de empresas) e a introdução de medidas de transparência e responsabilização. Além disso, Schedelik sugere que os investimentos em investigação e desenvolvimento devem dar prioridade à investigação aplicada e à assistência técnica em detrimento da ciência básica e da investigação acadêmica.</w:t>
      </w:r>
    </w:p>
    <w:p w:rsidR="00000000" w:rsidDel="00000000" w:rsidP="00000000" w:rsidRDefault="00000000" w:rsidRPr="00000000" w14:paraId="000003FD">
      <w:pPr>
        <w:rPr/>
      </w:pPr>
      <w:r w:rsidDel="00000000" w:rsidR="00000000" w:rsidRPr="00000000">
        <w:rPr>
          <w:rtl w:val="0"/>
        </w:rPr>
        <w:t xml:space="preserve">Schedelik navega pela complexa economia política da modernização de regimes no Brasil, oferecendo uma contribuição inovadora ao sintetizar diversos campos da literatura em uma estrutura robusta. A introdução do conceito de “upgrading regimes” apresenta um caminho promissor para uma maior exploração das políticas implementadas por países que enfrentam os desafios da armadilha do rendimento médio. O livro reúne com sucesso insights importantes sobre a dinâmica que caracteriza o regime de modernização brasileiro durante as administrações do Partido dos Trabalhadores. É um excelente recurso para quem pesquisa </w:t>
      </w:r>
      <w:r w:rsidDel="00000000" w:rsidR="00000000" w:rsidRPr="00000000">
        <w:rPr>
          <w:rtl w:val="0"/>
        </w:rPr>
        <w:t xml:space="preserve">Economias</w:t>
      </w:r>
      <w:r w:rsidDel="00000000" w:rsidR="00000000" w:rsidRPr="00000000">
        <w:rPr>
          <w:rtl w:val="0"/>
        </w:rPr>
        <w:t xml:space="preserve"> </w:t>
      </w:r>
      <w:r w:rsidDel="00000000" w:rsidR="00000000" w:rsidRPr="00000000">
        <w:rPr>
          <w:rtl w:val="0"/>
        </w:rPr>
        <w:t xml:space="preserve">Capitalistas</w:t>
      </w:r>
      <w:r w:rsidDel="00000000" w:rsidR="00000000" w:rsidRPr="00000000">
        <w:rPr>
          <w:rtl w:val="0"/>
        </w:rPr>
        <w:t xml:space="preserve"> </w:t>
      </w:r>
      <w:r w:rsidDel="00000000" w:rsidR="00000000" w:rsidRPr="00000000">
        <w:rPr>
          <w:rtl w:val="0"/>
        </w:rPr>
        <w:t xml:space="preserve">Emergentes</w:t>
      </w:r>
      <w:r w:rsidDel="00000000" w:rsidR="00000000" w:rsidRPr="00000000">
        <w:rPr>
          <w:rtl w:val="0"/>
        </w:rPr>
        <w:t xml:space="preserve"> ou está interessado nas alternativas políticas propostas pelo autor, onde este livro pode ter impacto no debate público.</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br w:type="page"/>
      </w:r>
      <w:r w:rsidDel="00000000" w:rsidR="00000000" w:rsidRPr="00000000">
        <w:rPr>
          <w:rtl w:val="0"/>
        </w:rPr>
      </w:r>
    </w:p>
    <w:p w:rsidR="00000000" w:rsidDel="00000000" w:rsidP="00000000" w:rsidRDefault="00000000" w:rsidRPr="00000000" w14:paraId="00000401">
      <w:pPr>
        <w:pStyle w:val="Heading3"/>
        <w:jc w:val="left"/>
        <w:rPr/>
      </w:pPr>
      <w:bookmarkStart w:colFirst="0" w:colLast="0" w:name="_x4fitgkbmkpm" w:id="36"/>
      <w:bookmarkEnd w:id="36"/>
      <w:r w:rsidDel="00000000" w:rsidR="00000000" w:rsidRPr="00000000">
        <w:rPr>
          <w:rtl w:val="0"/>
        </w:rPr>
        <w:t xml:space="preserve">F) </w:t>
      </w:r>
      <w:r w:rsidDel="00000000" w:rsidR="00000000" w:rsidRPr="00000000">
        <w:rPr>
          <w:b w:val="0"/>
          <w:bCs w:val="0"/>
          <w:rtl w:val="0"/>
        </w:rPr>
        <w:t xml:space="preserve">Atividades acadêmicas realizadas apresentadas em relatórios anteriores</w:t>
      </w:r>
      <w:r w:rsidDel="00000000" w:rsidR="00000000" w:rsidRPr="00000000">
        <w:rPr>
          <w:rtl w:val="0"/>
        </w:rPr>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5460"/>
        <w:gridCol w:w="2130"/>
        <w:tblGridChange w:id="0">
          <w:tblGrid>
            <w:gridCol w:w="1455"/>
            <w:gridCol w:w="5460"/>
            <w:gridCol w:w="2130"/>
          </w:tblGrid>
        </w:tblGridChange>
      </w:tblGrid>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2">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b w:val="1"/>
                <w:bCs w:val="1"/>
                <w:sz w:val="20"/>
                <w:szCs w:val="20"/>
                <w:rtl w:val="0"/>
              </w:rPr>
              <w:t xml:space="preserve">Data</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3">
            <w:pPr>
              <w:spacing w:line="276" w:lineRule="auto"/>
              <w:ind w:firstLine="0"/>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Título da sessão</w:t>
            </w:r>
          </w:p>
        </w:tc>
        <w:tc>
          <w:tcPr>
            <w:tcBorders>
              <w:top w:color="000000" w:space="0" w:sz="3" w:val="single"/>
              <w:left w:color="cccccc" w:space="0" w:sz="3" w:val="single"/>
              <w:bottom w:color="000000" w:space="0" w:sz="3" w:val="single"/>
              <w:right w:color="000000" w:space="0" w:sz="3"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4">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b w:val="1"/>
                <w:bCs w:val="1"/>
                <w:sz w:val="20"/>
                <w:szCs w:val="20"/>
                <w:rtl w:val="0"/>
              </w:rPr>
              <w:t xml:space="preserve">Autora</w:t>
            </w:r>
            <w:r w:rsidDel="00000000" w:rsidR="00000000" w:rsidRPr="00000000">
              <w:rPr>
                <w:rtl w:val="0"/>
              </w:rPr>
            </w:r>
          </w:p>
        </w:tc>
      </w:tr>
      <w:tr>
        <w:trPr>
          <w:cantSplit w:val="0"/>
          <w:trHeight w:val="540"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05">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23.09.2022</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06">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KRISIS — Projeto de mestrado: Agenciando a economia: a mediação dos sentidos da economia pelo Banco Central do Brasil</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07">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Anaïs Paoletti Fernandes</w:t>
            </w:r>
            <w:r w:rsidDel="00000000" w:rsidR="00000000" w:rsidRPr="00000000">
              <w:rPr>
                <w:rtl w:val="0"/>
              </w:rPr>
            </w:r>
          </w:p>
        </w:tc>
      </w:tr>
      <w:tr>
        <w:trPr>
          <w:cantSplit w:val="0"/>
          <w:trHeight w:val="76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08">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27.09.2022</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09">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i w:val="1"/>
                <w:iCs w:val="1"/>
                <w:sz w:val="20"/>
                <w:szCs w:val="20"/>
                <w:rtl w:val="0"/>
              </w:rPr>
              <w:t xml:space="preserve">Taxis vs. Uber: Courts, Markets, and Technology in Buenos Aires (Presentation and discussion). </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0A">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Juan del Nido (foreign invitee)</w:t>
            </w:r>
            <w:r w:rsidDel="00000000" w:rsidR="00000000" w:rsidRPr="00000000">
              <w:rPr>
                <w:rtl w:val="0"/>
              </w:rPr>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0B">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14.10.2022</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0C">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KRISIS — </w:t>
            </w:r>
            <w:r w:rsidDel="00000000" w:rsidR="00000000" w:rsidRPr="00000000">
              <w:rPr>
                <w:rFonts w:ascii="Montserrat" w:cs="Montserrat" w:eastAsia="Montserrat" w:hAnsi="Montserrat"/>
                <w:i w:val="1"/>
                <w:iCs w:val="1"/>
                <w:sz w:val="20"/>
                <w:szCs w:val="20"/>
                <w:rtl w:val="0"/>
              </w:rPr>
              <w:t xml:space="preserve">Mulheres que vendem comida: práticas contábeis e alimentares</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0D">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Ana Carolina Rodrigues</w:t>
            </w:r>
            <w:r w:rsidDel="00000000" w:rsidR="00000000" w:rsidRPr="00000000">
              <w:rPr>
                <w:rtl w:val="0"/>
              </w:rPr>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0E">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04.11.2022</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40F">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KRISIS — A economia das convenções e a agenda da nova sociologia econômica: uma proposição crítica</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0">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Igor Pierrut</w:t>
            </w:r>
            <w:r w:rsidDel="00000000" w:rsidR="00000000" w:rsidRPr="00000000">
              <w:rPr>
                <w:rtl w:val="0"/>
              </w:rPr>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1">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18.11.2022</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2">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KRISIS — </w:t>
            </w:r>
            <w:r w:rsidDel="00000000" w:rsidR="00000000" w:rsidRPr="00000000">
              <w:rPr>
                <w:rFonts w:ascii="Montserrat" w:cs="Montserrat" w:eastAsia="Montserrat" w:hAnsi="Montserrat"/>
                <w:i w:val="1"/>
                <w:iCs w:val="1"/>
                <w:sz w:val="20"/>
                <w:szCs w:val="20"/>
                <w:rtl w:val="0"/>
              </w:rPr>
              <w:t xml:space="preserve">Dinheiro na rua: a prática de agiotagem nos mercados populares de São Paulo</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3">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Fernanda de Gobbi</w:t>
            </w:r>
            <w:r w:rsidDel="00000000" w:rsidR="00000000" w:rsidRPr="00000000">
              <w:rPr>
                <w:rtl w:val="0"/>
              </w:rPr>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4">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02.12-2023</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5">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KRISIS — </w:t>
            </w:r>
            <w:r w:rsidDel="00000000" w:rsidR="00000000" w:rsidRPr="00000000">
              <w:rPr>
                <w:rFonts w:ascii="Montserrat" w:cs="Montserrat" w:eastAsia="Montserrat" w:hAnsi="Montserrat"/>
                <w:i w:val="1"/>
                <w:iCs w:val="1"/>
                <w:sz w:val="20"/>
                <w:szCs w:val="20"/>
                <w:rtl w:val="0"/>
              </w:rPr>
              <w:t xml:space="preserve">Sobrevivendo na pandemia: achados da pesquisa na Maré (RJ)</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6">
            <w:pPr>
              <w:spacing w:line="276" w:lineRule="auto"/>
              <w:ind w:firstLine="0"/>
              <w:jc w:val="center"/>
              <w:rPr>
                <w:rFonts w:ascii="Arial" w:cs="Arial" w:eastAsia="Arial" w:hAnsi="Arial"/>
                <w:sz w:val="20"/>
                <w:szCs w:val="20"/>
              </w:rPr>
            </w:pPr>
            <w:r w:rsidDel="00000000" w:rsidR="00000000" w:rsidRPr="00000000">
              <w:rPr>
                <w:rFonts w:ascii="Montserrat" w:cs="Montserrat" w:eastAsia="Montserrat" w:hAnsi="Montserrat"/>
                <w:sz w:val="20"/>
                <w:szCs w:val="20"/>
                <w:rtl w:val="0"/>
              </w:rPr>
              <w:t xml:space="preserve">Eugênia Motta</w:t>
            </w:r>
            <w:r w:rsidDel="00000000" w:rsidR="00000000" w:rsidRPr="00000000">
              <w:rPr>
                <w:rtl w:val="0"/>
              </w:rPr>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7">
            <w:pPr>
              <w:spacing w:line="276" w:lineRule="auto"/>
              <w:ind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10.03.2023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8">
            <w:pPr>
              <w:spacing w:line="276" w:lineRule="auto"/>
              <w:ind w:firstLine="0"/>
              <w:jc w:val="center"/>
              <w:rPr>
                <w:rFonts w:ascii="Montserrat" w:cs="Montserrat" w:eastAsia="Montserrat" w:hAnsi="Montserrat"/>
                <w:i w:val="1"/>
                <w:iCs w:val="1"/>
                <w:sz w:val="20"/>
                <w:szCs w:val="20"/>
              </w:rPr>
            </w:pPr>
            <w:r w:rsidDel="00000000" w:rsidR="00000000" w:rsidRPr="00000000">
              <w:rPr>
                <w:rFonts w:ascii="Montserrat" w:cs="Montserrat" w:eastAsia="Montserrat" w:hAnsi="Montserrat"/>
                <w:sz w:val="20"/>
                <w:szCs w:val="20"/>
                <w:rtl w:val="0"/>
              </w:rPr>
              <w:t xml:space="preserve">KRISIS — </w:t>
            </w:r>
            <w:r w:rsidDel="00000000" w:rsidR="00000000" w:rsidRPr="00000000">
              <w:rPr>
                <w:rFonts w:ascii="Montserrat" w:cs="Montserrat" w:eastAsia="Montserrat" w:hAnsi="Montserrat"/>
                <w:i w:val="1"/>
                <w:iCs w:val="1"/>
                <w:sz w:val="20"/>
                <w:szCs w:val="20"/>
                <w:rtl w:val="0"/>
              </w:rPr>
              <w:t xml:space="preserve">A Indústria da Proteção: sobre as interfaces entre seguro, segurança e seguridade</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9">
            <w:pPr>
              <w:spacing w:line="276" w:lineRule="auto"/>
              <w:ind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Deborah Fromm</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A">
            <w:pPr>
              <w:spacing w:line="276" w:lineRule="auto"/>
              <w:ind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27.04.2023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B">
            <w:pPr>
              <w:spacing w:line="276" w:lineRule="auto"/>
              <w:ind w:firstLine="0"/>
              <w:jc w:val="center"/>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Defesa de dissertação: O último a sair, apague as luzes: a Confederação Nacional da Indústria e o golpe parlamentar de 2016</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C">
            <w:pPr>
              <w:spacing w:line="276" w:lineRule="auto"/>
              <w:ind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Rafael Costa </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D">
            <w:pPr>
              <w:spacing w:line="276" w:lineRule="auto"/>
              <w:ind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18-19.07.2023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E">
            <w:pPr>
              <w:spacing w:line="276" w:lineRule="auto"/>
              <w:ind w:firstLine="0"/>
              <w:jc w:val="center"/>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Evento internacional: New Directions in Economic Sociology</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41F">
            <w:pPr>
              <w:spacing w:line="276" w:lineRule="auto"/>
              <w:ind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number of invitees</w:t>
            </w:r>
            <w:r w:rsidDel="00000000" w:rsidR="00000000" w:rsidRPr="00000000">
              <w:rPr>
                <w:rFonts w:ascii="Montserrat" w:cs="Montserrat" w:eastAsia="Montserrat" w:hAnsi="Montserrat"/>
                <w:sz w:val="20"/>
                <w:szCs w:val="20"/>
                <w:vertAlign w:val="superscript"/>
              </w:rPr>
              <w:footnoteReference w:customMarkFollows="0" w:id="46"/>
            </w:r>
            <w:r w:rsidDel="00000000" w:rsidR="00000000" w:rsidRPr="00000000">
              <w:rPr>
                <w:rtl w:val="0"/>
              </w:rPr>
            </w:r>
          </w:p>
        </w:tc>
      </w:tr>
    </w:tbl>
    <w:p w:rsidR="00000000" w:rsidDel="00000000" w:rsidP="00000000" w:rsidRDefault="00000000" w:rsidRPr="00000000" w14:paraId="00000420">
      <w:pPr>
        <w:ind w:left="0" w:firstLine="0"/>
        <w:rPr>
          <w:b w:val="1"/>
          <w:bCs w:val="1"/>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O bolsista também atuou como monitor voluntário no VIII Seminário de Estudantes do Programa de Pós-Graduação em Sociologia da USP de 2022, auxiliando na organização de mesas e atividades do ST "Trabalho, Economia e Sociedade". O bolsista também é membro da comissão editorial da 'Primeiros Estudos' (Revista de Graduação em Ciências Sociais) e atua como representante discente em várias comissões e conselhos na universidade.</w:t>
      </w:r>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2"/>
        <w:rPr/>
      </w:pPr>
      <w:bookmarkStart w:colFirst="0" w:colLast="0" w:name="_omcwl97debln" w:id="37"/>
      <w:bookmarkEnd w:id="37"/>
      <w:r w:rsidDel="00000000" w:rsidR="00000000" w:rsidRPr="00000000">
        <w:rPr>
          <w:rtl w:val="0"/>
        </w:rPr>
        <w:t xml:space="preserve">Referências</w:t>
      </w:r>
    </w:p>
    <w:p w:rsidR="00000000" w:rsidDel="00000000" w:rsidP="00000000" w:rsidRDefault="00000000" w:rsidRPr="00000000" w14:paraId="00000423">
      <w:pPr>
        <w:pStyle w:val="Heading5"/>
        <w:spacing w:after="200" w:line="240" w:lineRule="auto"/>
        <w:ind w:left="2880"/>
        <w:jc w:val="left"/>
        <w:rPr>
          <w:i w:val="1"/>
          <w:iCs w:val="1"/>
          <w:u w:val="single"/>
        </w:rPr>
      </w:pPr>
      <w:bookmarkStart w:colFirst="0" w:colLast="0" w:name="_awr7wuhe6nvp" w:id="38"/>
      <w:bookmarkEnd w:id="38"/>
      <w:r w:rsidDel="00000000" w:rsidR="00000000" w:rsidRPr="00000000">
        <w:rPr>
          <w:u w:val="single"/>
          <w:rtl w:val="0"/>
        </w:rPr>
        <w:t xml:space="preserve">A</w:t>
      </w:r>
      <w:r w:rsidDel="00000000" w:rsidR="00000000" w:rsidRPr="00000000">
        <w:rPr>
          <w:i w:val="1"/>
          <w:iCs w:val="1"/>
          <w:u w:val="single"/>
          <w:rtl w:val="0"/>
        </w:rPr>
        <w:t xml:space="preserve">rtigos publicados em periódicos acadêmicos e livros, teses e dissertações</w:t>
      </w:r>
    </w:p>
    <w:p w:rsidR="00000000" w:rsidDel="00000000" w:rsidP="00000000" w:rsidRDefault="00000000" w:rsidRPr="00000000" w14:paraId="00000424">
      <w:pPr>
        <w:spacing w:after="200" w:line="240" w:lineRule="auto"/>
        <w:ind w:hanging="705"/>
        <w:jc w:val="left"/>
        <w:rPr/>
      </w:pPr>
      <w:r w:rsidDel="00000000" w:rsidR="00000000" w:rsidRPr="00000000">
        <w:rPr>
          <w:rtl w:val="0"/>
        </w:rPr>
        <w:t xml:space="preserve">Abdal, A. (2017). Desenvolvimento regional no Brasil contemporâneo: Para uma qualificação do debate sobre desconcentração industrial. Novos Estudos CEBRAP, 36(2), 107-126. https://doi.org/10.25091/S0101-3300201700020006</w:t>
      </w:r>
    </w:p>
    <w:p w:rsidR="00000000" w:rsidDel="00000000" w:rsidP="00000000" w:rsidRDefault="00000000" w:rsidRPr="00000000" w14:paraId="00000425">
      <w:pPr>
        <w:spacing w:after="200" w:line="240" w:lineRule="auto"/>
        <w:ind w:hanging="705"/>
        <w:jc w:val="left"/>
        <w:rPr/>
      </w:pPr>
      <w:r w:rsidDel="00000000" w:rsidR="00000000" w:rsidRPr="00000000">
        <w:rPr>
          <w:rtl w:val="0"/>
        </w:rPr>
        <w:t xml:space="preserve">Abdallah, A. (2020). De um gole só: A história da Ambev e a criação da maior cervejaria do mundo. Portfolio-Penguin.</w:t>
      </w:r>
    </w:p>
    <w:p w:rsidR="00000000" w:rsidDel="00000000" w:rsidP="00000000" w:rsidRDefault="00000000" w:rsidRPr="00000000" w14:paraId="00000426">
      <w:pPr>
        <w:spacing w:after="200" w:line="240" w:lineRule="auto"/>
        <w:ind w:hanging="705"/>
        <w:jc w:val="left"/>
        <w:rPr/>
      </w:pPr>
      <w:r w:rsidDel="00000000" w:rsidR="00000000" w:rsidRPr="00000000">
        <w:rPr>
          <w:rtl w:val="0"/>
        </w:rPr>
        <w:t xml:space="preserve">Acharya, A. (2016). Studying the Bandung conference from a Global IR perspective. Australian Journal of International Affairs, 70(4).</w:t>
      </w:r>
    </w:p>
    <w:p w:rsidR="00000000" w:rsidDel="00000000" w:rsidP="00000000" w:rsidRDefault="00000000" w:rsidRPr="00000000" w14:paraId="00000427">
      <w:pPr>
        <w:spacing w:after="200" w:line="240" w:lineRule="auto"/>
        <w:ind w:hanging="705"/>
        <w:jc w:val="left"/>
        <w:rPr/>
      </w:pPr>
      <w:r w:rsidDel="00000000" w:rsidR="00000000" w:rsidRPr="00000000">
        <w:rPr>
          <w:rtl w:val="0"/>
        </w:rPr>
        <w:t xml:space="preserve">Amsden, A. (2001). The Rise of "The Rest". Oxford: Oxford University Press.</w:t>
      </w:r>
    </w:p>
    <w:p w:rsidR="00000000" w:rsidDel="00000000" w:rsidP="00000000" w:rsidRDefault="00000000" w:rsidRPr="00000000" w14:paraId="00000428">
      <w:pPr>
        <w:spacing w:after="200" w:line="240" w:lineRule="auto"/>
        <w:ind w:hanging="705"/>
        <w:jc w:val="left"/>
        <w:rPr/>
      </w:pPr>
      <w:r w:rsidDel="00000000" w:rsidR="00000000" w:rsidRPr="00000000">
        <w:rPr>
          <w:rtl w:val="0"/>
        </w:rPr>
        <w:t xml:space="preserve">Aguiar, T. (2014). Maquiando o trabalho: opacidade e transparência numa empresa de cosméticos global. (Dissertação de Mestrado em Sociologia). Universidade de São Paulo, São Paulo, Brasil. https://dx.doi.org/10.11606/D.8.2014.tde-15052015-102144</w:t>
      </w:r>
    </w:p>
    <w:p w:rsidR="00000000" w:rsidDel="00000000" w:rsidP="00000000" w:rsidRDefault="00000000" w:rsidRPr="00000000" w14:paraId="00000429">
      <w:pPr>
        <w:spacing w:after="200" w:line="240" w:lineRule="auto"/>
        <w:ind w:hanging="705"/>
        <w:jc w:val="left"/>
        <w:rPr/>
      </w:pPr>
      <w:r w:rsidDel="00000000" w:rsidR="00000000" w:rsidRPr="00000000">
        <w:rPr>
          <w:rtl w:val="0"/>
        </w:rPr>
        <w:t xml:space="preserve">Aguiar, T. (2019). O solo movediço da globalização: relações de trabalho na Vale S.A. (Tese de Doutorado em Sociologia). Universidade de São Paulo, São Paulo, Brasil. https://dx.doi.org/10.11606/T.8.2019.tde-10062019-121808</w:t>
      </w:r>
    </w:p>
    <w:p w:rsidR="00000000" w:rsidDel="00000000" w:rsidP="00000000" w:rsidRDefault="00000000" w:rsidRPr="00000000" w14:paraId="0000042A">
      <w:pPr>
        <w:spacing w:after="200" w:line="240" w:lineRule="auto"/>
        <w:ind w:hanging="705"/>
        <w:jc w:val="left"/>
        <w:rPr/>
      </w:pPr>
      <w:r w:rsidDel="00000000" w:rsidR="00000000" w:rsidRPr="00000000">
        <w:rPr>
          <w:rtl w:val="0"/>
        </w:rPr>
        <w:t xml:space="preserve">Aguiar, T., &amp; Micussi, P. (2022). Transnational Corporations and Capitalists from the Global South: Natura &amp; Co. and the IEDI. Latin American Perspectives, 49(5), 86-99. https://doi.org/10.1177/0094582X221114824</w:t>
      </w:r>
    </w:p>
    <w:p w:rsidR="00000000" w:rsidDel="00000000" w:rsidP="00000000" w:rsidRDefault="00000000" w:rsidRPr="00000000" w14:paraId="0000042B">
      <w:pPr>
        <w:spacing w:after="200" w:line="240" w:lineRule="auto"/>
        <w:ind w:hanging="705"/>
        <w:jc w:val="left"/>
        <w:rPr/>
      </w:pPr>
      <w:r w:rsidDel="00000000" w:rsidR="00000000" w:rsidRPr="00000000">
        <w:rPr>
          <w:rtl w:val="0"/>
        </w:rPr>
        <w:t xml:space="preserve">Aguiar, T., &amp; Micussi P. (2023). Corporações transnacionais e capitalistas do Sul Global: o caso da Natura &amp; Co. e do IEDI. Revista Da Sociedade Brasileira de Economia Política, 78–108. https://revistasep.org.br/index.php/SEP/article/view/1044</w:t>
      </w:r>
    </w:p>
    <w:p w:rsidR="00000000" w:rsidDel="00000000" w:rsidP="00000000" w:rsidRDefault="00000000" w:rsidRPr="00000000" w14:paraId="0000042C">
      <w:pPr>
        <w:spacing w:after="200" w:line="240" w:lineRule="auto"/>
        <w:ind w:hanging="705"/>
        <w:jc w:val="left"/>
        <w:rPr/>
      </w:pPr>
      <w:r w:rsidDel="00000000" w:rsidR="00000000" w:rsidRPr="00000000">
        <w:rPr>
          <w:rtl w:val="0"/>
        </w:rPr>
        <w:t xml:space="preserve">Arrighi, G. (1997). A ilusão do desenvolvimento. Petrópolis: Vozes.</w:t>
      </w:r>
    </w:p>
    <w:p w:rsidR="00000000" w:rsidDel="00000000" w:rsidP="00000000" w:rsidRDefault="00000000" w:rsidRPr="00000000" w14:paraId="0000042D">
      <w:pPr>
        <w:spacing w:after="200" w:line="240" w:lineRule="auto"/>
        <w:ind w:hanging="705"/>
        <w:jc w:val="left"/>
        <w:rPr/>
      </w:pPr>
      <w:r w:rsidDel="00000000" w:rsidR="00000000" w:rsidRPr="00000000">
        <w:rPr>
          <w:rtl w:val="0"/>
        </w:rPr>
        <w:t xml:space="preserve">Allen, M. (2004). The varieties of capitalism paradigm: not enough variety? Socio-Economic Review, 2(1), 87–108. https://doi.org/10.1093/soceco/2.1.87</w:t>
      </w:r>
    </w:p>
    <w:p w:rsidR="00000000" w:rsidDel="00000000" w:rsidP="00000000" w:rsidRDefault="00000000" w:rsidRPr="00000000" w14:paraId="0000042E">
      <w:pPr>
        <w:spacing w:after="200" w:line="240" w:lineRule="auto"/>
        <w:ind w:hanging="705"/>
        <w:jc w:val="left"/>
        <w:rPr/>
      </w:pPr>
      <w:r w:rsidDel="00000000" w:rsidR="00000000" w:rsidRPr="00000000">
        <w:rPr>
          <w:rtl w:val="0"/>
        </w:rPr>
        <w:t xml:space="preserve">Alvim, V. (2004). Neoliberalismo, globalização e americanismo: as estratégias dos organismos financeiros multilaterais. Revista Katálysis, 7(1), 99-110. https://doi.org/10.1590/s1414-49802004000100009</w:t>
      </w:r>
    </w:p>
    <w:p w:rsidR="00000000" w:rsidDel="00000000" w:rsidP="00000000" w:rsidRDefault="00000000" w:rsidRPr="00000000" w14:paraId="0000042F">
      <w:pPr>
        <w:spacing w:after="200" w:line="240" w:lineRule="auto"/>
        <w:ind w:hanging="705"/>
        <w:jc w:val="left"/>
        <w:rPr/>
      </w:pPr>
      <w:r w:rsidDel="00000000" w:rsidR="00000000" w:rsidRPr="00000000">
        <w:rPr>
          <w:rtl w:val="0"/>
        </w:rPr>
        <w:t xml:space="preserve">Amable, B. (2015). Institutional complementarities in the dynamic comparative analysis of capitalism. Journal of Institutional Economics, 12(1), 79–103. https://doi.org/10.1017/s1744137415000211</w:t>
      </w:r>
    </w:p>
    <w:p w:rsidR="00000000" w:rsidDel="00000000" w:rsidP="00000000" w:rsidRDefault="00000000" w:rsidRPr="00000000" w14:paraId="00000430">
      <w:pPr>
        <w:spacing w:after="200" w:line="240" w:lineRule="auto"/>
        <w:ind w:hanging="705"/>
        <w:jc w:val="left"/>
        <w:rPr/>
      </w:pPr>
      <w:r w:rsidDel="00000000" w:rsidR="00000000" w:rsidRPr="00000000">
        <w:rPr>
          <w:rtl w:val="0"/>
        </w:rPr>
        <w:t xml:space="preserve">Amable, B. (2018). Diversity and the dynamics of capitalism. European Journal of Economics and Economics Policies: Intervention, 15(2), 238-248. https://doi.org/10.4337/ejeep.2018.02.13</w:t>
      </w:r>
    </w:p>
    <w:p w:rsidR="00000000" w:rsidDel="00000000" w:rsidP="00000000" w:rsidRDefault="00000000" w:rsidRPr="00000000" w14:paraId="00000431">
      <w:pPr>
        <w:spacing w:after="200" w:line="240" w:lineRule="auto"/>
        <w:ind w:hanging="705"/>
        <w:jc w:val="left"/>
        <w:rPr/>
      </w:pPr>
      <w:r w:rsidDel="00000000" w:rsidR="00000000" w:rsidRPr="00000000">
        <w:rPr>
          <w:rtl w:val="0"/>
        </w:rPr>
        <w:t xml:space="preserve">Amable, B., Regan, A., Avdagic, S., Baccaro, L., Pontusson, J., &amp; Van der Zwan, N. (2019). New approaches to political economy. Socio-Economic Review. 17 (2), 433–459. https://doi.org/10.1093/ser/mwz002</w:t>
      </w:r>
    </w:p>
    <w:p w:rsidR="00000000" w:rsidDel="00000000" w:rsidP="00000000" w:rsidRDefault="00000000" w:rsidRPr="00000000" w14:paraId="00000432">
      <w:pPr>
        <w:spacing w:after="200" w:line="240" w:lineRule="auto"/>
        <w:ind w:hanging="705"/>
        <w:jc w:val="left"/>
        <w:rPr/>
      </w:pPr>
      <w:r w:rsidDel="00000000" w:rsidR="00000000" w:rsidRPr="00000000">
        <w:rPr>
          <w:rtl w:val="0"/>
        </w:rPr>
        <w:t xml:space="preserve">Anusik, J. (2022). Economic dependency through the lens of comparative capitalism. The case of Central Eastern Europe and Latin America. Ekonomia Międzynarodowa, 37, 54–71. https://doi.org/10.18778/2082-4440.37.0</w:t>
      </w:r>
    </w:p>
    <w:p w:rsidR="00000000" w:rsidDel="00000000" w:rsidP="00000000" w:rsidRDefault="00000000" w:rsidRPr="00000000" w14:paraId="00000433">
      <w:pPr>
        <w:spacing w:after="200" w:line="240" w:lineRule="auto"/>
        <w:ind w:hanging="705"/>
        <w:jc w:val="left"/>
        <w:rPr/>
      </w:pPr>
      <w:r w:rsidDel="00000000" w:rsidR="00000000" w:rsidRPr="00000000">
        <w:rPr>
          <w:rtl w:val="0"/>
        </w:rPr>
        <w:t xml:space="preserve">Arinci, L.S., Pessina, N., Ebenau, M. (2015). All Varieties Are Equal… Contributions from Dependency Approaches to Critical Comparative Capitalisms Research. In: Ebenau, M., Bruff, I., May, C. (eds) New Directions in Comparative Capitalisms Research. International Political Economy Series. Palgrave Macmillan, London. https://doi.org/10.1057/9781137444615_12</w:t>
      </w:r>
    </w:p>
    <w:p w:rsidR="00000000" w:rsidDel="00000000" w:rsidP="00000000" w:rsidRDefault="00000000" w:rsidRPr="00000000" w14:paraId="00000434">
      <w:pPr>
        <w:spacing w:after="200" w:line="240" w:lineRule="auto"/>
        <w:ind w:hanging="705"/>
        <w:jc w:val="left"/>
        <w:rPr/>
      </w:pPr>
      <w:r w:rsidDel="00000000" w:rsidR="00000000" w:rsidRPr="00000000">
        <w:rPr>
          <w:rtl w:val="0"/>
        </w:rPr>
        <w:t xml:space="preserve">Arruda, M. A. do N. (2020). A aventura sociológica de Florestan Fernandes. Estudos Avançados, 34(100), 243-260. https://doi.org/10.1590/s0103-4014.2020.34100.015</w:t>
      </w:r>
    </w:p>
    <w:p w:rsidR="00000000" w:rsidDel="00000000" w:rsidP="00000000" w:rsidRDefault="00000000" w:rsidRPr="00000000" w14:paraId="00000435">
      <w:pPr>
        <w:spacing w:after="200" w:line="240" w:lineRule="auto"/>
        <w:ind w:hanging="705"/>
        <w:jc w:val="left"/>
        <w:rPr/>
      </w:pPr>
      <w:r w:rsidDel="00000000" w:rsidR="00000000" w:rsidRPr="00000000">
        <w:rPr>
          <w:rtl w:val="0"/>
        </w:rPr>
        <w:t xml:space="preserve">Baccaro, L. &amp; Pontusson, J. (2019), ‘Social blocs and growth models: an analytical framework with Germany and Sweden as illustrative cases’, Unequal Democracies, Working Paper No. 7, Department of Political Science and International Relations, University of Geneva. https://hdl.handle.net/21.11116/0000-0003-5ACB-4</w:t>
      </w:r>
    </w:p>
    <w:p w:rsidR="00000000" w:rsidDel="00000000" w:rsidP="00000000" w:rsidRDefault="00000000" w:rsidRPr="00000000" w14:paraId="00000436">
      <w:pPr>
        <w:spacing w:after="200" w:line="240" w:lineRule="auto"/>
        <w:ind w:hanging="705"/>
        <w:jc w:val="left"/>
        <w:rPr/>
      </w:pPr>
      <w:r w:rsidDel="00000000" w:rsidR="00000000" w:rsidRPr="00000000">
        <w:rPr>
          <w:rtl w:val="0"/>
        </w:rPr>
        <w:t xml:space="preserve">Baccaro, L. &amp; Pontusson, J. (2022), The politics of growth models, Review of Keynesian Economics, 10(2), 204-221. https://doi.org/10.4337/roke.2022.02.04</w:t>
      </w:r>
    </w:p>
    <w:p w:rsidR="00000000" w:rsidDel="00000000" w:rsidP="00000000" w:rsidRDefault="00000000" w:rsidRPr="00000000" w14:paraId="00000437">
      <w:pPr>
        <w:spacing w:after="200" w:line="240" w:lineRule="auto"/>
        <w:ind w:hanging="705"/>
        <w:jc w:val="left"/>
        <w:rPr/>
      </w:pPr>
      <w:r w:rsidDel="00000000" w:rsidR="00000000" w:rsidRPr="00000000">
        <w:rPr>
          <w:rtl w:val="0"/>
        </w:rPr>
        <w:t xml:space="preserve">Baccaro, L., &amp; Hadziabdic, S. (2022). Operationalizing growth models, MPIfG Discussion Paper, No. 22/6, Max Planck Institute for the Study of Societies, Cologne, https://hdl.handle.net/21.11116/0000-000B-53B7-9</w:t>
      </w:r>
    </w:p>
    <w:p w:rsidR="00000000" w:rsidDel="00000000" w:rsidP="00000000" w:rsidRDefault="00000000" w:rsidRPr="00000000" w14:paraId="00000438">
      <w:pPr>
        <w:spacing w:after="200" w:line="240" w:lineRule="auto"/>
        <w:ind w:hanging="705"/>
        <w:jc w:val="left"/>
        <w:rPr/>
      </w:pPr>
      <w:r w:rsidDel="00000000" w:rsidR="00000000" w:rsidRPr="00000000">
        <w:rPr>
          <w:rtl w:val="0"/>
        </w:rPr>
        <w:t xml:space="preserve">Baccaro, L., &amp; Pontusson, J. (2016). Rethinking Comparative Political Economy: The Growth Model Perspective. Politics &amp; Society, 44(2), 175–207. https://doi.org/10.1177/0032329216638053</w:t>
      </w:r>
    </w:p>
    <w:p w:rsidR="00000000" w:rsidDel="00000000" w:rsidP="00000000" w:rsidRDefault="00000000" w:rsidRPr="00000000" w14:paraId="00000439">
      <w:pPr>
        <w:spacing w:after="200" w:line="240" w:lineRule="auto"/>
        <w:ind w:hanging="705"/>
        <w:jc w:val="left"/>
        <w:rPr/>
      </w:pPr>
      <w:r w:rsidDel="00000000" w:rsidR="00000000" w:rsidRPr="00000000">
        <w:rPr>
          <w:rtl w:val="0"/>
        </w:rPr>
        <w:t xml:space="preserve">Balanço dos governos do PT. (2018). [Video]. YouTube. https://www.youtube.com/watch?v=u84Jo4DugMQ</w:t>
      </w:r>
    </w:p>
    <w:p w:rsidR="00000000" w:rsidDel="00000000" w:rsidP="00000000" w:rsidRDefault="00000000" w:rsidRPr="00000000" w14:paraId="0000043A">
      <w:pPr>
        <w:spacing w:after="200" w:line="240" w:lineRule="auto"/>
        <w:ind w:hanging="705"/>
        <w:jc w:val="left"/>
        <w:rPr/>
      </w:pPr>
      <w:r w:rsidDel="00000000" w:rsidR="00000000" w:rsidRPr="00000000">
        <w:rPr>
          <w:rtl w:val="0"/>
        </w:rPr>
        <w:t xml:space="preserve">Balestro, M., &amp; Botelho, A. J. (2021). In search of developmental capitalism institutions: bringing growth models back in emerging countries. Revista Brasileira de Sociologia — RBS, 9(22), 45–74. https://doi.org/10.20336/rbs.816</w:t>
      </w:r>
    </w:p>
    <w:p w:rsidR="00000000" w:rsidDel="00000000" w:rsidP="00000000" w:rsidRDefault="00000000" w:rsidRPr="00000000" w14:paraId="0000043B">
      <w:pPr>
        <w:spacing w:after="200" w:line="240" w:lineRule="auto"/>
        <w:ind w:hanging="705"/>
        <w:jc w:val="left"/>
        <w:rPr/>
      </w:pPr>
      <w:r w:rsidDel="00000000" w:rsidR="00000000" w:rsidRPr="00000000">
        <w:rPr>
          <w:rtl w:val="0"/>
        </w:rPr>
        <w:t xml:space="preserve">Barbosa, F. J. (2004). A internacionalização do Grupo Gerdau: Um estudo de caso. Dissertação de Mestrado em Administração, Pontifícia Universidade Católica do Rio de Janeiro (PUC-Rio), Rio de Janeiro. https://www.maxwell.vrac.puc-rio.br/colecao.php?strSecao=resultado&amp;nrSeq=5877@1</w:t>
      </w:r>
    </w:p>
    <w:p w:rsidR="00000000" w:rsidDel="00000000" w:rsidP="00000000" w:rsidRDefault="00000000" w:rsidRPr="00000000" w14:paraId="0000043C">
      <w:pPr>
        <w:spacing w:after="200" w:line="240" w:lineRule="auto"/>
        <w:ind w:hanging="705"/>
        <w:jc w:val="left"/>
        <w:rPr/>
      </w:pPr>
      <w:r w:rsidDel="00000000" w:rsidR="00000000" w:rsidRPr="00000000">
        <w:rPr>
          <w:rtl w:val="0"/>
        </w:rPr>
        <w:t xml:space="preserve">Bello, C. A. (2005). Autonomia frustrada – o CADE e o poder econômico. Boitempo.</w:t>
      </w:r>
    </w:p>
    <w:p w:rsidR="00000000" w:rsidDel="00000000" w:rsidP="00000000" w:rsidRDefault="00000000" w:rsidRPr="00000000" w14:paraId="0000043D">
      <w:pPr>
        <w:spacing w:after="200" w:line="240" w:lineRule="auto"/>
        <w:ind w:hanging="705"/>
        <w:jc w:val="left"/>
        <w:rPr/>
      </w:pPr>
      <w:r w:rsidDel="00000000" w:rsidR="00000000" w:rsidRPr="00000000">
        <w:rPr>
          <w:rtl w:val="0"/>
        </w:rPr>
        <w:t xml:space="preserve">Bianchi, A. (2001). Crise e representação empresarial: O surgimento do pensamento nacional das bases empresariais. Revista de Sociologia e Política, (16), 123-142. https://doi.org/10.1590/S0104-44782001000100009</w:t>
      </w:r>
    </w:p>
    <w:p w:rsidR="00000000" w:rsidDel="00000000" w:rsidP="00000000" w:rsidRDefault="00000000" w:rsidRPr="00000000" w14:paraId="0000043E">
      <w:pPr>
        <w:spacing w:after="200" w:line="240" w:lineRule="auto"/>
        <w:ind w:hanging="705"/>
        <w:jc w:val="left"/>
        <w:rPr/>
      </w:pPr>
      <w:r w:rsidDel="00000000" w:rsidR="00000000" w:rsidRPr="00000000">
        <w:rPr>
          <w:rtl w:val="0"/>
        </w:rPr>
        <w:t xml:space="preserve">Bianchi, A. (2004). Um ministério dos industriais: A Federação das Indústrias do Estado de São Paulo na crise das décadas de 1980 e 1990. Campinas: Unicamp.</w:t>
      </w:r>
    </w:p>
    <w:p w:rsidR="00000000" w:rsidDel="00000000" w:rsidP="00000000" w:rsidRDefault="00000000" w:rsidRPr="00000000" w14:paraId="0000043F">
      <w:pPr>
        <w:spacing w:after="200" w:line="240" w:lineRule="auto"/>
        <w:ind w:hanging="705"/>
        <w:jc w:val="left"/>
        <w:rPr/>
      </w:pPr>
      <w:r w:rsidDel="00000000" w:rsidR="00000000" w:rsidRPr="00000000">
        <w:rPr>
          <w:rtl w:val="0"/>
        </w:rPr>
        <w:t xml:space="preserve">Bielschowsky, R. (2004). Pensamento econômico brasileiro: O ciclo ideológico do desenvolvimentismo (5a ed.). Rio de Janeiro: Contraponto.</w:t>
      </w:r>
    </w:p>
    <w:p w:rsidR="00000000" w:rsidDel="00000000" w:rsidP="00000000" w:rsidRDefault="00000000" w:rsidRPr="00000000" w14:paraId="00000440">
      <w:pPr>
        <w:spacing w:after="200" w:line="240" w:lineRule="auto"/>
        <w:ind w:hanging="705"/>
        <w:jc w:val="left"/>
        <w:rPr/>
      </w:pPr>
      <w:r w:rsidDel="00000000" w:rsidR="00000000" w:rsidRPr="00000000">
        <w:rPr>
          <w:rtl w:val="0"/>
        </w:rPr>
        <w:t xml:space="preserve">Bizberg, I. (2019). Diversity of Capitalisms in Latin America. Springer International Publishing. Palgrave Macmillan. https://doi.org/10.1007/978-3-319-95537-7</w:t>
      </w:r>
    </w:p>
    <w:p w:rsidR="00000000" w:rsidDel="00000000" w:rsidP="00000000" w:rsidRDefault="00000000" w:rsidRPr="00000000" w14:paraId="00000441">
      <w:pPr>
        <w:spacing w:after="200" w:line="240" w:lineRule="auto"/>
        <w:ind w:hanging="705"/>
        <w:jc w:val="left"/>
        <w:rPr/>
      </w:pPr>
      <w:r w:rsidDel="00000000" w:rsidR="00000000" w:rsidRPr="00000000">
        <w:rPr>
          <w:rtl w:val="0"/>
        </w:rPr>
        <w:t xml:space="preserve">Block, F. (2012). "Varieties of what? Should we still be Using the Concept of Capitalism?", Go, J. (Ed.) Political Power and Social Theory, Vol. 23, Emerald Group Publishing Limited, Bingley, pp. 269-291. https://doi.org/10.1108/S0198-8719(2012)0000023013</w:t>
      </w:r>
    </w:p>
    <w:p w:rsidR="00000000" w:rsidDel="00000000" w:rsidP="00000000" w:rsidRDefault="00000000" w:rsidRPr="00000000" w14:paraId="00000442">
      <w:pPr>
        <w:spacing w:after="200" w:line="240" w:lineRule="auto"/>
        <w:ind w:hanging="705"/>
        <w:jc w:val="left"/>
        <w:rPr/>
      </w:pPr>
      <w:r w:rsidDel="00000000" w:rsidR="00000000" w:rsidRPr="00000000">
        <w:rPr>
          <w:rtl w:val="0"/>
        </w:rPr>
        <w:t xml:space="preserve">Blyth, M., Pontusson, J., &amp; Baccaro, L. (Eds.). (2022). Diminishing Returns: the New Politics of Growth and Stagnation. Oxford University Press. https://doi.org/10.1093/oso/9780197607855.001.0001</w:t>
      </w:r>
    </w:p>
    <w:p w:rsidR="00000000" w:rsidDel="00000000" w:rsidP="00000000" w:rsidRDefault="00000000" w:rsidRPr="00000000" w14:paraId="00000443">
      <w:pPr>
        <w:spacing w:after="200" w:line="240" w:lineRule="auto"/>
        <w:ind w:hanging="705"/>
        <w:jc w:val="left"/>
        <w:rPr/>
      </w:pPr>
      <w:r w:rsidDel="00000000" w:rsidR="00000000" w:rsidRPr="00000000">
        <w:rPr>
          <w:rtl w:val="0"/>
        </w:rPr>
        <w:t xml:space="preserve">Boito Junior, A. (2012). Governos Lula: A nova burguesia nacional no poder. In A. Boito Júnior &amp; A. Galvão (Orgs.), Política e Classes Sociais no Brasil dos anos 2000 (pp. 69-106). São Paulo, SP: Alameda.</w:t>
      </w:r>
    </w:p>
    <w:p w:rsidR="00000000" w:rsidDel="00000000" w:rsidP="00000000" w:rsidRDefault="00000000" w:rsidRPr="00000000" w14:paraId="00000444">
      <w:pPr>
        <w:spacing w:after="200" w:line="240" w:lineRule="auto"/>
        <w:ind w:hanging="705"/>
        <w:jc w:val="left"/>
        <w:rPr/>
      </w:pPr>
      <w:r w:rsidDel="00000000" w:rsidR="00000000" w:rsidRPr="00000000">
        <w:rPr>
          <w:rtl w:val="0"/>
        </w:rPr>
        <w:t xml:space="preserve">Boito Junior, A. (2018). Reforma e crise política no Brasil: Os conflitos de classe nos governos do PT. Campinas: Editora da Unicamp/São Paulo: Editora Unesp.</w:t>
      </w:r>
    </w:p>
    <w:p w:rsidR="00000000" w:rsidDel="00000000" w:rsidP="00000000" w:rsidRDefault="00000000" w:rsidRPr="00000000" w14:paraId="00000445">
      <w:pPr>
        <w:spacing w:after="200" w:line="240" w:lineRule="auto"/>
        <w:ind w:hanging="705"/>
        <w:jc w:val="left"/>
        <w:rPr/>
      </w:pPr>
      <w:r w:rsidDel="00000000" w:rsidR="00000000" w:rsidRPr="00000000">
        <w:rPr>
          <w:rtl w:val="0"/>
        </w:rPr>
        <w:t xml:space="preserve">Boschi R. (2011). Variedades de Capitalismo, Política e Desenvolvimento na América Latina. Belo Horizonte: Editora UFMG.</w:t>
      </w:r>
    </w:p>
    <w:p w:rsidR="00000000" w:rsidDel="00000000" w:rsidP="00000000" w:rsidRDefault="00000000" w:rsidRPr="00000000" w14:paraId="00000446">
      <w:pPr>
        <w:spacing w:after="200" w:line="240" w:lineRule="auto"/>
        <w:ind w:hanging="705"/>
        <w:jc w:val="left"/>
        <w:rPr/>
      </w:pPr>
      <w:r w:rsidDel="00000000" w:rsidR="00000000" w:rsidRPr="00000000">
        <w:rPr>
          <w:rtl w:val="0"/>
        </w:rPr>
        <w:t xml:space="preserve">Boschi, R. R., &amp; Pinho, C. E. S. (2018). Crisis and austerity: the recent trajectory of capitalist development in Brazil. Contemporary Politics, 25(3), 292–312. https://doi.org/10.1080/13569775.2018.1555783</w:t>
      </w:r>
    </w:p>
    <w:p w:rsidR="00000000" w:rsidDel="00000000" w:rsidP="00000000" w:rsidRDefault="00000000" w:rsidRPr="00000000" w14:paraId="00000447">
      <w:pPr>
        <w:spacing w:after="200" w:line="240" w:lineRule="auto"/>
        <w:ind w:hanging="705"/>
        <w:jc w:val="left"/>
        <w:rPr/>
      </w:pPr>
      <w:r w:rsidDel="00000000" w:rsidR="00000000" w:rsidRPr="00000000">
        <w:rPr>
          <w:rtl w:val="0"/>
        </w:rPr>
        <w:t xml:space="preserve">Boyer, R. (2005). How and Why Capitalisms Differ. Economy and Society, 34(4), 509-557. https://doi.org/10.1080/03085140500277070</w:t>
      </w:r>
    </w:p>
    <w:p w:rsidR="00000000" w:rsidDel="00000000" w:rsidP="00000000" w:rsidRDefault="00000000" w:rsidRPr="00000000" w14:paraId="00000448">
      <w:pPr>
        <w:spacing w:after="200" w:line="240" w:lineRule="auto"/>
        <w:ind w:hanging="705"/>
        <w:jc w:val="left"/>
        <w:rPr/>
      </w:pPr>
      <w:r w:rsidDel="00000000" w:rsidR="00000000" w:rsidRPr="00000000">
        <w:rPr>
          <w:rtl w:val="0"/>
        </w:rPr>
        <w:t xml:space="preserve">Bresser-Pereira, L. C. (1963). O empresário industrial e a revolução brasileira. Revista de Administração de Empresas, 3(8), 11-27. https://doi.org/10.1590/S0034-75901963000300001</w:t>
      </w:r>
    </w:p>
    <w:p w:rsidR="00000000" w:rsidDel="00000000" w:rsidP="00000000" w:rsidRDefault="00000000" w:rsidRPr="00000000" w14:paraId="00000449">
      <w:pPr>
        <w:spacing w:after="200" w:line="240" w:lineRule="auto"/>
        <w:ind w:hanging="705"/>
        <w:jc w:val="left"/>
        <w:rPr/>
      </w:pPr>
      <w:r w:rsidDel="00000000" w:rsidR="00000000" w:rsidRPr="00000000">
        <w:rPr>
          <w:rtl w:val="0"/>
        </w:rPr>
        <w:t xml:space="preserve">Bresser-Pereira, L. C. (2016). Reflexões sobre o Novo Desenvolvimentismo e o Desenvolvimentismo Clássico. Revista de Economia Política, 36(2), 237–265. https://doi.org/10.1590/0101-31572015v36n02a01</w:t>
      </w:r>
    </w:p>
    <w:p w:rsidR="00000000" w:rsidDel="00000000" w:rsidP="00000000" w:rsidRDefault="00000000" w:rsidRPr="00000000" w14:paraId="0000044A">
      <w:pPr>
        <w:spacing w:after="200" w:line="240" w:lineRule="auto"/>
        <w:ind w:hanging="705"/>
        <w:jc w:val="left"/>
        <w:rPr/>
      </w:pPr>
      <w:r w:rsidDel="00000000" w:rsidR="00000000" w:rsidRPr="00000000">
        <w:rPr>
          <w:rtl w:val="0"/>
        </w:rPr>
        <w:t xml:space="preserve">Bresser-Pereira, L. C. (2017). The Political Construction of Brazil: Society, Economy, and State Since Independence. Boulder: Lynne Rienner.</w:t>
      </w:r>
    </w:p>
    <w:p w:rsidR="00000000" w:rsidDel="00000000" w:rsidP="00000000" w:rsidRDefault="00000000" w:rsidRPr="00000000" w14:paraId="0000044B">
      <w:pPr>
        <w:spacing w:after="200" w:line="240" w:lineRule="auto"/>
        <w:ind w:hanging="705"/>
        <w:jc w:val="left"/>
        <w:rPr/>
      </w:pPr>
      <w:r w:rsidDel="00000000" w:rsidR="00000000" w:rsidRPr="00000000">
        <w:rPr>
          <w:rtl w:val="0"/>
        </w:rPr>
        <w:t xml:space="preserve">Bruff, I. (2011). What about the Elephant in the Room? Varieties of Capitalism, Varieties in Capitalism. New Political Economy, 16(4), 481–500. https://doi.org/10.1080/13563467.2011.519022</w:t>
      </w:r>
    </w:p>
    <w:p w:rsidR="00000000" w:rsidDel="00000000" w:rsidP="00000000" w:rsidRDefault="00000000" w:rsidRPr="00000000" w14:paraId="0000044C">
      <w:pPr>
        <w:spacing w:after="200" w:line="240" w:lineRule="auto"/>
        <w:ind w:hanging="705"/>
        <w:jc w:val="left"/>
        <w:rPr/>
      </w:pPr>
      <w:r w:rsidDel="00000000" w:rsidR="00000000" w:rsidRPr="00000000">
        <w:rPr>
          <w:rtl w:val="0"/>
        </w:rPr>
        <w:t xml:space="preserve">Cano, W. (2012). A desindustrialização no Brasil. Economia e Sociedade, 21(SPE), 831–851.</w:t>
      </w:r>
    </w:p>
    <w:p w:rsidR="00000000" w:rsidDel="00000000" w:rsidP="00000000" w:rsidRDefault="00000000" w:rsidRPr="00000000" w14:paraId="0000044D">
      <w:pPr>
        <w:spacing w:after="200" w:line="240" w:lineRule="auto"/>
        <w:ind w:hanging="705"/>
        <w:jc w:val="left"/>
        <w:rPr/>
      </w:pPr>
      <w:r w:rsidDel="00000000" w:rsidR="00000000" w:rsidRPr="00000000">
        <w:rPr>
          <w:rtl w:val="0"/>
        </w:rPr>
        <w:t xml:space="preserve">Camargos, M. A., &amp; Barbosa, F. V. (2005). Da fusão Antárctica/Brahma à fusão com a Interbrew: Uma análise da trajetória econômico-financeira e estratégica da Ambev. Revista de Gestão, 12(3), 47-63. https://www.revistas.usp.br/rege/article/view/36525</w:t>
      </w:r>
    </w:p>
    <w:p w:rsidR="00000000" w:rsidDel="00000000" w:rsidP="00000000" w:rsidRDefault="00000000" w:rsidRPr="00000000" w14:paraId="0000044E">
      <w:pPr>
        <w:spacing w:after="200" w:line="240" w:lineRule="auto"/>
        <w:ind w:hanging="705"/>
        <w:jc w:val="left"/>
        <w:rPr/>
      </w:pPr>
      <w:r w:rsidDel="00000000" w:rsidR="00000000" w:rsidRPr="00000000">
        <w:rPr>
          <w:rtl w:val="0"/>
        </w:rPr>
        <w:t xml:space="preserve">Cao, X. (2010). Networks as Channels of Policy Diffusion: Explaining Worldwide Changes in Capital Taxation, 1998-2006. International Studies Quarterly, 54(3), 823–854. https://doi.org/10.1111/j.1468-2478.2010.00611.x</w:t>
      </w:r>
    </w:p>
    <w:p w:rsidR="00000000" w:rsidDel="00000000" w:rsidP="00000000" w:rsidRDefault="00000000" w:rsidRPr="00000000" w14:paraId="0000044F">
      <w:pPr>
        <w:spacing w:after="200" w:line="240" w:lineRule="auto"/>
        <w:ind w:hanging="705"/>
        <w:jc w:val="left"/>
        <w:rPr/>
      </w:pPr>
      <w:r w:rsidDel="00000000" w:rsidR="00000000" w:rsidRPr="00000000">
        <w:rPr>
          <w:rtl w:val="0"/>
        </w:rPr>
        <w:t xml:space="preserve">Cardoso, F. H. (1964). Empresário industrial e desenvolvimento econômico no Brasil. São Paulo: Difusão Européia do Livro (Difel), 1964. 196 p. http://acervo.ifhc.org.br/.</w:t>
      </w:r>
    </w:p>
    <w:p w:rsidR="00000000" w:rsidDel="00000000" w:rsidP="00000000" w:rsidRDefault="00000000" w:rsidRPr="00000000" w14:paraId="00000450">
      <w:pPr>
        <w:spacing w:after="200" w:line="240" w:lineRule="auto"/>
        <w:ind w:hanging="705"/>
        <w:jc w:val="left"/>
        <w:rPr/>
      </w:pPr>
      <w:r w:rsidDel="00000000" w:rsidR="00000000" w:rsidRPr="00000000">
        <w:rPr>
          <w:rtl w:val="0"/>
        </w:rPr>
        <w:t xml:space="preserve">Cardoso, F. H. (1971). Política e desenvolvimento em sociedades dependentes: ideologias do empresariado industrial argentino e brasileiro. Rio de Janeiro: Zahar. 224 p., il. http://acervo.ifhc.org.br/.</w:t>
      </w:r>
    </w:p>
    <w:p w:rsidR="00000000" w:rsidDel="00000000" w:rsidP="00000000" w:rsidRDefault="00000000" w:rsidRPr="00000000" w14:paraId="00000451">
      <w:pPr>
        <w:spacing w:after="200" w:line="240" w:lineRule="auto"/>
        <w:ind w:hanging="705"/>
        <w:jc w:val="left"/>
        <w:rPr/>
      </w:pPr>
      <w:r w:rsidDel="00000000" w:rsidR="00000000" w:rsidRPr="00000000">
        <w:rPr>
          <w:rtl w:val="0"/>
        </w:rPr>
        <w:t xml:space="preserve">Cardoso, F. H., Faletto E. (1979). Dependency and Development in Latin America. Berkeley: the University of California Press.</w:t>
      </w:r>
    </w:p>
    <w:p w:rsidR="00000000" w:rsidDel="00000000" w:rsidP="00000000" w:rsidRDefault="00000000" w:rsidRPr="00000000" w14:paraId="00000452">
      <w:pPr>
        <w:spacing w:after="200" w:line="240" w:lineRule="auto"/>
        <w:ind w:hanging="705"/>
        <w:jc w:val="left"/>
        <w:rPr/>
      </w:pPr>
      <w:r w:rsidDel="00000000" w:rsidR="00000000" w:rsidRPr="00000000">
        <w:rPr>
          <w:rtl w:val="0"/>
        </w:rPr>
        <w:t xml:space="preserve">Carvalho, L. (2018). Valsa brasileira: Do boom ao caos econômico. Todavia.</w:t>
      </w:r>
    </w:p>
    <w:p w:rsidR="00000000" w:rsidDel="00000000" w:rsidP="00000000" w:rsidRDefault="00000000" w:rsidRPr="00000000" w14:paraId="00000453">
      <w:pPr>
        <w:spacing w:after="200" w:line="240" w:lineRule="auto"/>
        <w:ind w:hanging="705"/>
        <w:jc w:val="left"/>
        <w:rPr/>
      </w:pPr>
      <w:r w:rsidDel="00000000" w:rsidR="00000000" w:rsidRPr="00000000">
        <w:rPr>
          <w:rtl w:val="0"/>
        </w:rPr>
        <w:t xml:space="preserve">Carvalho, L., Singer, A., &amp; Boito, A. (2018). Balanço dos governos do PT. [Video]. Retrieved from https://www.youtube.com/watch?v=u84Jo4DugMQ</w:t>
      </w:r>
    </w:p>
    <w:p w:rsidR="00000000" w:rsidDel="00000000" w:rsidP="00000000" w:rsidRDefault="00000000" w:rsidRPr="00000000" w14:paraId="00000454">
      <w:pPr>
        <w:spacing w:after="200" w:line="240" w:lineRule="auto"/>
        <w:ind w:hanging="705"/>
        <w:jc w:val="left"/>
        <w:rPr/>
      </w:pPr>
      <w:r w:rsidDel="00000000" w:rsidR="00000000" w:rsidRPr="00000000">
        <w:rPr>
          <w:rtl w:val="0"/>
        </w:rPr>
        <w:t xml:space="preserve">Castro, A. C., &amp; Boschi, R. (Eds.). (2020). State capacities and development in emerging countries. INCT/PPED; CNPq; FAPERJ; Ideia D. http://inctpped.ie.ufrj.br/pdf/livro/State_Capacities_and_Development_%20in_Emerging_Countries.pdf</w:t>
      </w:r>
    </w:p>
    <w:p w:rsidR="00000000" w:rsidDel="00000000" w:rsidP="00000000" w:rsidRDefault="00000000" w:rsidRPr="00000000" w14:paraId="00000455">
      <w:pPr>
        <w:spacing w:after="200" w:line="240" w:lineRule="auto"/>
        <w:ind w:hanging="705"/>
        <w:jc w:val="left"/>
        <w:rPr/>
      </w:pPr>
      <w:r w:rsidDel="00000000" w:rsidR="00000000" w:rsidRPr="00000000">
        <w:rPr>
          <w:rtl w:val="0"/>
        </w:rPr>
        <w:t xml:space="preserve">Clemente, D. (2024). The “National Champions” strategy in Brazil. Insights from JBS, VALE and AB-INBEV’ internationalization process (2003-2018). Brazilian Journal of Political Economy, 44(1), 42–62. https://doi.org/10.1590/0101-31572024-3502</w:t>
      </w:r>
    </w:p>
    <w:p w:rsidR="00000000" w:rsidDel="00000000" w:rsidP="00000000" w:rsidRDefault="00000000" w:rsidRPr="00000000" w14:paraId="00000456">
      <w:pPr>
        <w:spacing w:after="200" w:line="240" w:lineRule="auto"/>
        <w:ind w:hanging="705"/>
        <w:jc w:val="left"/>
        <w:rPr/>
      </w:pPr>
      <w:r w:rsidDel="00000000" w:rsidR="00000000" w:rsidRPr="00000000">
        <w:rPr>
          <w:rtl w:val="0"/>
        </w:rPr>
        <w:t xml:space="preserve">Correa, C. (2013). Sonho grande. Primeira Pessoa. Rio de Janeiro​​</w:t>
      </w:r>
    </w:p>
    <w:p w:rsidR="00000000" w:rsidDel="00000000" w:rsidP="00000000" w:rsidRDefault="00000000" w:rsidRPr="00000000" w14:paraId="00000457">
      <w:pPr>
        <w:spacing w:after="200" w:line="240" w:lineRule="auto"/>
        <w:ind w:hanging="705"/>
        <w:jc w:val="left"/>
        <w:rPr/>
      </w:pPr>
      <w:r w:rsidDel="00000000" w:rsidR="00000000" w:rsidRPr="00000000">
        <w:rPr>
          <w:rtl w:val="0"/>
        </w:rPr>
        <w:t xml:space="preserve">Costa, P. R. N. (2014). Elite empresarial e elite econômica: o estudo dos empresários. Revista de Sociologia e Política, 22, 47-57. https://doi.org/10.1590/1678-987314223604</w:t>
      </w:r>
    </w:p>
    <w:p w:rsidR="00000000" w:rsidDel="00000000" w:rsidP="00000000" w:rsidRDefault="00000000" w:rsidRPr="00000000" w14:paraId="00000458">
      <w:pPr>
        <w:spacing w:after="200" w:line="240" w:lineRule="auto"/>
        <w:ind w:hanging="705"/>
        <w:jc w:val="left"/>
        <w:rPr/>
      </w:pPr>
      <w:r w:rsidDel="00000000" w:rsidR="00000000" w:rsidRPr="00000000">
        <w:rPr>
          <w:rtl w:val="0"/>
        </w:rPr>
        <w:t xml:space="preserve">Costa, P. R. N., &amp; Borck, I. S. S. F. (2019). Empresariado, parlamento e democracia: a CNI e o Congresso Nacional (2010-2017). Opinião Pública, 25, 433-471. http://dx.doi.org/10.1590/1807-0191201925417</w:t>
      </w:r>
    </w:p>
    <w:p w:rsidR="00000000" w:rsidDel="00000000" w:rsidP="00000000" w:rsidRDefault="00000000" w:rsidRPr="00000000" w14:paraId="00000459">
      <w:pPr>
        <w:spacing w:after="200" w:line="240" w:lineRule="auto"/>
        <w:ind w:hanging="705"/>
        <w:jc w:val="left"/>
        <w:rPr/>
      </w:pPr>
      <w:r w:rsidDel="00000000" w:rsidR="00000000" w:rsidRPr="00000000">
        <w:rPr>
          <w:rtl w:val="0"/>
        </w:rPr>
        <w:t xml:space="preserve">Costanzo, D., &amp; Marino, R.. (2022). Duas interpretações do Empresário Industrial e Desenvolvimento Econômico, de Fernando Henrique Cardoso. Lua Nova, (115), 299–330. https://doi.org/10.1590/0102-299330/115</w:t>
      </w:r>
    </w:p>
    <w:p w:rsidR="00000000" w:rsidDel="00000000" w:rsidP="00000000" w:rsidRDefault="00000000" w:rsidRPr="00000000" w14:paraId="0000045A">
      <w:pPr>
        <w:spacing w:after="200" w:line="240" w:lineRule="auto"/>
        <w:ind w:hanging="705"/>
        <w:jc w:val="left"/>
        <w:rPr/>
      </w:pPr>
      <w:r w:rsidDel="00000000" w:rsidR="00000000" w:rsidRPr="00000000">
        <w:rPr>
          <w:rtl w:val="0"/>
        </w:rPr>
        <w:t xml:space="preserve">Costanzo, D. (2023). Estado, centrão e empreiteiras: o ensaio republicano de Dilma Rousseff antes da Operação Lava Jato (2007-2014). Tese de Doutorado, Faculdade de Filosofia, Letras e Ciências Humanas, Universidade de São Paulo, São Paulo. https://doi.org/10.11606/T.8.2022.tde-06032023-123140.</w:t>
      </w:r>
    </w:p>
    <w:p w:rsidR="00000000" w:rsidDel="00000000" w:rsidP="00000000" w:rsidRDefault="00000000" w:rsidRPr="00000000" w14:paraId="0000045B">
      <w:pPr>
        <w:spacing w:after="200" w:line="240" w:lineRule="auto"/>
        <w:ind w:hanging="705"/>
        <w:jc w:val="left"/>
        <w:rPr/>
      </w:pPr>
      <w:r w:rsidDel="00000000" w:rsidR="00000000" w:rsidRPr="00000000">
        <w:rPr>
          <w:rtl w:val="0"/>
        </w:rPr>
        <w:t xml:space="preserve">Couto, P. S. (2019). Moralismo e política: o papel da FIESP na política brasileira (Dissertação de mestrado). Universidade Federal da Paraíba.</w:t>
      </w:r>
    </w:p>
    <w:p w:rsidR="00000000" w:rsidDel="00000000" w:rsidP="00000000" w:rsidRDefault="00000000" w:rsidRPr="00000000" w14:paraId="0000045C">
      <w:pPr>
        <w:spacing w:after="200" w:line="240" w:lineRule="auto"/>
        <w:ind w:hanging="705"/>
        <w:jc w:val="left"/>
        <w:rPr/>
      </w:pPr>
      <w:r w:rsidDel="00000000" w:rsidR="00000000" w:rsidRPr="00000000">
        <w:rPr>
          <w:rtl w:val="0"/>
        </w:rPr>
        <w:t xml:space="preserve">De Bolle, M. (2016). Como matar a borboleta-azul: Uma crônica da era Dilma (E-book). São Paulo: Intrínseca.</w:t>
      </w:r>
    </w:p>
    <w:p w:rsidR="00000000" w:rsidDel="00000000" w:rsidP="00000000" w:rsidRDefault="00000000" w:rsidRPr="00000000" w14:paraId="0000045D">
      <w:pPr>
        <w:spacing w:after="200" w:line="240" w:lineRule="auto"/>
        <w:ind w:hanging="705"/>
        <w:jc w:val="left"/>
        <w:rPr/>
      </w:pPr>
      <w:r w:rsidDel="00000000" w:rsidR="00000000" w:rsidRPr="00000000">
        <w:rPr>
          <w:rtl w:val="0"/>
        </w:rPr>
        <w:t xml:space="preserve">De Marci, V. (2018) De Duas, Uma: A Fusão na Mesa. Bella Editora. São Paulo.</w:t>
      </w:r>
    </w:p>
    <w:p w:rsidR="00000000" w:rsidDel="00000000" w:rsidP="00000000" w:rsidRDefault="00000000" w:rsidRPr="00000000" w14:paraId="0000045E">
      <w:pPr>
        <w:spacing w:after="200" w:line="240" w:lineRule="auto"/>
        <w:ind w:hanging="705"/>
        <w:jc w:val="left"/>
        <w:rPr/>
      </w:pPr>
      <w:r w:rsidDel="00000000" w:rsidR="00000000" w:rsidRPr="00000000">
        <w:rPr>
          <w:rtl w:val="0"/>
        </w:rPr>
        <w:t xml:space="preserve">Deepak, N. (2014). A corrida pelo crescimento: Países em desenvolvimento na economia mundial. Rio de Janeiro: Contraponto.</w:t>
      </w:r>
    </w:p>
    <w:p w:rsidR="00000000" w:rsidDel="00000000" w:rsidP="00000000" w:rsidRDefault="00000000" w:rsidRPr="00000000" w14:paraId="0000045F">
      <w:pPr>
        <w:spacing w:after="200" w:line="240" w:lineRule="auto"/>
        <w:ind w:hanging="705"/>
        <w:jc w:val="left"/>
        <w:rPr/>
      </w:pPr>
      <w:r w:rsidDel="00000000" w:rsidR="00000000" w:rsidRPr="00000000">
        <w:rPr>
          <w:rtl w:val="0"/>
        </w:rPr>
        <w:t xml:space="preserve">Dieguez, C. (2014). Bilhões e lágrimas. Portfolio-Penguin.</w:t>
      </w:r>
    </w:p>
    <w:p w:rsidR="00000000" w:rsidDel="00000000" w:rsidP="00000000" w:rsidRDefault="00000000" w:rsidRPr="00000000" w14:paraId="00000460">
      <w:pPr>
        <w:spacing w:after="200" w:line="240" w:lineRule="auto"/>
        <w:ind w:hanging="705"/>
        <w:jc w:val="left"/>
        <w:rPr/>
      </w:pPr>
      <w:r w:rsidDel="00000000" w:rsidR="00000000" w:rsidRPr="00000000">
        <w:rPr>
          <w:rtl w:val="0"/>
        </w:rPr>
        <w:t xml:space="preserve">Diniz, E. (2010). Empresariado industrial, representação de interesses e ação política: trajetória histórica e novas configurações. Política &amp; Sociedade, 9(17), 101-139. https://doi.org/10.5007/2175-7984.2010v9n17p101</w:t>
      </w:r>
    </w:p>
    <w:p w:rsidR="00000000" w:rsidDel="00000000" w:rsidP="00000000" w:rsidRDefault="00000000" w:rsidRPr="00000000" w14:paraId="00000461">
      <w:pPr>
        <w:spacing w:after="200" w:line="240" w:lineRule="auto"/>
        <w:ind w:hanging="705"/>
        <w:jc w:val="left"/>
        <w:rPr/>
      </w:pPr>
      <w:r w:rsidDel="00000000" w:rsidR="00000000" w:rsidRPr="00000000">
        <w:rPr>
          <w:rtl w:val="0"/>
        </w:rPr>
        <w:t xml:space="preserve">Diniz, E. (2010). Estado, Variedades de Capitalismo e Desenvolvimento em Países Emergentes. Desenvolvimento Em Debate, 1(1), 7–27. https://doi.org/10.51861/ded.dmiz.1.001</w:t>
      </w:r>
    </w:p>
    <w:p w:rsidR="00000000" w:rsidDel="00000000" w:rsidP="00000000" w:rsidRDefault="00000000" w:rsidRPr="00000000" w14:paraId="00000462">
      <w:pPr>
        <w:spacing w:after="200" w:line="240" w:lineRule="auto"/>
        <w:ind w:hanging="705"/>
        <w:jc w:val="left"/>
        <w:rPr/>
      </w:pPr>
      <w:r w:rsidDel="00000000" w:rsidR="00000000" w:rsidRPr="00000000">
        <w:rPr>
          <w:rtl w:val="0"/>
        </w:rPr>
        <w:t xml:space="preserve">Diniz, E., &amp; Boschi, R. (2000). Globalização e elites empresariais: padrões alternativos de relações entre os setores público e privado no Brasil. In Anais do XXIV Encontro Anual da ANPOCS. ANPOCS. https://www.anpocs.com/index.php/encontros/papers/24-encontro-anual-da-anpocs/gt-22/gt06-6/4760-elidiniz-empresarios/file</w:t>
      </w:r>
    </w:p>
    <w:p w:rsidR="00000000" w:rsidDel="00000000" w:rsidP="00000000" w:rsidRDefault="00000000" w:rsidRPr="00000000" w14:paraId="00000463">
      <w:pPr>
        <w:spacing w:after="200" w:line="240" w:lineRule="auto"/>
        <w:ind w:hanging="705"/>
        <w:jc w:val="left"/>
        <w:rPr/>
      </w:pPr>
      <w:r w:rsidDel="00000000" w:rsidR="00000000" w:rsidRPr="00000000">
        <w:rPr>
          <w:rtl w:val="0"/>
        </w:rPr>
        <w:t xml:space="preserve">Diniz, E., &amp; Lima Jr., O. B. (1986). Modernização Autoritária: o Empresariado e a Intervenção do Estado na Economia. IPEA/CEPAL, Brasília.</w:t>
      </w:r>
    </w:p>
    <w:p w:rsidR="00000000" w:rsidDel="00000000" w:rsidP="00000000" w:rsidRDefault="00000000" w:rsidRPr="00000000" w14:paraId="00000464">
      <w:pPr>
        <w:spacing w:after="200" w:line="240" w:lineRule="auto"/>
        <w:ind w:hanging="705"/>
        <w:jc w:val="left"/>
        <w:rPr/>
      </w:pPr>
      <w:r w:rsidDel="00000000" w:rsidR="00000000" w:rsidRPr="00000000">
        <w:rPr>
          <w:rtl w:val="0"/>
        </w:rPr>
        <w:t xml:space="preserve">Döering, H., Santos, R. S. P. dos, &amp; Pocher, E. (2017). New developmentalism in Brazil? The need for sectoral analysis. Review of International Political Economy, 24(2), 332–362. https://doi.org/10.1080/09692290.2016.1273841</w:t>
      </w:r>
    </w:p>
    <w:p w:rsidR="00000000" w:rsidDel="00000000" w:rsidP="00000000" w:rsidRDefault="00000000" w:rsidRPr="00000000" w14:paraId="00000465">
      <w:pPr>
        <w:spacing w:after="200" w:line="240" w:lineRule="auto"/>
        <w:ind w:hanging="705"/>
        <w:jc w:val="left"/>
        <w:rPr/>
      </w:pPr>
      <w:r w:rsidDel="00000000" w:rsidR="00000000" w:rsidRPr="00000000">
        <w:rPr>
          <w:rtl w:val="0"/>
        </w:rPr>
        <w:t xml:space="preserve">Drahokoupil, J., Myant, M. (2015). Putting Comparative Capitalisms Research in Its Place: Varieties of Capitalism in Transition Economies. In: Ebenau, M., Bruff, I., May, C. (eds) New Directions in Comparative Capitalisms Research. International Political Economy Series. Palgrave Macmillan, London. https://doi.org/10.1057/9781137444615_10</w:t>
      </w:r>
    </w:p>
    <w:p w:rsidR="00000000" w:rsidDel="00000000" w:rsidP="00000000" w:rsidRDefault="00000000" w:rsidRPr="00000000" w14:paraId="00000466">
      <w:pPr>
        <w:spacing w:after="200" w:line="240" w:lineRule="auto"/>
        <w:ind w:hanging="705"/>
        <w:jc w:val="left"/>
        <w:rPr/>
      </w:pPr>
      <w:r w:rsidDel="00000000" w:rsidR="00000000" w:rsidRPr="00000000">
        <w:rPr>
          <w:rtl w:val="0"/>
        </w:rPr>
        <w:t xml:space="preserve">Du Gay, P., &amp; Morgan, G. (2013). New Spirits of Capitalism? Crises, Justifications, and Dynamics (P. du Gay &amp; G. Morgan, Eds.). Oxford University Press. https://doi.org/10.1093/acprof:oso/9780199595341.001.0001</w:t>
      </w:r>
    </w:p>
    <w:p w:rsidR="00000000" w:rsidDel="00000000" w:rsidP="00000000" w:rsidRDefault="00000000" w:rsidRPr="00000000" w14:paraId="00000467">
      <w:pPr>
        <w:spacing w:after="200" w:line="240" w:lineRule="auto"/>
        <w:ind w:hanging="705"/>
        <w:jc w:val="left"/>
        <w:rPr/>
      </w:pPr>
      <w:r w:rsidDel="00000000" w:rsidR="00000000" w:rsidRPr="00000000">
        <w:rPr>
          <w:rtl w:val="0"/>
        </w:rPr>
        <w:t xml:space="preserve">Dutra, P. (2009). Conversando com o CADE. São Paulo: Singular, IBRAC.</w:t>
      </w:r>
    </w:p>
    <w:p w:rsidR="00000000" w:rsidDel="00000000" w:rsidP="00000000" w:rsidRDefault="00000000" w:rsidRPr="00000000" w14:paraId="00000468">
      <w:pPr>
        <w:spacing w:after="200" w:line="240" w:lineRule="auto"/>
        <w:ind w:hanging="705"/>
        <w:jc w:val="left"/>
        <w:rPr/>
      </w:pPr>
      <w:r w:rsidDel="00000000" w:rsidR="00000000" w:rsidRPr="00000000">
        <w:rPr>
          <w:rtl w:val="0"/>
        </w:rPr>
        <w:t xml:space="preserve">Ebenau, M. (2012). Varieties of Capitalism or Dependency? A Critique of the VoC Approach for Latin America. Competition &amp; Change, 16(3), 206–223. https://doi.org/10.1179/1024529412z.00000000014</w:t>
      </w:r>
    </w:p>
    <w:p w:rsidR="00000000" w:rsidDel="00000000" w:rsidP="00000000" w:rsidRDefault="00000000" w:rsidRPr="00000000" w14:paraId="00000469">
      <w:pPr>
        <w:spacing w:after="200" w:line="240" w:lineRule="auto"/>
        <w:ind w:hanging="705"/>
        <w:jc w:val="left"/>
        <w:rPr/>
      </w:pPr>
      <w:r w:rsidDel="00000000" w:rsidR="00000000" w:rsidRPr="00000000">
        <w:rPr>
          <w:rtl w:val="0"/>
        </w:rPr>
        <w:t xml:space="preserve">Ebenau, M., Bruff, I., May, C. (eds). (2015) New Directions in Comparative Capitalisms Research. International Political Economy Series. Palgrave Macmillan, London. https://doi.org/10.1057/9781137444615</w:t>
      </w:r>
    </w:p>
    <w:p w:rsidR="00000000" w:rsidDel="00000000" w:rsidP="00000000" w:rsidRDefault="00000000" w:rsidRPr="00000000" w14:paraId="0000046A">
      <w:pPr>
        <w:spacing w:after="200" w:line="240" w:lineRule="auto"/>
        <w:ind w:hanging="705"/>
        <w:jc w:val="left"/>
        <w:rPr/>
      </w:pPr>
      <w:r w:rsidDel="00000000" w:rsidR="00000000" w:rsidRPr="00000000">
        <w:rPr>
          <w:rtl w:val="0"/>
        </w:rPr>
        <w:t xml:space="preserve">Elson, A. (2013). Globalization and Development: Why East Asia Surged Ahead and Latin America Fell Behind. Palgrave Macmillan.</w:t>
      </w:r>
    </w:p>
    <w:p w:rsidR="00000000" w:rsidDel="00000000" w:rsidP="00000000" w:rsidRDefault="00000000" w:rsidRPr="00000000" w14:paraId="0000046B">
      <w:pPr>
        <w:spacing w:after="200" w:line="240" w:lineRule="auto"/>
        <w:ind w:hanging="705"/>
        <w:jc w:val="left"/>
        <w:rPr/>
      </w:pPr>
      <w:r w:rsidDel="00000000" w:rsidR="00000000" w:rsidRPr="00000000">
        <w:rPr>
          <w:rtl w:val="0"/>
        </w:rPr>
        <w:t xml:space="preserve">Faletto, E. (1989). La especificidad del Estado en América Latina. Revista de la CEPAL 38:69–87. https://hdl.handle.net/11362/11740</w:t>
      </w:r>
    </w:p>
    <w:p w:rsidR="00000000" w:rsidDel="00000000" w:rsidP="00000000" w:rsidRDefault="00000000" w:rsidRPr="00000000" w14:paraId="0000046C">
      <w:pPr>
        <w:spacing w:after="200" w:line="240" w:lineRule="auto"/>
        <w:ind w:hanging="705"/>
        <w:jc w:val="left"/>
        <w:rPr/>
      </w:pPr>
      <w:r w:rsidDel="00000000" w:rsidR="00000000" w:rsidRPr="00000000">
        <w:rPr>
          <w:rtl w:val="0"/>
        </w:rPr>
        <w:t xml:space="preserve">Fernandes, F. (1976 [1974]). A Revolução Burguesa no Brasil: Ensaio de Interpretação Sociológica (2nd ed.). Zahar: Rio de Janeiro.</w:t>
      </w:r>
    </w:p>
    <w:p w:rsidR="00000000" w:rsidDel="00000000" w:rsidP="00000000" w:rsidRDefault="00000000" w:rsidRPr="00000000" w14:paraId="0000046D">
      <w:pPr>
        <w:spacing w:after="200" w:line="240" w:lineRule="auto"/>
        <w:ind w:hanging="705"/>
        <w:jc w:val="left"/>
        <w:rPr/>
      </w:pPr>
      <w:r w:rsidDel="00000000" w:rsidR="00000000" w:rsidRPr="00000000">
        <w:rPr>
          <w:rtl w:val="0"/>
        </w:rPr>
        <w:t xml:space="preserve">Fernández, V. R., Ebenau, M., &amp; Bazza, A. (2017). Rethinking Varieties of Capitalism from the Latin American Periphery. Review of Radical Political Economics, 50(2), 392–408. https://doi.org/10.1177/0486613417690139</w:t>
      </w:r>
    </w:p>
    <w:p w:rsidR="00000000" w:rsidDel="00000000" w:rsidP="00000000" w:rsidRDefault="00000000" w:rsidRPr="00000000" w14:paraId="0000046E">
      <w:pPr>
        <w:spacing w:after="200" w:line="240" w:lineRule="auto"/>
        <w:ind w:hanging="705"/>
        <w:jc w:val="left"/>
        <w:rPr/>
      </w:pPr>
      <w:r w:rsidDel="00000000" w:rsidR="00000000" w:rsidRPr="00000000">
        <w:rPr>
          <w:rtl w:val="0"/>
        </w:rPr>
        <w:t xml:space="preserve">Fonseca, P. C. D. (2015). Desenvolvimentismo: a construção do conceito. Texto Para Discussão — IPEA, 2103. https://repositorio.ipea.gov.br/bitstream/11058/4580/1/td_2103.pdf</w:t>
      </w:r>
    </w:p>
    <w:p w:rsidR="00000000" w:rsidDel="00000000" w:rsidP="00000000" w:rsidRDefault="00000000" w:rsidRPr="00000000" w14:paraId="0000046F">
      <w:pPr>
        <w:spacing w:after="200" w:line="240" w:lineRule="auto"/>
        <w:ind w:hanging="705"/>
        <w:jc w:val="left"/>
        <w:rPr/>
      </w:pPr>
      <w:r w:rsidDel="00000000" w:rsidR="00000000" w:rsidRPr="00000000">
        <w:rPr>
          <w:rtl w:val="0"/>
        </w:rPr>
        <w:t xml:space="preserve">Fortes, A. R. S., Pereira, C. S., &amp; Ramos, L. (2021). As organizações internacionais e a hegemonia mundial: a guinada neoliberal da OCDE. OIKOS, 20(2). https://doi.org/10.11606/issn.2317-6199.v20i2p1-17</w:t>
      </w:r>
    </w:p>
    <w:p w:rsidR="00000000" w:rsidDel="00000000" w:rsidP="00000000" w:rsidRDefault="00000000" w:rsidRPr="00000000" w14:paraId="00000470">
      <w:pPr>
        <w:spacing w:after="200" w:line="240" w:lineRule="auto"/>
        <w:ind w:hanging="705"/>
        <w:jc w:val="left"/>
        <w:rPr/>
      </w:pPr>
      <w:r w:rsidDel="00000000" w:rsidR="00000000" w:rsidRPr="00000000">
        <w:rPr>
          <w:rtl w:val="0"/>
        </w:rPr>
        <w:t xml:space="preserve">Freitas Junior, M. (2018). Da Hegemonia aos Patos e Sapos: um ensaio sobre o passado e o presente do Pensamento Industrial Brasileiro. Mediações Revista de Ciências Sociais, 23(2), 192–223. https://doi.org/10.5433/2176-6665.2018v23n2p192</w:t>
      </w:r>
    </w:p>
    <w:p w:rsidR="00000000" w:rsidDel="00000000" w:rsidP="00000000" w:rsidRDefault="00000000" w:rsidRPr="00000000" w14:paraId="00000471">
      <w:pPr>
        <w:spacing w:after="200" w:line="240" w:lineRule="auto"/>
        <w:ind w:hanging="705"/>
        <w:jc w:val="left"/>
        <w:rPr/>
      </w:pPr>
      <w:r w:rsidDel="00000000" w:rsidR="00000000" w:rsidRPr="00000000">
        <w:rPr>
          <w:rtl w:val="0"/>
        </w:rPr>
        <w:t xml:space="preserve">Freitas, F. C. (2018). O primeiro grande antagonismo entre PSDB e PT. Opinião Pública, 24(3), 547-595. https://doi.org/10.1590/1807-01912018243547</w:t>
      </w:r>
    </w:p>
    <w:p w:rsidR="00000000" w:rsidDel="00000000" w:rsidP="00000000" w:rsidRDefault="00000000" w:rsidRPr="00000000" w14:paraId="00000472">
      <w:pPr>
        <w:spacing w:after="200" w:line="240" w:lineRule="auto"/>
        <w:ind w:hanging="705"/>
        <w:jc w:val="left"/>
        <w:rPr/>
      </w:pPr>
      <w:r w:rsidDel="00000000" w:rsidR="00000000" w:rsidRPr="00000000">
        <w:rPr>
          <w:rtl w:val="0"/>
        </w:rPr>
        <w:t xml:space="preserve">Furtado, C. (1962). A pré-revolução brasileira. Fundo de Cultura. Rio de Janeiro.</w:t>
      </w:r>
    </w:p>
    <w:p w:rsidR="00000000" w:rsidDel="00000000" w:rsidP="00000000" w:rsidRDefault="00000000" w:rsidRPr="00000000" w14:paraId="00000473">
      <w:pPr>
        <w:spacing w:after="200" w:line="240" w:lineRule="auto"/>
        <w:ind w:hanging="705"/>
        <w:jc w:val="left"/>
        <w:rPr/>
      </w:pPr>
      <w:r w:rsidDel="00000000" w:rsidR="00000000" w:rsidRPr="00000000">
        <w:rPr>
          <w:rtl w:val="0"/>
        </w:rPr>
        <w:t xml:space="preserve">Furtado, C. (1961). Desenvolvimento e subdesenvolvimento. Rio de Janeiro: Centro Internacional Celso Furtado/Contraponto.</w:t>
      </w:r>
    </w:p>
    <w:p w:rsidR="00000000" w:rsidDel="00000000" w:rsidP="00000000" w:rsidRDefault="00000000" w:rsidRPr="00000000" w14:paraId="00000474">
      <w:pPr>
        <w:spacing w:after="200" w:line="240" w:lineRule="auto"/>
        <w:ind w:hanging="705"/>
        <w:jc w:val="left"/>
        <w:rPr/>
      </w:pPr>
      <w:r w:rsidDel="00000000" w:rsidR="00000000" w:rsidRPr="00000000">
        <w:rPr>
          <w:rtl w:val="0"/>
        </w:rPr>
        <w:t xml:space="preserve">Furtado, C. (1965). Development and stagnation in Latin America: A structuralist approach. Studies in Comparative Development, 1, 159–175.</w:t>
      </w:r>
    </w:p>
    <w:p w:rsidR="00000000" w:rsidDel="00000000" w:rsidP="00000000" w:rsidRDefault="00000000" w:rsidRPr="00000000" w14:paraId="00000475">
      <w:pPr>
        <w:spacing w:after="200" w:line="240" w:lineRule="auto"/>
        <w:ind w:hanging="705"/>
        <w:jc w:val="left"/>
        <w:rPr/>
      </w:pPr>
      <w:r w:rsidDel="00000000" w:rsidR="00000000" w:rsidRPr="00000000">
        <w:rPr>
          <w:rtl w:val="0"/>
        </w:rPr>
        <w:t xml:space="preserve">Furtado, C. (2007). Formação econômica do Brasil. (34ª ed.). São Paulo: Companhia das Letras. (Trabalho original publicado em 1959).</w:t>
      </w:r>
    </w:p>
    <w:p w:rsidR="00000000" w:rsidDel="00000000" w:rsidP="00000000" w:rsidRDefault="00000000" w:rsidRPr="00000000" w14:paraId="00000476">
      <w:pPr>
        <w:spacing w:after="200" w:line="240" w:lineRule="auto"/>
        <w:ind w:hanging="705"/>
        <w:jc w:val="left"/>
        <w:rPr/>
      </w:pPr>
      <w:r w:rsidDel="00000000" w:rsidR="00000000" w:rsidRPr="00000000">
        <w:rPr>
          <w:rtl w:val="0"/>
        </w:rPr>
        <w:t xml:space="preserve">Gala, P. (2003). A teoria institucional de Douglass North. Brazilian Journal of Political Economy, 23(2), 276–292. https://doi.org/10.1590/0101-31572003-0684</w:t>
      </w:r>
    </w:p>
    <w:p w:rsidR="00000000" w:rsidDel="00000000" w:rsidP="00000000" w:rsidRDefault="00000000" w:rsidRPr="00000000" w14:paraId="00000477">
      <w:pPr>
        <w:spacing w:after="200" w:line="240" w:lineRule="auto"/>
        <w:ind w:hanging="705"/>
        <w:jc w:val="left"/>
        <w:rPr/>
      </w:pPr>
      <w:r w:rsidDel="00000000" w:rsidR="00000000" w:rsidRPr="00000000">
        <w:rPr>
          <w:rtl w:val="0"/>
        </w:rPr>
        <w:t xml:space="preserve">Gaitán, F., &amp; Boschi, R. (2015). State-Business-Labour Relations and Patterns of Development in Latin America. In: Ebenau, M., Bruff, I., May, C. (eds) New Directions in Comparative Capitalisms Research. International Political Economy Series. Palgrave Macmillan, London. https://doi.org/10.1057/9781137444615_11</w:t>
      </w:r>
    </w:p>
    <w:p w:rsidR="00000000" w:rsidDel="00000000" w:rsidP="00000000" w:rsidRDefault="00000000" w:rsidRPr="00000000" w14:paraId="00000478">
      <w:pPr>
        <w:spacing w:after="200" w:line="240" w:lineRule="auto"/>
        <w:ind w:hanging="705"/>
        <w:jc w:val="left"/>
        <w:rPr/>
      </w:pPr>
      <w:r w:rsidDel="00000000" w:rsidR="00000000" w:rsidRPr="00000000">
        <w:rPr>
          <w:rtl w:val="0"/>
        </w:rPr>
        <w:t xml:space="preserve">Gaspar, M. (2020). A organização: A Odebrecht e o esquema de corrupção que chocou o mundo. Companhia das Letras.</w:t>
      </w:r>
    </w:p>
    <w:p w:rsidR="00000000" w:rsidDel="00000000" w:rsidP="00000000" w:rsidRDefault="00000000" w:rsidRPr="00000000" w14:paraId="00000479">
      <w:pPr>
        <w:spacing w:after="200" w:line="240" w:lineRule="auto"/>
        <w:ind w:hanging="705"/>
        <w:jc w:val="left"/>
        <w:rPr/>
      </w:pPr>
      <w:r w:rsidDel="00000000" w:rsidR="00000000" w:rsidRPr="00000000">
        <w:rPr>
          <w:rtl w:val="0"/>
        </w:rPr>
        <w:t xml:space="preserve">Gordon, D. (1984). Swift &amp; Co. v. United States: The Beef Trust and the Stream of Commerce Doctrine. The American Journal of Legal History, 28(3), 244–279. https://doi.org/10.2307/844700</w:t>
      </w:r>
    </w:p>
    <w:p w:rsidR="00000000" w:rsidDel="00000000" w:rsidP="00000000" w:rsidRDefault="00000000" w:rsidRPr="00000000" w14:paraId="0000047A">
      <w:pPr>
        <w:spacing w:after="200" w:line="240" w:lineRule="auto"/>
        <w:ind w:hanging="705"/>
        <w:jc w:val="left"/>
        <w:rPr/>
      </w:pPr>
      <w:r w:rsidDel="00000000" w:rsidR="00000000" w:rsidRPr="00000000">
        <w:rPr>
          <w:rtl w:val="0"/>
        </w:rPr>
        <w:t xml:space="preserve">Guimarães, A. Q. (2022). The political economy of the Workers’ Party governments in Brazil (2003-2014) — institutions, ideas and the main determinants of economic policy. Nova Economia, 32(1), 37–62. https://doi.org/10.1590/0103-6351/6705</w:t>
      </w:r>
    </w:p>
    <w:p w:rsidR="00000000" w:rsidDel="00000000" w:rsidP="00000000" w:rsidRDefault="00000000" w:rsidRPr="00000000" w14:paraId="0000047B">
      <w:pPr>
        <w:spacing w:after="200" w:line="240" w:lineRule="auto"/>
        <w:ind w:hanging="705"/>
        <w:jc w:val="left"/>
        <w:rPr/>
      </w:pPr>
      <w:r w:rsidDel="00000000" w:rsidR="00000000" w:rsidRPr="00000000">
        <w:rPr>
          <w:rtl w:val="0"/>
        </w:rPr>
        <w:t xml:space="preserve">Guiot, A. P. (2006). Um ‘moderno Príncipe’ para a burguesia brasileira: o PSDB (1988-2002) [Master's thesis, Departamento de História UFF].</w:t>
      </w:r>
    </w:p>
    <w:p w:rsidR="00000000" w:rsidDel="00000000" w:rsidP="00000000" w:rsidRDefault="00000000" w:rsidRPr="00000000" w14:paraId="0000047C">
      <w:pPr>
        <w:spacing w:after="200" w:line="240" w:lineRule="auto"/>
        <w:ind w:hanging="705"/>
        <w:jc w:val="left"/>
        <w:rPr/>
      </w:pPr>
      <w:r w:rsidDel="00000000" w:rsidR="00000000" w:rsidRPr="00000000">
        <w:rPr>
          <w:rtl w:val="0"/>
        </w:rPr>
        <w:t xml:space="preserve">Hall, P. &amp; Soskice, D. (2001). An Introduction to Varieties of Capitalism. In: Varieties of Capitalism. The Institutional Foundations of Comparative Advantage. Oxford: Oxford University Press, 2001, pp. 1-33 e 50-51. https://doi.org/10.1093/0199247757.001.0001</w:t>
      </w:r>
    </w:p>
    <w:p w:rsidR="00000000" w:rsidDel="00000000" w:rsidP="00000000" w:rsidRDefault="00000000" w:rsidRPr="00000000" w14:paraId="0000047D">
      <w:pPr>
        <w:spacing w:after="200" w:line="240" w:lineRule="auto"/>
        <w:ind w:hanging="705"/>
        <w:jc w:val="left"/>
        <w:rPr/>
      </w:pPr>
      <w:r w:rsidDel="00000000" w:rsidR="00000000" w:rsidRPr="00000000">
        <w:rPr>
          <w:rtl w:val="0"/>
        </w:rPr>
        <w:t xml:space="preserve">Hall, P. A. (2022). Growth Regimes. Business History Review. In press. https://scholar.harvard.edu/hall/publications/growth-regimes</w:t>
      </w:r>
    </w:p>
    <w:p w:rsidR="00000000" w:rsidDel="00000000" w:rsidP="00000000" w:rsidRDefault="00000000" w:rsidRPr="00000000" w14:paraId="0000047E">
      <w:pPr>
        <w:spacing w:after="200" w:line="240" w:lineRule="auto"/>
        <w:ind w:hanging="705"/>
        <w:jc w:val="left"/>
        <w:rPr/>
      </w:pPr>
      <w:r w:rsidDel="00000000" w:rsidR="00000000" w:rsidRPr="00000000">
        <w:rPr>
          <w:rtl w:val="0"/>
        </w:rPr>
        <w:t xml:space="preserve">Hall, P. A., &amp; Gingerich, D. W. (2009). Varieties of Capitalism and Institutional Complementarities in the Political Economy: An Empirical Analysis. British Journal of Political Science, 39(3), 449–482. https://doi.org/10.1017/s0007123409000672</w:t>
      </w:r>
    </w:p>
    <w:p w:rsidR="00000000" w:rsidDel="00000000" w:rsidP="00000000" w:rsidRDefault="00000000" w:rsidRPr="00000000" w14:paraId="0000047F">
      <w:pPr>
        <w:spacing w:after="200" w:line="240" w:lineRule="auto"/>
        <w:ind w:hanging="705"/>
        <w:jc w:val="left"/>
        <w:rPr/>
      </w:pPr>
      <w:r w:rsidDel="00000000" w:rsidR="00000000" w:rsidRPr="00000000">
        <w:rPr>
          <w:rtl w:val="0"/>
        </w:rPr>
        <w:t xml:space="preserve">Hay, C. (2019). Does Capitalism (Still) Come in Varieties? Review of International Political Economy, 27(2), 302–19. https://doi.org/10.1080/09692290.2019.1633382</w:t>
      </w:r>
    </w:p>
    <w:p w:rsidR="00000000" w:rsidDel="00000000" w:rsidP="00000000" w:rsidRDefault="00000000" w:rsidRPr="00000000" w14:paraId="00000480">
      <w:pPr>
        <w:spacing w:after="200" w:line="240" w:lineRule="auto"/>
        <w:ind w:hanging="705"/>
        <w:jc w:val="left"/>
        <w:rPr/>
      </w:pPr>
      <w:r w:rsidDel="00000000" w:rsidR="00000000" w:rsidRPr="00000000">
        <w:rPr>
          <w:rtl w:val="0"/>
        </w:rPr>
        <w:t xml:space="preserve">Hein, E. (2022). Varieties of demand and growth regimes: Post Keynesian foundations, Working Paper, No. 196/2022, Hochschule für Wirtschaft und Recht Berlin, Institute for International Political Economy (IPE), Berlin. http://hdl.handle.net/10419/266639</w:t>
      </w:r>
    </w:p>
    <w:p w:rsidR="00000000" w:rsidDel="00000000" w:rsidP="00000000" w:rsidRDefault="00000000" w:rsidRPr="00000000" w14:paraId="00000481">
      <w:pPr>
        <w:spacing w:after="200" w:line="240" w:lineRule="auto"/>
        <w:ind w:hanging="705"/>
        <w:jc w:val="left"/>
        <w:rPr/>
      </w:pPr>
      <w:r w:rsidDel="00000000" w:rsidR="00000000" w:rsidRPr="00000000">
        <w:rPr>
          <w:rtl w:val="0"/>
        </w:rPr>
        <w:t xml:space="preserve">Herscovici, N. (2022, May 4). Como os empresários obtêm vitórias políticas? Evidências da guerra dos portos — Boletim Lua Nova — CEDEC. Boletim Lua Nova — CEDEC. https://boletimluanova.org/como-os-empresarios-obtem-vitorias-politicas/</w:t>
      </w:r>
    </w:p>
    <w:p w:rsidR="00000000" w:rsidDel="00000000" w:rsidP="00000000" w:rsidRDefault="00000000" w:rsidRPr="00000000" w14:paraId="00000482">
      <w:pPr>
        <w:spacing w:after="200" w:line="240" w:lineRule="auto"/>
        <w:ind w:hanging="705"/>
        <w:jc w:val="left"/>
        <w:rPr/>
      </w:pPr>
      <w:r w:rsidDel="00000000" w:rsidR="00000000" w:rsidRPr="00000000">
        <w:rPr>
          <w:rtl w:val="0"/>
        </w:rPr>
        <w:t xml:space="preserve">História. [s.d.]. Braskem. Retrieved from https://www.braskem.com.br/historia</w:t>
      </w:r>
    </w:p>
    <w:p w:rsidR="00000000" w:rsidDel="00000000" w:rsidP="00000000" w:rsidRDefault="00000000" w:rsidRPr="00000000" w14:paraId="00000483">
      <w:pPr>
        <w:spacing w:after="200" w:line="240" w:lineRule="auto"/>
        <w:ind w:hanging="705"/>
        <w:jc w:val="left"/>
        <w:rPr/>
      </w:pPr>
      <w:r w:rsidDel="00000000" w:rsidR="00000000" w:rsidRPr="00000000">
        <w:rPr>
          <w:rtl w:val="0"/>
        </w:rPr>
        <w:t xml:space="preserve">Histórico da Ambev. (n.d.). Ambev — Relações com Investidores. https://ri.ambev.com.br/visao-geral/historico/</w:t>
      </w:r>
    </w:p>
    <w:p w:rsidR="00000000" w:rsidDel="00000000" w:rsidP="00000000" w:rsidRDefault="00000000" w:rsidRPr="00000000" w14:paraId="00000484">
      <w:pPr>
        <w:spacing w:after="200" w:line="240" w:lineRule="auto"/>
        <w:ind w:hanging="705"/>
        <w:jc w:val="left"/>
        <w:rPr/>
      </w:pPr>
      <w:r w:rsidDel="00000000" w:rsidR="00000000" w:rsidRPr="00000000">
        <w:rPr>
          <w:rtl w:val="0"/>
        </w:rPr>
        <w:t xml:space="preserve">Hochstetler, K., &amp; Montero, A. P. (2013). The Renewed Developmental State: The National Development Bank and the Brazil Model. Journal of Development Studies, 49(11), 1484–1499. </w:t>
      </w:r>
      <w:r w:rsidDel="00000000" w:rsidR="00000000" w:rsidRPr="00000000">
        <w:rPr>
          <w:rtl w:val="0"/>
        </w:rPr>
        <w:t xml:space="preserve">https://doi.org/10.1080/00220388.2013.807503</w:t>
      </w:r>
      <w:r w:rsidDel="00000000" w:rsidR="00000000" w:rsidRPr="00000000">
        <w:rPr>
          <w:rtl w:val="0"/>
        </w:rPr>
      </w:r>
    </w:p>
    <w:p w:rsidR="00000000" w:rsidDel="00000000" w:rsidP="00000000" w:rsidRDefault="00000000" w:rsidRPr="00000000" w14:paraId="00000485">
      <w:pPr>
        <w:spacing w:after="200" w:line="240" w:lineRule="auto"/>
        <w:ind w:hanging="705"/>
        <w:jc w:val="left"/>
        <w:rPr/>
      </w:pPr>
      <w:r w:rsidDel="00000000" w:rsidR="00000000" w:rsidRPr="00000000">
        <w:rPr>
          <w:rtl w:val="0"/>
        </w:rPr>
        <w:t xml:space="preserve">Honório, L. C. (2008). A internacionalização de empresas brasileiras em uma perspectiva motivacional. RAM. Revista de Administração Mackenzie, 9(2), 128-151. https://doi.org/10.1590/S1678-69712008000200007</w:t>
      </w:r>
    </w:p>
    <w:p w:rsidR="00000000" w:rsidDel="00000000" w:rsidP="00000000" w:rsidRDefault="00000000" w:rsidRPr="00000000" w14:paraId="00000486">
      <w:pPr>
        <w:spacing w:after="200" w:line="240" w:lineRule="auto"/>
        <w:ind w:hanging="705"/>
        <w:jc w:val="left"/>
        <w:rPr/>
      </w:pPr>
      <w:r w:rsidDel="00000000" w:rsidR="00000000" w:rsidRPr="00000000">
        <w:rPr>
          <w:rtl w:val="0"/>
        </w:rPr>
        <w:t xml:space="preserve">Honório, L. C. (2009). Determinantes organizacionais e estratégicos do grau de internacionalização de empresas brasileiras. Revista de Administração de Empresas, 49(2), 162-175. https://doi.org/10.1590/S0034-75902009000200004</w:t>
      </w:r>
    </w:p>
    <w:p w:rsidR="00000000" w:rsidDel="00000000" w:rsidP="00000000" w:rsidRDefault="00000000" w:rsidRPr="00000000" w14:paraId="00000487">
      <w:pPr>
        <w:spacing w:after="200" w:line="240" w:lineRule="auto"/>
        <w:ind w:hanging="705"/>
        <w:jc w:val="left"/>
        <w:rPr/>
      </w:pPr>
      <w:r w:rsidDel="00000000" w:rsidR="00000000" w:rsidRPr="00000000">
        <w:rPr>
          <w:rtl w:val="0"/>
        </w:rPr>
        <w:t xml:space="preserve">Hsieh, H.-F., &amp; Shannon, S. E. (2005). Three approaches to qualitative content analysis. Qualitative Health Research, 15(9), 1277-1288. https://doi.org/10.1177/1049732305276687</w:t>
      </w:r>
    </w:p>
    <w:p w:rsidR="00000000" w:rsidDel="00000000" w:rsidP="00000000" w:rsidRDefault="00000000" w:rsidRPr="00000000" w14:paraId="00000488">
      <w:pPr>
        <w:spacing w:after="200" w:line="240" w:lineRule="auto"/>
        <w:ind w:hanging="705"/>
        <w:jc w:val="left"/>
        <w:rPr/>
      </w:pPr>
      <w:r w:rsidDel="00000000" w:rsidR="00000000" w:rsidRPr="00000000">
        <w:rPr>
          <w:rtl w:val="0"/>
        </w:rPr>
        <w:t xml:space="preserve">Jessop, B. (2015). Comparative Capitalisms and/or Variegated Capitalism. In: Ebenau, M., Bruff, I., May, C. (eds) New Directions in Comparative Capitalisms Research. International Political Economy Series. Palgrave Macmillan, London. https://doi.org/10.1057/9781137444615_5</w:t>
      </w:r>
    </w:p>
    <w:p w:rsidR="00000000" w:rsidDel="00000000" w:rsidP="00000000" w:rsidRDefault="00000000" w:rsidRPr="00000000" w14:paraId="00000489">
      <w:pPr>
        <w:spacing w:after="200" w:line="240" w:lineRule="auto"/>
        <w:ind w:hanging="705"/>
        <w:jc w:val="left"/>
        <w:rPr/>
      </w:pPr>
      <w:r w:rsidDel="00000000" w:rsidR="00000000" w:rsidRPr="00000000">
        <w:rPr>
          <w:rtl w:val="0"/>
        </w:rPr>
        <w:t xml:space="preserve">Johanson, J., &amp; Vahlne, J.-E. (2003). The internationalisation process of the firm — A model of knowledge development and increasing foreign market commitments. In P. J. Buckley (Ed.), International Business (1st ed., pp. 145-154). Routledge. (Original work published 1977). https://doi.org/10.4324/9781315199689</w:t>
      </w:r>
    </w:p>
    <w:p w:rsidR="00000000" w:rsidDel="00000000" w:rsidP="00000000" w:rsidRDefault="00000000" w:rsidRPr="00000000" w14:paraId="0000048A">
      <w:pPr>
        <w:spacing w:after="200" w:line="240" w:lineRule="auto"/>
        <w:ind w:hanging="705"/>
        <w:jc w:val="left"/>
        <w:rPr/>
      </w:pPr>
      <w:r w:rsidDel="00000000" w:rsidR="00000000" w:rsidRPr="00000000">
        <w:rPr>
          <w:rtl w:val="0"/>
        </w:rPr>
        <w:t xml:space="preserve">​​Julian, E. A. (2018). Vão-se os anéis, ficam os dedos: reconfiguração da elite empresarial brasileira pós financeirização econômica. Tese de doutorado. Programa de Pós-Graduação em Ciência Política — PPGPol. UFSCar. São Carlos</w:t>
      </w:r>
    </w:p>
    <w:p w:rsidR="00000000" w:rsidDel="00000000" w:rsidP="00000000" w:rsidRDefault="00000000" w:rsidRPr="00000000" w14:paraId="0000048B">
      <w:pPr>
        <w:spacing w:after="200" w:line="240" w:lineRule="auto"/>
        <w:ind w:hanging="705"/>
        <w:jc w:val="left"/>
        <w:rPr/>
      </w:pPr>
      <w:r w:rsidDel="00000000" w:rsidR="00000000" w:rsidRPr="00000000">
        <w:rPr>
          <w:rtl w:val="0"/>
        </w:rPr>
        <w:t xml:space="preserve">Julian, E. A. &amp; Donadone, J. (2021). Internacionalização, financeirização e transformações organizacionais — O estudo do Grupo Gerdau como entendimento de ação politica dos empresários brasileiros. Revista Novos Rumos Sociológicos, 9(15), 412–445. https://doi.org/10.15210/norus.v9i15.19113</w:t>
      </w:r>
    </w:p>
    <w:p w:rsidR="00000000" w:rsidDel="00000000" w:rsidP="00000000" w:rsidRDefault="00000000" w:rsidRPr="00000000" w14:paraId="0000048C">
      <w:pPr>
        <w:spacing w:after="200" w:line="240" w:lineRule="auto"/>
        <w:ind w:hanging="705"/>
        <w:jc w:val="left"/>
        <w:rPr/>
      </w:pPr>
      <w:r w:rsidDel="00000000" w:rsidR="00000000" w:rsidRPr="00000000">
        <w:rPr>
          <w:rtl w:val="0"/>
        </w:rPr>
        <w:t xml:space="preserve">Kay, C. (2006). East Asia success and Latin America failure: agrarian reform, industrial policy and state capacity. In R. Boyd, G. Benno, &amp; T. W. Ngo (Eds.), Political conflict and development in East Asia and Latin America (pp. 21-52). Routledge, Abingdon.</w:t>
      </w:r>
    </w:p>
    <w:p w:rsidR="00000000" w:rsidDel="00000000" w:rsidP="00000000" w:rsidRDefault="00000000" w:rsidRPr="00000000" w14:paraId="0000048D">
      <w:pPr>
        <w:spacing w:after="200" w:line="240" w:lineRule="auto"/>
        <w:ind w:hanging="705"/>
        <w:jc w:val="left"/>
        <w:rPr/>
      </w:pPr>
      <w:r w:rsidDel="00000000" w:rsidR="00000000" w:rsidRPr="00000000">
        <w:rPr>
          <w:rtl w:val="0"/>
        </w:rPr>
        <w:t xml:space="preserve">Klüger, E. (2015). A contraposição das noções de técnica e política nos discursos de uma elite burocrática. Revista de Sociologia e Política, 23(55), 75–96. https://doi.org/10.1590/1678-987315235505</w:t>
      </w:r>
    </w:p>
    <w:p w:rsidR="00000000" w:rsidDel="00000000" w:rsidP="00000000" w:rsidRDefault="00000000" w:rsidRPr="00000000" w14:paraId="0000048E">
      <w:pPr>
        <w:spacing w:after="200" w:line="240" w:lineRule="auto"/>
        <w:ind w:hanging="705"/>
        <w:jc w:val="left"/>
        <w:rPr/>
      </w:pPr>
      <w:r w:rsidDel="00000000" w:rsidR="00000000" w:rsidRPr="00000000">
        <w:rPr>
          <w:rtl w:val="0"/>
        </w:rPr>
        <w:t xml:space="preserve">Lam, K. N. T. (2016). Chinese State-Owned Enterprises in West Africa: Triple-Embedded Globalization. Routledge.</w:t>
      </w:r>
    </w:p>
    <w:p w:rsidR="00000000" w:rsidDel="00000000" w:rsidP="00000000" w:rsidRDefault="00000000" w:rsidRPr="00000000" w14:paraId="0000048F">
      <w:pPr>
        <w:spacing w:after="200" w:line="240" w:lineRule="auto"/>
        <w:ind w:hanging="705"/>
        <w:jc w:val="left"/>
        <w:rPr/>
      </w:pPr>
      <w:r w:rsidDel="00000000" w:rsidR="00000000" w:rsidRPr="00000000">
        <w:rPr>
          <w:rtl w:val="0"/>
        </w:rPr>
        <w:t xml:space="preserve">Landim, R. (2019). Why Not: Como os irmãos Joesley e Wesley, da JBS, transformaram um açougue em Goiás na maior empresa de carnes do mundo, corromperam centenas de políticos e quase saíram impunes. Editora Intrínseca.</w:t>
      </w:r>
    </w:p>
    <w:p w:rsidR="00000000" w:rsidDel="00000000" w:rsidP="00000000" w:rsidRDefault="00000000" w:rsidRPr="00000000" w14:paraId="00000490">
      <w:pPr>
        <w:spacing w:after="200" w:line="240" w:lineRule="auto"/>
        <w:ind w:hanging="705"/>
        <w:jc w:val="left"/>
        <w:rPr/>
      </w:pPr>
      <w:r w:rsidDel="00000000" w:rsidR="00000000" w:rsidRPr="00000000">
        <w:rPr>
          <w:rtl w:val="0"/>
        </w:rPr>
        <w:t xml:space="preserve">Lannes, J. (2014). The Gerdau Group: The Creation of a Global Competitor. Apuntes. Revista de ciencias sociales, Fondo Editorial, Universidad del Pacífico, 41(75), 141-169.</w:t>
      </w:r>
    </w:p>
    <w:p w:rsidR="00000000" w:rsidDel="00000000" w:rsidP="00000000" w:rsidRDefault="00000000" w:rsidRPr="00000000" w14:paraId="00000491">
      <w:pPr>
        <w:spacing w:after="200" w:line="240" w:lineRule="auto"/>
        <w:ind w:hanging="705"/>
        <w:jc w:val="left"/>
        <w:rPr/>
      </w:pPr>
      <w:r w:rsidDel="00000000" w:rsidR="00000000" w:rsidRPr="00000000">
        <w:rPr>
          <w:rtl w:val="0"/>
        </w:rPr>
        <w:t xml:space="preserve">Latham, M. (2000). Modernization as Ideology: American Social Science and "Nation Building" in the Kennedy Era. The University of North Carolina Press.</w:t>
      </w:r>
    </w:p>
    <w:p w:rsidR="00000000" w:rsidDel="00000000" w:rsidP="00000000" w:rsidRDefault="00000000" w:rsidRPr="00000000" w14:paraId="00000492">
      <w:pPr>
        <w:spacing w:after="200" w:line="240" w:lineRule="auto"/>
        <w:ind w:hanging="705"/>
        <w:jc w:val="left"/>
        <w:rPr/>
      </w:pPr>
      <w:r w:rsidDel="00000000" w:rsidR="00000000" w:rsidRPr="00000000">
        <w:rPr>
          <w:rtl w:val="0"/>
        </w:rPr>
        <w:t xml:space="preserve">Lee, C. K. (2018). The Specter of Global China: Politics, Labor, and Foreign Investment in Africa. University of Chicago Press.</w:t>
      </w:r>
    </w:p>
    <w:p w:rsidR="00000000" w:rsidDel="00000000" w:rsidP="00000000" w:rsidRDefault="00000000" w:rsidRPr="00000000" w14:paraId="00000493">
      <w:pPr>
        <w:spacing w:after="200" w:line="240" w:lineRule="auto"/>
        <w:ind w:hanging="705"/>
        <w:jc w:val="left"/>
        <w:rPr/>
      </w:pPr>
      <w:r w:rsidDel="00000000" w:rsidR="00000000" w:rsidRPr="00000000">
        <w:rPr>
          <w:rtl w:val="0"/>
        </w:rPr>
        <w:t xml:space="preserve">Leszczyński, D.(2016).Emerging Varieties of Capitalism in Transition Countries: Literature Review. International Journal of Management and Economics,48(1) 101-124. https://doi.org/10.1515/ijme-2015-0037</w:t>
      </w:r>
    </w:p>
    <w:p w:rsidR="00000000" w:rsidDel="00000000" w:rsidP="00000000" w:rsidRDefault="00000000" w:rsidRPr="00000000" w14:paraId="00000494">
      <w:pPr>
        <w:spacing w:after="200" w:line="240" w:lineRule="auto"/>
        <w:ind w:hanging="705"/>
        <w:jc w:val="left"/>
        <w:rPr/>
      </w:pPr>
      <w:r w:rsidDel="00000000" w:rsidR="00000000" w:rsidRPr="00000000">
        <w:rPr>
          <w:rtl w:val="0"/>
        </w:rPr>
        <w:t xml:space="preserve">Lima, D. (2014). Governo adia aumento de imposto para bebidas frias. Agência Brasil. https://agenciabrasil.ebc.com.br/economia/noticia/2014-05/governo-adia-aumento-de-imposto-para-bebidas-frias</w:t>
      </w:r>
    </w:p>
    <w:p w:rsidR="00000000" w:rsidDel="00000000" w:rsidP="00000000" w:rsidRDefault="00000000" w:rsidRPr="00000000" w14:paraId="00000495">
      <w:pPr>
        <w:spacing w:after="200" w:line="240" w:lineRule="auto"/>
        <w:ind w:hanging="705"/>
        <w:jc w:val="left"/>
        <w:rPr/>
      </w:pPr>
      <w:r w:rsidDel="00000000" w:rsidR="00000000" w:rsidRPr="00000000">
        <w:rPr>
          <w:rtl w:val="0"/>
        </w:rPr>
        <w:t xml:space="preserve">Luna, J. P., Murillo, M. V., &amp; Schrank, A. (2014). Latin American Political Economy: Making Sense of a New Reality. Latin American Politics and Society, 56(1), 3–10. http://www.jstor.org/stable/43286505</w:t>
      </w:r>
    </w:p>
    <w:p w:rsidR="00000000" w:rsidDel="00000000" w:rsidP="00000000" w:rsidRDefault="00000000" w:rsidRPr="00000000" w14:paraId="00000496">
      <w:pPr>
        <w:spacing w:after="200" w:line="240" w:lineRule="auto"/>
        <w:ind w:hanging="705"/>
        <w:jc w:val="left"/>
        <w:rPr/>
      </w:pPr>
      <w:r w:rsidDel="00000000" w:rsidR="00000000" w:rsidRPr="00000000">
        <w:rPr>
          <w:rtl w:val="0"/>
        </w:rPr>
        <w:t xml:space="preserve">Madariaga, A. (2018). Variedades de capitalismo y sus contribuciones al estudio del desarrollo en América Latina. Política y Gobierno, XXV(2), 441-468. http://hdl.handle.net/11651/2365</w:t>
      </w:r>
    </w:p>
    <w:p w:rsidR="00000000" w:rsidDel="00000000" w:rsidP="00000000" w:rsidRDefault="00000000" w:rsidRPr="00000000" w14:paraId="00000497">
      <w:pPr>
        <w:spacing w:after="200" w:line="240" w:lineRule="auto"/>
        <w:ind w:hanging="705"/>
        <w:jc w:val="left"/>
        <w:rPr/>
      </w:pPr>
      <w:r w:rsidDel="00000000" w:rsidR="00000000" w:rsidRPr="00000000">
        <w:rPr>
          <w:rtl w:val="0"/>
        </w:rPr>
        <w:t xml:space="preserve">Madariaga, A. (2020). Neoliberal Resilience: Lessons in Democracy and Development from Latin America and Eastern Europe. Princeton University Press. https://doi.org/10.2307/j.ctvxrpz2p</w:t>
      </w:r>
    </w:p>
    <w:p w:rsidR="00000000" w:rsidDel="00000000" w:rsidP="00000000" w:rsidRDefault="00000000" w:rsidRPr="00000000" w14:paraId="00000498">
      <w:pPr>
        <w:spacing w:after="200" w:line="240" w:lineRule="auto"/>
        <w:ind w:hanging="705"/>
        <w:jc w:val="left"/>
        <w:rPr/>
      </w:pPr>
      <w:r w:rsidDel="00000000" w:rsidR="00000000" w:rsidRPr="00000000">
        <w:rPr>
          <w:rtl w:val="0"/>
        </w:rPr>
        <w:t xml:space="preserve">Mancuso, W. P. (2004). O lobby da indústria no Congresso Nacional: empresariado e política no Brasil contemporâneo. Dados, 47, 505-547. http://dx.doi.org/10.1590/S0011-52582004000300002</w:t>
      </w:r>
    </w:p>
    <w:p w:rsidR="00000000" w:rsidDel="00000000" w:rsidP="00000000" w:rsidRDefault="00000000" w:rsidRPr="00000000" w14:paraId="00000499">
      <w:pPr>
        <w:spacing w:after="200" w:line="240" w:lineRule="auto"/>
        <w:ind w:hanging="705"/>
        <w:jc w:val="left"/>
        <w:rPr/>
      </w:pPr>
      <w:r w:rsidDel="00000000" w:rsidR="00000000" w:rsidRPr="00000000">
        <w:rPr>
          <w:rtl w:val="0"/>
        </w:rPr>
        <w:t xml:space="preserve">Mancuso, W. P. (2007). O empresariado como ator político no Brasil: balanço da literatura e agenda de pesquisa. Revista de Sociologia e Política, 28, 131-146. http://dx.doi.org/10.1590/S0104-44782007000100009</w:t>
      </w:r>
    </w:p>
    <w:p w:rsidR="00000000" w:rsidDel="00000000" w:rsidP="00000000" w:rsidRDefault="00000000" w:rsidRPr="00000000" w14:paraId="0000049A">
      <w:pPr>
        <w:spacing w:after="200" w:line="240" w:lineRule="auto"/>
        <w:ind w:hanging="705"/>
        <w:jc w:val="left"/>
        <w:rPr/>
      </w:pPr>
      <w:r w:rsidDel="00000000" w:rsidR="00000000" w:rsidRPr="00000000">
        <w:rPr>
          <w:rtl w:val="0"/>
        </w:rPr>
        <w:t xml:space="preserve">Mancuso, W.P., Prado, J.F.V. &amp; dos Santos, A.L.O.A.(2023). Business interests and parliamentary behavior in Brazil. Int Groups Adv. https://doi.org/10.1057/s41309-023-00185-4</w:t>
      </w:r>
    </w:p>
    <w:p w:rsidR="00000000" w:rsidDel="00000000" w:rsidP="00000000" w:rsidRDefault="00000000" w:rsidRPr="00000000" w14:paraId="0000049B">
      <w:pPr>
        <w:spacing w:after="200" w:line="240" w:lineRule="auto"/>
        <w:ind w:hanging="705"/>
        <w:jc w:val="left"/>
        <w:rPr/>
      </w:pPr>
      <w:r w:rsidDel="00000000" w:rsidR="00000000" w:rsidRPr="00000000">
        <w:rPr>
          <w:rtl w:val="0"/>
        </w:rPr>
        <w:t xml:space="preserve">Masiero, G., Ogasavara, M. H., Caseiro, L., &amp; Junior, S. F. (2014). Financing the Expansion of Brazilian Multinationals into Europe: The Role of the Brazilian Development Bank (BNDES). Multinational Corporations from Emerging Markets, 130–152. https://doi.org/10.1057/9781137359506_8</w:t>
      </w:r>
    </w:p>
    <w:p w:rsidR="00000000" w:rsidDel="00000000" w:rsidP="00000000" w:rsidRDefault="00000000" w:rsidRPr="00000000" w14:paraId="0000049C">
      <w:pPr>
        <w:spacing w:after="200" w:line="240" w:lineRule="auto"/>
        <w:ind w:hanging="705"/>
        <w:jc w:val="left"/>
        <w:rPr/>
      </w:pPr>
      <w:r w:rsidDel="00000000" w:rsidR="00000000" w:rsidRPr="00000000">
        <w:rPr>
          <w:rtl w:val="0"/>
        </w:rPr>
        <w:t xml:space="preserve">May, C., Nölke, A., &amp; ten Brink, T. (2019). Public-private coordination in large emerging economies: the case of Brazil, India and China. Contemporary Politics, 25(3), 276–291. https://doi.org/10.1080/13569775.2018.1555781</w:t>
      </w:r>
    </w:p>
    <w:p w:rsidR="00000000" w:rsidDel="00000000" w:rsidP="00000000" w:rsidRDefault="00000000" w:rsidRPr="00000000" w14:paraId="0000049D">
      <w:pPr>
        <w:spacing w:after="200" w:line="240" w:lineRule="auto"/>
        <w:ind w:hanging="705"/>
        <w:jc w:val="left"/>
        <w:rPr/>
      </w:pPr>
      <w:r w:rsidDel="00000000" w:rsidR="00000000" w:rsidRPr="00000000">
        <w:rPr>
          <w:rtl w:val="0"/>
        </w:rPr>
        <w:t xml:space="preserve">Mertens, D. Nölke, A., May, C., Schedelik, M., Brink &amp; Gomes, A. (2022). Moving the center: Adapting the toolbox of growth model research to emerging capitalist economies, Working Paper, No. 188/2022, Hochschule für Wirtschaft und Recht Berlin, Institute for International Political Economy (IPE), Berlin. Available at: http://hdl.handle.net/10419/264891</w:t>
      </w:r>
    </w:p>
    <w:p w:rsidR="00000000" w:rsidDel="00000000" w:rsidP="00000000" w:rsidRDefault="00000000" w:rsidRPr="00000000" w14:paraId="0000049E">
      <w:pPr>
        <w:spacing w:after="200" w:line="240" w:lineRule="auto"/>
        <w:ind w:hanging="705"/>
        <w:jc w:val="left"/>
        <w:rPr/>
      </w:pPr>
      <w:r w:rsidDel="00000000" w:rsidR="00000000" w:rsidRPr="00000000">
        <w:rPr>
          <w:rtl w:val="0"/>
        </w:rPr>
        <w:t xml:space="preserve">Miceli, S. (2000). Condicionantes do desenvolvimento das ciências sociais. In S. Miceli (Org.), História das ciências sociais no Brasil (pp. xx-xx). Editora Sumaré.</w:t>
      </w:r>
    </w:p>
    <w:p w:rsidR="00000000" w:rsidDel="00000000" w:rsidP="00000000" w:rsidRDefault="00000000" w:rsidRPr="00000000" w14:paraId="0000049F">
      <w:pPr>
        <w:spacing w:after="200" w:line="240" w:lineRule="auto"/>
        <w:ind w:hanging="705"/>
        <w:jc w:val="left"/>
        <w:rPr/>
      </w:pPr>
      <w:r w:rsidDel="00000000" w:rsidR="00000000" w:rsidRPr="00000000">
        <w:rPr>
          <w:rtl w:val="0"/>
        </w:rPr>
        <w:t xml:space="preserve">Meyer, J. (2010). Sociedade Mundial, Teorias Institucionais e o Ator. Annual Review of Sociology, 36, 1–20. https://doi.org/10.1146/annurev.soc.012809.102506</w:t>
      </w:r>
    </w:p>
    <w:p w:rsidR="00000000" w:rsidDel="00000000" w:rsidP="00000000" w:rsidRDefault="00000000" w:rsidRPr="00000000" w14:paraId="000004A0">
      <w:pPr>
        <w:spacing w:after="200" w:line="240" w:lineRule="auto"/>
        <w:ind w:hanging="705"/>
        <w:jc w:val="left"/>
        <w:rPr/>
      </w:pPr>
      <w:r w:rsidDel="00000000" w:rsidR="00000000" w:rsidRPr="00000000">
        <w:rPr>
          <w:rtl w:val="0"/>
        </w:rPr>
        <w:t xml:space="preserve">Moore Jr, B. (2010). A via democrática para a sociedade moderna. In B. Moore Jr, As origens sociais da ditadura e da democracia (pp. xx-xx). Lisboa: Edições 70.</w:t>
      </w:r>
    </w:p>
    <w:p w:rsidR="00000000" w:rsidDel="00000000" w:rsidP="00000000" w:rsidRDefault="00000000" w:rsidRPr="00000000" w14:paraId="000004A1">
      <w:pPr>
        <w:spacing w:after="200" w:line="240" w:lineRule="auto"/>
        <w:ind w:hanging="705"/>
        <w:jc w:val="left"/>
        <w:rPr/>
      </w:pPr>
      <w:r w:rsidDel="00000000" w:rsidR="00000000" w:rsidRPr="00000000">
        <w:rPr>
          <w:rtl w:val="0"/>
        </w:rPr>
        <w:t xml:space="preserve">Morais, L., &amp; Saad-Filho, A. (2011). Da economia política à política econômica: o novo-desenvolvimentismo e o governo Lula. Revista de Economia Política, 31(4), 507–527. https://doi.org/10.1590/s0101-31572011000400001</w:t>
      </w:r>
    </w:p>
    <w:p w:rsidR="00000000" w:rsidDel="00000000" w:rsidP="00000000" w:rsidRDefault="00000000" w:rsidRPr="00000000" w14:paraId="000004A2">
      <w:pPr>
        <w:spacing w:after="200" w:line="240" w:lineRule="auto"/>
        <w:ind w:hanging="705"/>
        <w:jc w:val="left"/>
        <w:rPr/>
      </w:pPr>
      <w:r w:rsidDel="00000000" w:rsidR="00000000" w:rsidRPr="00000000">
        <w:rPr>
          <w:rtl w:val="0"/>
        </w:rPr>
        <w:t xml:space="preserve">Morgan, G., Döering, H., &amp; Gomes, M. (2021). Extending varieties of capitalism to emerging economies: what can we learn from Brazil? New Political Economy, 26(4), 540-553. https://doi.org/10.1080/13563467.2020.1807485</w:t>
      </w:r>
    </w:p>
    <w:p w:rsidR="00000000" w:rsidDel="00000000" w:rsidP="00000000" w:rsidRDefault="00000000" w:rsidRPr="00000000" w14:paraId="000004A3">
      <w:pPr>
        <w:spacing w:after="200" w:line="240" w:lineRule="auto"/>
        <w:ind w:hanging="705"/>
        <w:jc w:val="left"/>
        <w:rPr/>
      </w:pPr>
      <w:r w:rsidDel="00000000" w:rsidR="00000000" w:rsidRPr="00000000">
        <w:rPr>
          <w:rtl w:val="0"/>
        </w:rPr>
        <w:t xml:space="preserve">Musacchio, A., &amp; Lazzarini, S. G. (2014). Reinventing State Capitalism: Leviathan in business, Brazil and beyond. Harvard Univ. Press.</w:t>
      </w:r>
    </w:p>
    <w:p w:rsidR="00000000" w:rsidDel="00000000" w:rsidP="00000000" w:rsidRDefault="00000000" w:rsidRPr="00000000" w14:paraId="000004A4">
      <w:pPr>
        <w:spacing w:after="200" w:line="240" w:lineRule="auto"/>
        <w:ind w:hanging="705"/>
        <w:jc w:val="left"/>
        <w:rPr/>
      </w:pPr>
      <w:r w:rsidDel="00000000" w:rsidR="00000000" w:rsidRPr="00000000">
        <w:rPr>
          <w:rtl w:val="0"/>
        </w:rPr>
        <w:t xml:space="preserve">Newton, K., &amp; Van, J. W. (2016). Foundations of comparative politics. Cambridge University Press.</w:t>
      </w:r>
    </w:p>
    <w:p w:rsidR="00000000" w:rsidDel="00000000" w:rsidP="00000000" w:rsidRDefault="00000000" w:rsidRPr="00000000" w14:paraId="000004A5">
      <w:pPr>
        <w:spacing w:after="200" w:line="240" w:lineRule="auto"/>
        <w:ind w:hanging="705"/>
        <w:jc w:val="left"/>
        <w:rPr/>
      </w:pPr>
      <w:r w:rsidDel="00000000" w:rsidR="00000000" w:rsidRPr="00000000">
        <w:rPr>
          <w:rtl w:val="0"/>
        </w:rPr>
        <w:t xml:space="preserve">Nölke A., Brink T., May C. &amp; Claar S. (2020). State-permeated capitalism in large emerging economies. Routledge. RIPE Series in Global Political Economy. London and New York. https://doi.org/10.4324/9780429261145</w:t>
      </w:r>
    </w:p>
    <w:p w:rsidR="00000000" w:rsidDel="00000000" w:rsidP="00000000" w:rsidRDefault="00000000" w:rsidRPr="00000000" w14:paraId="000004A6">
      <w:pPr>
        <w:spacing w:after="200" w:line="240" w:lineRule="auto"/>
        <w:ind w:hanging="705"/>
        <w:jc w:val="left"/>
        <w:rPr/>
      </w:pPr>
      <w:r w:rsidDel="00000000" w:rsidR="00000000" w:rsidRPr="00000000">
        <w:rPr>
          <w:rtl w:val="0"/>
        </w:rPr>
        <w:t xml:space="preserve">Nölke, A. (2011). Transnational economic order and national economic institutions: comparative capitalism meets international political economy, MPIfG Working Paper,No. 11/3, Max Planck Institute for the Study of Societies, Cologne. http://hdl.handle.net/10419/45036</w:t>
      </w:r>
    </w:p>
    <w:p w:rsidR="00000000" w:rsidDel="00000000" w:rsidP="00000000" w:rsidRDefault="00000000" w:rsidRPr="00000000" w14:paraId="000004A7">
      <w:pPr>
        <w:spacing w:after="200" w:line="240" w:lineRule="auto"/>
        <w:ind w:hanging="705"/>
        <w:jc w:val="left"/>
        <w:rPr/>
      </w:pPr>
      <w:r w:rsidDel="00000000" w:rsidR="00000000" w:rsidRPr="00000000">
        <w:rPr>
          <w:rtl w:val="0"/>
        </w:rPr>
        <w:t xml:space="preserve">Nölke, A. (2016). Economic causes of the Eurozone crisis: the analytical contribution of Comparative Capitalism. Socio-Economic Review, 14(1), 141–161. https://doi.org/10.1093/ser/mwv031</w:t>
      </w:r>
    </w:p>
    <w:p w:rsidR="00000000" w:rsidDel="00000000" w:rsidP="00000000" w:rsidRDefault="00000000" w:rsidRPr="00000000" w14:paraId="000004A8">
      <w:pPr>
        <w:spacing w:after="200" w:line="240" w:lineRule="auto"/>
        <w:ind w:hanging="705"/>
        <w:jc w:val="left"/>
        <w:rPr/>
      </w:pPr>
      <w:r w:rsidDel="00000000" w:rsidR="00000000" w:rsidRPr="00000000">
        <w:rPr>
          <w:rtl w:val="0"/>
        </w:rPr>
        <w:t xml:space="preserve">Nölke, A. (2018a). Comparative Capitalism. In: Shaw, T. M., Mahrenbach, L. C., Modi, R., &amp; Yi-chong, X. (Eds.) (2019). The Palgrave Handbook of Contemporary International Political Economy. http://dx.doi.org/10.1057/978-1-137-45443-0</w:t>
      </w:r>
    </w:p>
    <w:p w:rsidR="00000000" w:rsidDel="00000000" w:rsidP="00000000" w:rsidRDefault="00000000" w:rsidRPr="00000000" w14:paraId="000004A9">
      <w:pPr>
        <w:spacing w:after="200" w:line="240" w:lineRule="auto"/>
        <w:ind w:hanging="705"/>
        <w:jc w:val="left"/>
        <w:rPr/>
      </w:pPr>
      <w:r w:rsidDel="00000000" w:rsidR="00000000" w:rsidRPr="00000000">
        <w:rPr>
          <w:rtl w:val="0"/>
        </w:rPr>
        <w:t xml:space="preserve">Nölke, A. (2018b). Dependent versus state-permeated capitalism: two basic options for emerging markets. International Journal of Management and Economics, 54 (4), 269–282. https://doi.org/10.2478/ijme-2018-0026</w:t>
      </w:r>
    </w:p>
    <w:p w:rsidR="00000000" w:rsidDel="00000000" w:rsidP="00000000" w:rsidRDefault="00000000" w:rsidRPr="00000000" w14:paraId="000004AA">
      <w:pPr>
        <w:spacing w:after="200" w:line="240" w:lineRule="auto"/>
        <w:ind w:hanging="705"/>
        <w:jc w:val="left"/>
        <w:rPr/>
      </w:pPr>
      <w:r w:rsidDel="00000000" w:rsidR="00000000" w:rsidRPr="00000000">
        <w:rPr>
          <w:rtl w:val="0"/>
        </w:rPr>
        <w:t xml:space="preserve">Nölke, A. (2019). In search of institutional complementarities: Comparative Capitalism and economic policy reform. Journal of Economic Policy Reform, 24(4), 1–8. https://doi.org/10.1080/17487870.2019.1637582</w:t>
      </w:r>
    </w:p>
    <w:p w:rsidR="00000000" w:rsidDel="00000000" w:rsidP="00000000" w:rsidRDefault="00000000" w:rsidRPr="00000000" w14:paraId="000004AB">
      <w:pPr>
        <w:spacing w:after="200" w:line="240" w:lineRule="auto"/>
        <w:ind w:hanging="705"/>
        <w:jc w:val="left"/>
        <w:rPr/>
      </w:pPr>
      <w:r w:rsidDel="00000000" w:rsidR="00000000" w:rsidRPr="00000000">
        <w:rPr>
          <w:rtl w:val="0"/>
        </w:rPr>
        <w:t xml:space="preserve">Nölke, A., &amp; Claar, S. (2013). Varieties of capitalism in emerging economies. Transformation: Critical Perspectives on Southern Africa, 81(1), 33–54. https://doi.org/10.1353/trn.2013.0001</w:t>
      </w:r>
    </w:p>
    <w:p w:rsidR="00000000" w:rsidDel="00000000" w:rsidP="00000000" w:rsidRDefault="00000000" w:rsidRPr="00000000" w14:paraId="000004AC">
      <w:pPr>
        <w:spacing w:after="200" w:line="240" w:lineRule="auto"/>
        <w:ind w:hanging="705"/>
        <w:jc w:val="left"/>
        <w:rPr/>
      </w:pPr>
      <w:r w:rsidDel="00000000" w:rsidR="00000000" w:rsidRPr="00000000">
        <w:rPr>
          <w:rtl w:val="0"/>
        </w:rPr>
        <w:t xml:space="preserve">Nölke, A., and A. Vliegenthart. 2009. “Enlarging the Varieties of Capitalism.” World Politics 61: 670–702. https://doi.org/10.1017/S0043887109990098</w:t>
      </w:r>
    </w:p>
    <w:p w:rsidR="00000000" w:rsidDel="00000000" w:rsidP="00000000" w:rsidRDefault="00000000" w:rsidRPr="00000000" w14:paraId="000004AD">
      <w:pPr>
        <w:spacing w:after="200" w:line="240" w:lineRule="auto"/>
        <w:ind w:hanging="705"/>
        <w:jc w:val="left"/>
        <w:rPr/>
      </w:pPr>
      <w:r w:rsidDel="00000000" w:rsidR="00000000" w:rsidRPr="00000000">
        <w:rPr>
          <w:rtl w:val="0"/>
        </w:rPr>
        <w:t xml:space="preserve">Nölke, A., May, C., Mertens, D., &amp; Schedelik, M. (2021). Elephant limps, but jaguar stumbles: Unpacking the divergence of state capitalism in Brazil and India through theories of capitalist diversity. Competition &amp; Change, 26(3-4), 311-333. http://dx.doi.org/10.1177/10245294211015597</w:t>
      </w:r>
    </w:p>
    <w:p w:rsidR="00000000" w:rsidDel="00000000" w:rsidP="00000000" w:rsidRDefault="00000000" w:rsidRPr="00000000" w14:paraId="000004AE">
      <w:pPr>
        <w:spacing w:after="200" w:line="240" w:lineRule="auto"/>
        <w:ind w:hanging="705"/>
        <w:jc w:val="left"/>
        <w:rPr/>
      </w:pPr>
      <w:r w:rsidDel="00000000" w:rsidR="00000000" w:rsidRPr="00000000">
        <w:rPr>
          <w:rtl w:val="0"/>
        </w:rPr>
        <w:t xml:space="preserve">Nölke, A., T. Ten Brink, S. Claar, and C. May. 2015. Domestic Structures, Foreign Economic Policies and Global Economic Order: Implications from the Rise of Large Emerging Economies. European Journal of International Relations 21 (3): 538–567. https://doi.org/10.1177/1354066114553682</w:t>
      </w:r>
    </w:p>
    <w:p w:rsidR="00000000" w:rsidDel="00000000" w:rsidP="00000000" w:rsidRDefault="00000000" w:rsidRPr="00000000" w14:paraId="000004AF">
      <w:pPr>
        <w:spacing w:after="200" w:line="240" w:lineRule="auto"/>
        <w:ind w:hanging="705"/>
        <w:jc w:val="left"/>
        <w:rPr/>
      </w:pPr>
      <w:r w:rsidDel="00000000" w:rsidR="00000000" w:rsidRPr="00000000">
        <w:rPr>
          <w:rtl w:val="0"/>
        </w:rPr>
        <w:t xml:space="preserve">North, D. C. (2005). Understanding the Process of Economic Change (pp. 13–22). Princeton University Press. http://www.jstor.org/stable/j.ctt7zvbxt.6</w:t>
      </w:r>
    </w:p>
    <w:p w:rsidR="00000000" w:rsidDel="00000000" w:rsidP="00000000" w:rsidRDefault="00000000" w:rsidRPr="00000000" w14:paraId="000004B0">
      <w:pPr>
        <w:spacing w:after="200" w:line="240" w:lineRule="auto"/>
        <w:ind w:hanging="705"/>
        <w:jc w:val="left"/>
        <w:rPr/>
      </w:pPr>
      <w:r w:rsidDel="00000000" w:rsidR="00000000" w:rsidRPr="00000000">
        <w:rPr>
          <w:rtl w:val="0"/>
        </w:rPr>
        <w:t xml:space="preserve">Oliveira, G. N., &amp; Herscovici, N. (2022). Os empresários industriais no primeiro mandato Dilma Rousseff (2011-2014): uma análise a partir do jornal Valor Econômico. Revista Brasileira de Ciência Política, 37. https://doi.org/10.1590/0103-3352.2022.37.249692</w:t>
      </w:r>
    </w:p>
    <w:p w:rsidR="00000000" w:rsidDel="00000000" w:rsidP="00000000" w:rsidRDefault="00000000" w:rsidRPr="00000000" w14:paraId="000004B1">
      <w:pPr>
        <w:spacing w:after="200" w:line="240" w:lineRule="auto"/>
        <w:ind w:hanging="705"/>
        <w:jc w:val="left"/>
        <w:rPr/>
      </w:pPr>
      <w:r w:rsidDel="00000000" w:rsidR="00000000" w:rsidRPr="00000000">
        <w:rPr>
          <w:rtl w:val="0"/>
        </w:rPr>
        <w:t xml:space="preserve">Onto, G. G. (2017). Ficções econômicas e realidades jurídicas: uma etnografia da política de defesa da concorrência no Brasil. Tese de Doutorado em Antropologia Social. Universidade Federal do Rio de Janeiro.</w:t>
      </w:r>
    </w:p>
    <w:p w:rsidR="00000000" w:rsidDel="00000000" w:rsidP="00000000" w:rsidRDefault="00000000" w:rsidRPr="00000000" w14:paraId="000004B2">
      <w:pPr>
        <w:spacing w:after="200" w:line="240" w:lineRule="auto"/>
        <w:ind w:hanging="705"/>
        <w:jc w:val="left"/>
        <w:rPr/>
      </w:pPr>
      <w:r w:rsidDel="00000000" w:rsidR="00000000" w:rsidRPr="00000000">
        <w:rPr>
          <w:rtl w:val="0"/>
        </w:rPr>
        <w:t xml:space="preserve">Page, B. I., Seawright, J., &amp; Lacombe, M. J. (2019). Billionaires and stealth politics. Chicago London The University Of Chicago Press.</w:t>
      </w:r>
    </w:p>
    <w:p w:rsidR="00000000" w:rsidDel="00000000" w:rsidP="00000000" w:rsidRDefault="00000000" w:rsidRPr="00000000" w14:paraId="000004B3">
      <w:pPr>
        <w:spacing w:after="200" w:line="240" w:lineRule="auto"/>
        <w:ind w:hanging="705"/>
        <w:jc w:val="left"/>
        <w:rPr/>
      </w:pPr>
      <w:r w:rsidDel="00000000" w:rsidR="00000000" w:rsidRPr="00000000">
        <w:rPr>
          <w:rtl w:val="0"/>
        </w:rPr>
        <w:t xml:space="preserve">Pasciuti, D. S., &amp; Payne, C. R. (2018). Illusion in crisis? World-economic and zonal volatility, 1975–2013. In R. P. Korzeniewicz (Ed.), The world-system as unit of analysis: Past contributions and future advances. Routledge.</w:t>
      </w:r>
    </w:p>
    <w:p w:rsidR="00000000" w:rsidDel="00000000" w:rsidP="00000000" w:rsidRDefault="00000000" w:rsidRPr="00000000" w14:paraId="000004B4">
      <w:pPr>
        <w:spacing w:after="200" w:line="240" w:lineRule="auto"/>
        <w:ind w:hanging="705"/>
        <w:jc w:val="left"/>
        <w:rPr/>
      </w:pPr>
      <w:r w:rsidDel="00000000" w:rsidR="00000000" w:rsidRPr="00000000">
        <w:rPr>
          <w:rtl w:val="0"/>
        </w:rPr>
        <w:t xml:space="preserve">Paulani, L. (2017). A experiência brasileira entre 2003 e 2014: Neodesenvolvimentismo? Cadernos do Desenvolvimento, 12(20), 135-155. https://doi.org/10.21530/cd.v12n20.2017.743</w:t>
      </w:r>
    </w:p>
    <w:p w:rsidR="00000000" w:rsidDel="00000000" w:rsidP="00000000" w:rsidRDefault="00000000" w:rsidRPr="00000000" w14:paraId="000004B5">
      <w:pPr>
        <w:spacing w:after="200" w:line="240" w:lineRule="auto"/>
        <w:ind w:hanging="705"/>
        <w:jc w:val="left"/>
        <w:rPr/>
      </w:pPr>
      <w:r w:rsidDel="00000000" w:rsidR="00000000" w:rsidRPr="00000000">
        <w:rPr>
          <w:rtl w:val="0"/>
        </w:rPr>
        <w:t xml:space="preserve">Perrin, F. F. (2019). FIESP ou Skaf? Pistas para entender a crise de identidade da maior federação da indústria [Paper presentation]. IX Seminário Discente da Pós-Graduação em Ciência Política da USP, São Paulo, Brazil. https://sdpscp.fflch.usp.br/sites/sdpscp.fflch.usp.br/files/inline-files/3244-3367-1-PB.pdf</w:t>
      </w:r>
    </w:p>
    <w:p w:rsidR="00000000" w:rsidDel="00000000" w:rsidP="00000000" w:rsidRDefault="00000000" w:rsidRPr="00000000" w14:paraId="000004B6">
      <w:pPr>
        <w:spacing w:after="200" w:line="240" w:lineRule="auto"/>
        <w:ind w:hanging="705"/>
        <w:jc w:val="left"/>
        <w:rPr/>
      </w:pPr>
      <w:r w:rsidDel="00000000" w:rsidR="00000000" w:rsidRPr="00000000">
        <w:rPr>
          <w:rtl w:val="0"/>
        </w:rPr>
        <w:t xml:space="preserve">Porcionato, G. L. (2021). O escândalo Lava Jato e a elite da construção civil no Brasil: Dos rituais de depreciação à reelaboração da face. Tese de Doutorado. Programa de Ciências Sociais da Faculdade de Ciências e Letras — Unesp/Araraquara.</w:t>
      </w:r>
    </w:p>
    <w:p w:rsidR="00000000" w:rsidDel="00000000" w:rsidP="00000000" w:rsidRDefault="00000000" w:rsidRPr="00000000" w14:paraId="000004B7">
      <w:pPr>
        <w:spacing w:after="200" w:line="240" w:lineRule="auto"/>
        <w:ind w:hanging="705"/>
        <w:jc w:val="left"/>
        <w:rPr/>
      </w:pPr>
      <w:r w:rsidDel="00000000" w:rsidR="00000000" w:rsidRPr="00000000">
        <w:rPr>
          <w:rtl w:val="0"/>
        </w:rPr>
        <w:t xml:space="preserve">Quintino, A. P. (2022). O BNDES durante as presidências de Lula e Dilma: uma análise do uso do banco para o desenvolvimento entre 2003-2016. Dissertação de Mestrado, Faculdade de Filosofia, Letras e Ciências Humanas, Universidade de São Paulo, São Paulo. doi:10.11606/D.8.2022.tde-03102022-114540</w:t>
      </w:r>
    </w:p>
    <w:p w:rsidR="00000000" w:rsidDel="00000000" w:rsidP="00000000" w:rsidRDefault="00000000" w:rsidRPr="00000000" w14:paraId="000004B8">
      <w:pPr>
        <w:spacing w:after="200" w:line="240" w:lineRule="auto"/>
        <w:ind w:hanging="705"/>
        <w:jc w:val="left"/>
        <w:rPr/>
      </w:pPr>
      <w:r w:rsidDel="00000000" w:rsidR="00000000" w:rsidRPr="00000000">
        <w:rPr>
          <w:rtl w:val="0"/>
        </w:rPr>
        <w:t xml:space="preserve">Reynolds, Elisabeth B., Ben R. Schneider, and Ezequiel Zylberberg. (2019) (eds.). Innovation in Brazil: Advancing Development in the 21st Century. London: Routledge.</w:t>
      </w:r>
    </w:p>
    <w:p w:rsidR="00000000" w:rsidDel="00000000" w:rsidP="00000000" w:rsidRDefault="00000000" w:rsidRPr="00000000" w14:paraId="000004B9">
      <w:pPr>
        <w:spacing w:after="200" w:line="240" w:lineRule="auto"/>
        <w:ind w:hanging="705"/>
        <w:jc w:val="left"/>
        <w:rPr/>
      </w:pPr>
      <w:r w:rsidDel="00000000" w:rsidR="00000000" w:rsidRPr="00000000">
        <w:rPr>
          <w:rtl w:val="0"/>
        </w:rPr>
        <w:t xml:space="preserve">Ribeiro, E. A., &amp; Borba, J. (2016). Personality, Political Attitudes and Participation in Protests: The Direct and Mediated Effects of Psychological Factors on Political Activism. Brazilian Political Science Review, 10(3), e0003. https://doi.org/10.1590/1981-38212016000300003</w:t>
      </w:r>
    </w:p>
    <w:p w:rsidR="00000000" w:rsidDel="00000000" w:rsidP="00000000" w:rsidRDefault="00000000" w:rsidRPr="00000000" w14:paraId="000004BA">
      <w:pPr>
        <w:spacing w:after="200" w:line="240" w:lineRule="auto"/>
        <w:ind w:hanging="705"/>
        <w:jc w:val="left"/>
        <w:rPr/>
      </w:pPr>
      <w:r w:rsidDel="00000000" w:rsidR="00000000" w:rsidRPr="00000000">
        <w:rPr>
          <w:rtl w:val="0"/>
        </w:rPr>
        <w:t xml:space="preserve">Ricz, J., &amp; Schedelik, M. (2023). Brazil’s national champions strategy (2007–13): A critical appraisal. Competition &amp; Change, 0(0). https://doi.org/10.1177/10245294231205506</w:t>
      </w:r>
    </w:p>
    <w:p w:rsidR="00000000" w:rsidDel="00000000" w:rsidP="00000000" w:rsidRDefault="00000000" w:rsidRPr="00000000" w14:paraId="000004BB">
      <w:pPr>
        <w:spacing w:after="200" w:line="240" w:lineRule="auto"/>
        <w:ind w:hanging="705"/>
        <w:jc w:val="left"/>
        <w:rPr/>
      </w:pPr>
      <w:r w:rsidDel="00000000" w:rsidR="00000000" w:rsidRPr="00000000">
        <w:rPr>
          <w:rtl w:val="0"/>
        </w:rPr>
        <w:t xml:space="preserve">Robinson, W. (2017). Debate on the new global capitalism: Transnational capitalist class, transnational state apparatuses, and global crisis. International Critical Thought, 7(2), 171-189. https://doi.org/10.1080/21598282.2017.1316512</w:t>
      </w:r>
    </w:p>
    <w:p w:rsidR="00000000" w:rsidDel="00000000" w:rsidP="00000000" w:rsidRDefault="00000000" w:rsidRPr="00000000" w14:paraId="000004BC">
      <w:pPr>
        <w:spacing w:after="200" w:line="240" w:lineRule="auto"/>
        <w:ind w:hanging="705"/>
        <w:jc w:val="left"/>
        <w:rPr/>
      </w:pPr>
      <w:r w:rsidDel="00000000" w:rsidR="00000000" w:rsidRPr="00000000">
        <w:rPr>
          <w:rtl w:val="0"/>
        </w:rPr>
        <w:t xml:space="preserve">Rocha, D. (2014). Estado, empresariado e variedades de capitalismo no Brasil: política de internacionalização de empresas privadas no governo Lula. Revista de Sociologia e Política, 22(51), 77-96. https://doi.org/10.1590/1678-987314225105</w:t>
      </w:r>
    </w:p>
    <w:p w:rsidR="00000000" w:rsidDel="00000000" w:rsidP="00000000" w:rsidRDefault="00000000" w:rsidRPr="00000000" w14:paraId="000004BD">
      <w:pPr>
        <w:spacing w:after="200" w:line="240" w:lineRule="auto"/>
        <w:ind w:hanging="705"/>
        <w:jc w:val="left"/>
        <w:rPr/>
      </w:pPr>
      <w:r w:rsidDel="00000000" w:rsidR="00000000" w:rsidRPr="00000000">
        <w:rPr>
          <w:rtl w:val="0"/>
        </w:rPr>
        <w:t xml:space="preserve">Rodrik, D. (1994). Getting interventions right: How South Korea and Taiwan grew rich. NBER Working Paper Series No. 4964. National Bureau of Economic Research, Cambridge.</w:t>
      </w:r>
    </w:p>
    <w:p w:rsidR="00000000" w:rsidDel="00000000" w:rsidP="00000000" w:rsidRDefault="00000000" w:rsidRPr="00000000" w14:paraId="000004BE">
      <w:pPr>
        <w:spacing w:after="200" w:line="240" w:lineRule="auto"/>
        <w:ind w:hanging="705"/>
        <w:jc w:val="left"/>
        <w:rPr/>
      </w:pPr>
      <w:r w:rsidDel="00000000" w:rsidR="00000000" w:rsidRPr="00000000">
        <w:rPr>
          <w:rtl w:val="0"/>
        </w:rPr>
        <w:t xml:space="preserve">Rodrik, D. (2016). Premature Deindustrialization. Journal of Economic Growth, 21(1), 1–33. https://doi.org/10.1007/s10887-015-9122-3</w:t>
      </w:r>
    </w:p>
    <w:p w:rsidR="00000000" w:rsidDel="00000000" w:rsidP="00000000" w:rsidRDefault="00000000" w:rsidRPr="00000000" w14:paraId="000004BF">
      <w:pPr>
        <w:spacing w:after="200" w:line="240" w:lineRule="auto"/>
        <w:ind w:hanging="705"/>
        <w:jc w:val="left"/>
        <w:rPr/>
      </w:pPr>
      <w:r w:rsidDel="00000000" w:rsidR="00000000" w:rsidRPr="00000000">
        <w:rPr>
          <w:rtl w:val="0"/>
        </w:rPr>
        <w:t xml:space="preserve">Roma, C. (2002). A institucionalização do PSDB entre 1988 e 1999. Revista Brasileira de Ciências Sociais, 17(49), 71-92.</w:t>
      </w:r>
    </w:p>
    <w:p w:rsidR="00000000" w:rsidDel="00000000" w:rsidP="00000000" w:rsidRDefault="00000000" w:rsidRPr="00000000" w14:paraId="000004C0">
      <w:pPr>
        <w:spacing w:after="200" w:line="240" w:lineRule="auto"/>
        <w:ind w:hanging="705"/>
        <w:jc w:val="left"/>
        <w:rPr/>
      </w:pPr>
      <w:r w:rsidDel="00000000" w:rsidR="00000000" w:rsidRPr="00000000">
        <w:rPr>
          <w:rtl w:val="0"/>
        </w:rPr>
        <w:t xml:space="preserve">Rosenberg, M. (2015) [1942]. Analyzing Political Attitudes. The Social Studies, 33(2), 68–70. https://doi.org/10.1080/00220973.1936.11016681</w:t>
      </w:r>
    </w:p>
    <w:p w:rsidR="00000000" w:rsidDel="00000000" w:rsidP="00000000" w:rsidRDefault="00000000" w:rsidRPr="00000000" w14:paraId="000004C1">
      <w:pPr>
        <w:spacing w:after="200" w:line="240" w:lineRule="auto"/>
        <w:ind w:hanging="705"/>
        <w:jc w:val="left"/>
        <w:rPr/>
      </w:pPr>
      <w:r w:rsidDel="00000000" w:rsidR="00000000" w:rsidRPr="00000000">
        <w:rPr>
          <w:rtl w:val="0"/>
        </w:rPr>
        <w:t xml:space="preserve">Rostow, W. (1978). As cinco etapas do desenvolvimento ─ um sumário. In W. Rostow, Etapas do desenvolvimento econômico (pp. xx-xx). Rio de Janeiro: Editora Zahar.</w:t>
      </w:r>
    </w:p>
    <w:p w:rsidR="00000000" w:rsidDel="00000000" w:rsidP="00000000" w:rsidRDefault="00000000" w:rsidRPr="00000000" w14:paraId="000004C2">
      <w:pPr>
        <w:spacing w:after="200" w:line="240" w:lineRule="auto"/>
        <w:ind w:hanging="705"/>
        <w:jc w:val="left"/>
        <w:rPr/>
      </w:pPr>
      <w:r w:rsidDel="00000000" w:rsidR="00000000" w:rsidRPr="00000000">
        <w:rPr>
          <w:rtl w:val="0"/>
        </w:rPr>
        <w:t xml:space="preserve">Sallum Jr, B. (1999). O Brasil sob Cardoso: neoliberalismo e desenvolvimentismo. Tempo Social, 11, 23–47. https://doi.org/10.1590/S0103-20701999000200003</w:t>
      </w:r>
    </w:p>
    <w:p w:rsidR="00000000" w:rsidDel="00000000" w:rsidP="00000000" w:rsidRDefault="00000000" w:rsidRPr="00000000" w14:paraId="000004C3">
      <w:pPr>
        <w:spacing w:after="200" w:line="240" w:lineRule="auto"/>
        <w:ind w:hanging="705"/>
        <w:jc w:val="left"/>
        <w:rPr/>
      </w:pPr>
      <w:r w:rsidDel="00000000" w:rsidR="00000000" w:rsidRPr="00000000">
        <w:rPr>
          <w:rtl w:val="0"/>
        </w:rPr>
        <w:t xml:space="preserve">Saucedo, E. Rullán, S. Villafuerte, L. (2015). Hierarchical capitalism in Latin America: Comparative analysis with other economies, International Journal of Business and Economic Sciences Applied Research (IJBESAR), ISSN 2408-0101, Eastern Macedonia and Thrace Institute of Technology, Kavala, Vol. 8, Iss. 3, pp. 69-82 This Version is available at: http://hdl.handle.net/10419/144665</w:t>
      </w:r>
    </w:p>
    <w:p w:rsidR="00000000" w:rsidDel="00000000" w:rsidP="00000000" w:rsidRDefault="00000000" w:rsidRPr="00000000" w14:paraId="000004C4">
      <w:pPr>
        <w:spacing w:after="200" w:line="240" w:lineRule="auto"/>
        <w:ind w:hanging="705"/>
        <w:jc w:val="left"/>
        <w:rPr/>
      </w:pPr>
      <w:r w:rsidDel="00000000" w:rsidR="00000000" w:rsidRPr="00000000">
        <w:rPr>
          <w:rtl w:val="0"/>
        </w:rPr>
        <w:t xml:space="preserve">Schedelik, M., Nölke, A., May, C., &amp; Gomes, A. (2022). Dependency revisited: </w:t>
      </w:r>
      <w:r w:rsidDel="00000000" w:rsidR="00000000" w:rsidRPr="00000000">
        <w:rPr>
          <w:i w:val="1"/>
          <w:iCs w:val="1"/>
          <w:rtl w:val="0"/>
        </w:rPr>
        <w:t xml:space="preserve">Commodities</w:t>
      </w:r>
      <w:r w:rsidDel="00000000" w:rsidR="00000000" w:rsidRPr="00000000">
        <w:rPr>
          <w:rtl w:val="0"/>
        </w:rPr>
        <w:t xml:space="preserve">, commodity-related capital flows and growth models in emerging economies (No. 201/2022). Working Paper No. 201/2022, Hochschule für Wirtschaft und Recht Berlin, Institute for International Political Economy (IPE), Berlin. http://hdl.handle.net/10419/268262</w:t>
      </w:r>
    </w:p>
    <w:p w:rsidR="00000000" w:rsidDel="00000000" w:rsidP="00000000" w:rsidRDefault="00000000" w:rsidRPr="00000000" w14:paraId="000004C5">
      <w:pPr>
        <w:spacing w:after="200" w:line="240" w:lineRule="auto"/>
        <w:ind w:hanging="705"/>
        <w:jc w:val="left"/>
        <w:rPr/>
      </w:pPr>
      <w:r w:rsidDel="00000000" w:rsidR="00000000" w:rsidRPr="00000000">
        <w:rPr>
          <w:rtl w:val="0"/>
        </w:rPr>
        <w:t xml:space="preserve">​​Schedelik, M., Nölke, A., Mertens, D., &amp; May, C. (2020). Comparative Capitalism, Growth Models and Emerging Markets: The Development of the Field. New Political Economy, 26(4), 514-526. https://doi.org/10.1080/13563467.2020.1807487</w:t>
      </w:r>
    </w:p>
    <w:p w:rsidR="00000000" w:rsidDel="00000000" w:rsidP="00000000" w:rsidRDefault="00000000" w:rsidRPr="00000000" w14:paraId="000004C6">
      <w:pPr>
        <w:spacing w:after="200" w:line="240" w:lineRule="auto"/>
        <w:ind w:hanging="705"/>
        <w:jc w:val="left"/>
        <w:rPr/>
      </w:pPr>
      <w:r w:rsidDel="00000000" w:rsidR="00000000" w:rsidRPr="00000000">
        <w:rPr>
          <w:rtl w:val="0"/>
        </w:rPr>
        <w:t xml:space="preserve">Schedelik, M. (2023). The Political Economy of Upgrading Regimes: Brazil and Beyond. Part of the book series: International Political Economy Series (IPES). Palgrave Macmillan. https://doi.org/10.1007/978-3-031-34002-4 </w:t>
      </w:r>
    </w:p>
    <w:p w:rsidR="00000000" w:rsidDel="00000000" w:rsidP="00000000" w:rsidRDefault="00000000" w:rsidRPr="00000000" w14:paraId="000004C7">
      <w:pPr>
        <w:spacing w:after="200" w:line="240" w:lineRule="auto"/>
        <w:ind w:hanging="705"/>
        <w:jc w:val="left"/>
        <w:rPr/>
      </w:pPr>
      <w:r w:rsidDel="00000000" w:rsidR="00000000" w:rsidRPr="00000000">
        <w:rPr>
          <w:rtl w:val="0"/>
        </w:rPr>
        <w:t xml:space="preserve">Schneider, B. R. (1997) Big Business and the Politics of Economic Reform: Confidence and </w:t>
      </w:r>
      <w:r w:rsidDel="00000000" w:rsidR="00000000" w:rsidRPr="00000000">
        <w:rPr>
          <w:rtl w:val="0"/>
        </w:rPr>
        <w:t xml:space="preserve">Concertation</w:t>
      </w:r>
      <w:r w:rsidDel="00000000" w:rsidR="00000000" w:rsidRPr="00000000">
        <w:rPr>
          <w:rtl w:val="0"/>
        </w:rPr>
        <w:t xml:space="preserve"> in Brazil and Mexico. In : Maxfield, S., &amp; Schneider, B. R.. (eds.) (1997). Business and the State in Developing Countries. Ithaca: Cornell University Press.</w:t>
      </w:r>
    </w:p>
    <w:p w:rsidR="00000000" w:rsidDel="00000000" w:rsidP="00000000" w:rsidRDefault="00000000" w:rsidRPr="00000000" w14:paraId="000004C8">
      <w:pPr>
        <w:spacing w:after="200" w:line="240" w:lineRule="auto"/>
        <w:ind w:hanging="705"/>
        <w:jc w:val="left"/>
        <w:rPr/>
      </w:pPr>
      <w:r w:rsidDel="00000000" w:rsidR="00000000" w:rsidRPr="00000000">
        <w:rPr>
          <w:rtl w:val="0"/>
        </w:rPr>
        <w:t xml:space="preserve">Schneider, B. R. (1998). Organized Business Politics in Democratic Brazil. Journal of Interamerican Studies and World Affairs, 39(4), 95–127. https://doi.org/10.2307/166425</w:t>
      </w:r>
    </w:p>
    <w:p w:rsidR="00000000" w:rsidDel="00000000" w:rsidP="00000000" w:rsidRDefault="00000000" w:rsidRPr="00000000" w14:paraId="000004C9">
      <w:pPr>
        <w:spacing w:after="200" w:line="240" w:lineRule="auto"/>
        <w:ind w:hanging="705"/>
        <w:jc w:val="left"/>
        <w:rPr/>
      </w:pPr>
      <w:r w:rsidDel="00000000" w:rsidR="00000000" w:rsidRPr="00000000">
        <w:rPr>
          <w:rtl w:val="0"/>
        </w:rPr>
        <w:t xml:space="preserve">Schneider, B. R. (2004). Business politics and the State in twentieth-century Latin America. Cambridge University Press.</w:t>
      </w:r>
    </w:p>
    <w:p w:rsidR="00000000" w:rsidDel="00000000" w:rsidP="00000000" w:rsidRDefault="00000000" w:rsidRPr="00000000" w14:paraId="000004CA">
      <w:pPr>
        <w:spacing w:after="200" w:line="240" w:lineRule="auto"/>
        <w:ind w:hanging="705"/>
        <w:jc w:val="left"/>
        <w:rPr/>
      </w:pPr>
      <w:r w:rsidDel="00000000" w:rsidR="00000000" w:rsidRPr="00000000">
        <w:rPr>
          <w:rtl w:val="0"/>
        </w:rPr>
        <w:t xml:space="preserve">Schneider, B. R. (2009). Hierarchical Market Economies and Varieties of Capitalism in Latin America. Journal of Latin American Studies, 41(3), 553–575. http://doi.org/10.1017/S0022216X09990186</w:t>
      </w:r>
    </w:p>
    <w:p w:rsidR="00000000" w:rsidDel="00000000" w:rsidP="00000000" w:rsidRDefault="00000000" w:rsidRPr="00000000" w14:paraId="000004CB">
      <w:pPr>
        <w:spacing w:after="200" w:line="240" w:lineRule="auto"/>
        <w:ind w:hanging="705"/>
        <w:jc w:val="left"/>
        <w:rPr/>
      </w:pPr>
      <w:r w:rsidDel="00000000" w:rsidR="00000000" w:rsidRPr="00000000">
        <w:rPr>
          <w:rtl w:val="0"/>
        </w:rPr>
        <w:t xml:space="preserve">Schneider, B. R. (2013) Hierarchical Capitalism in Latin America: Business, Labor, and the Challenges of Equitable Development. Cambridge: Cambridge University Press (Cambridge Studies in Comparative Politics). https://doi.org/10.1017/CBO9781107300446.</w:t>
      </w:r>
    </w:p>
    <w:p w:rsidR="00000000" w:rsidDel="00000000" w:rsidP="00000000" w:rsidRDefault="00000000" w:rsidRPr="00000000" w14:paraId="000004CC">
      <w:pPr>
        <w:spacing w:after="200" w:line="240" w:lineRule="auto"/>
        <w:ind w:hanging="705"/>
        <w:jc w:val="left"/>
        <w:rPr/>
      </w:pPr>
      <w:r w:rsidDel="00000000" w:rsidR="00000000" w:rsidRPr="00000000">
        <w:rPr>
          <w:rtl w:val="0"/>
        </w:rPr>
        <w:t xml:space="preserve">Schneider, B. R. (2014). Studying Political Economy in Latin America: Gaps and Methods. Latin American Politics and Society, 56(1), 20–22. http://www.jstor.org/stable/43286509</w:t>
      </w:r>
    </w:p>
    <w:p w:rsidR="00000000" w:rsidDel="00000000" w:rsidP="00000000" w:rsidRDefault="00000000" w:rsidRPr="00000000" w14:paraId="000004CD">
      <w:pPr>
        <w:spacing w:after="200" w:line="240" w:lineRule="auto"/>
        <w:ind w:hanging="705"/>
        <w:jc w:val="left"/>
        <w:rPr/>
      </w:pPr>
      <w:r w:rsidDel="00000000" w:rsidR="00000000" w:rsidRPr="00000000">
        <w:rPr>
          <w:rtl w:val="0"/>
        </w:rPr>
        <w:t xml:space="preserve">Schneider, B. R. (2015). The developmental state in Brazil: comparative and historical perspectives. Brazilian Journal of Political Economy, 35 (Brazil. J. Polit. Econ., 2015 35(1)). https://doi.org/10.1590/0101-31572015v35n01a07</w:t>
      </w:r>
    </w:p>
    <w:p w:rsidR="00000000" w:rsidDel="00000000" w:rsidP="00000000" w:rsidRDefault="00000000" w:rsidRPr="00000000" w14:paraId="000004CE">
      <w:pPr>
        <w:spacing w:after="200" w:line="240" w:lineRule="auto"/>
        <w:ind w:hanging="705"/>
        <w:jc w:val="left"/>
        <w:rPr/>
      </w:pPr>
      <w:r w:rsidDel="00000000" w:rsidR="00000000" w:rsidRPr="00000000">
        <w:rPr>
          <w:rtl w:val="0"/>
        </w:rPr>
        <w:t xml:space="preserve">Schneider, B. R., &amp; Soskice, D. (2009). Inequality in developed countries and Latin America: coordinated, liberal and hierarchical systems. Economy and Society, 38(1), 17–52. https://doi.org/10.1080/03085140802560496</w:t>
      </w:r>
    </w:p>
    <w:p w:rsidR="00000000" w:rsidDel="00000000" w:rsidP="00000000" w:rsidRDefault="00000000" w:rsidRPr="00000000" w14:paraId="000004CF">
      <w:pPr>
        <w:spacing w:after="200" w:line="240" w:lineRule="auto"/>
        <w:ind w:hanging="705"/>
        <w:jc w:val="left"/>
        <w:rPr/>
      </w:pPr>
      <w:r w:rsidDel="00000000" w:rsidR="00000000" w:rsidRPr="00000000">
        <w:rPr>
          <w:rtl w:val="0"/>
        </w:rPr>
        <w:t xml:space="preserve">Shaw, T. M., </w:t>
      </w:r>
      <w:r w:rsidDel="00000000" w:rsidR="00000000" w:rsidRPr="00000000">
        <w:rPr>
          <w:rtl w:val="0"/>
        </w:rPr>
        <w:t xml:space="preserve">Mahrenbach</w:t>
      </w:r>
      <w:r w:rsidDel="00000000" w:rsidR="00000000" w:rsidRPr="00000000">
        <w:rPr>
          <w:rtl w:val="0"/>
        </w:rPr>
        <w:t xml:space="preserve">, L. C., Modi, R., &amp; Yi-chong, X. (Eds.) (2019). The Palgrave Handbook of Contemporary International Political Economy. http://dx.doi.org/10.1057/978-1-137-45443-0</w:t>
      </w:r>
    </w:p>
    <w:p w:rsidR="00000000" w:rsidDel="00000000" w:rsidP="00000000" w:rsidRDefault="00000000" w:rsidRPr="00000000" w14:paraId="000004D0">
      <w:pPr>
        <w:spacing w:after="200" w:line="240" w:lineRule="auto"/>
        <w:ind w:hanging="705"/>
        <w:jc w:val="left"/>
        <w:rPr/>
      </w:pPr>
      <w:r w:rsidDel="00000000" w:rsidR="00000000" w:rsidRPr="00000000">
        <w:rPr>
          <w:rtl w:val="0"/>
        </w:rPr>
        <w:t xml:space="preserve">Sibal, Rajeev (2014) Varieties of capitalism and firm performance in emerging markets: an examination of the typological trajectories of India and Brazil. PhD thesis, London School of Economics and Political Science. http://etheses.lse.ac.uk/id/eprint/1069</w:t>
      </w:r>
    </w:p>
    <w:p w:rsidR="00000000" w:rsidDel="00000000" w:rsidP="00000000" w:rsidRDefault="00000000" w:rsidRPr="00000000" w14:paraId="000004D1">
      <w:pPr>
        <w:spacing w:after="200" w:line="240" w:lineRule="auto"/>
        <w:ind w:hanging="705"/>
        <w:jc w:val="left"/>
        <w:rPr/>
      </w:pPr>
      <w:r w:rsidDel="00000000" w:rsidR="00000000" w:rsidRPr="00000000">
        <w:rPr>
          <w:rtl w:val="0"/>
        </w:rPr>
        <w:t xml:space="preserve">Sicsú, J., Paula, L. F. de, &amp; Michel, R. (2007). Por que novo-desenvolvimentismo? Brazilian Journal of Political Economy, 27(4), 507–524. https://doi.org/10.1590/S0101-31572007000400001</w:t>
      </w:r>
    </w:p>
    <w:p w:rsidR="00000000" w:rsidDel="00000000" w:rsidP="00000000" w:rsidRDefault="00000000" w:rsidRPr="00000000" w14:paraId="000004D2">
      <w:pPr>
        <w:spacing w:after="200" w:line="240" w:lineRule="auto"/>
        <w:ind w:hanging="705"/>
        <w:jc w:val="left"/>
        <w:rPr/>
      </w:pPr>
      <w:r w:rsidDel="00000000" w:rsidR="00000000" w:rsidRPr="00000000">
        <w:rPr>
          <w:rtl w:val="0"/>
        </w:rPr>
        <w:t xml:space="preserve">Sierra, J. (2022). The politics of growth model switching: why Latin America tries and fails, to abandon commodity-driven growth. In: Blyth, M., Pontusson, J., &amp; Baccaro, L. (Eds.). (2022). Diminishing Returns: the New Politics of Growth and Stagnation. Oxford University Press, 189–212. https://doi.org/10.1093/oso/9780197607855.003.0007</w:t>
      </w:r>
    </w:p>
    <w:p w:rsidR="00000000" w:rsidDel="00000000" w:rsidP="00000000" w:rsidRDefault="00000000" w:rsidRPr="00000000" w14:paraId="000004D3">
      <w:pPr>
        <w:spacing w:after="200" w:line="240" w:lineRule="auto"/>
        <w:ind w:hanging="705"/>
        <w:jc w:val="left"/>
        <w:rPr/>
      </w:pPr>
      <w:r w:rsidDel="00000000" w:rsidR="00000000" w:rsidRPr="00000000">
        <w:rPr>
          <w:rtl w:val="0"/>
        </w:rPr>
        <w:t xml:space="preserve">Singer, A. V. (2018). O lulismo em crise: Um quebra-cabeça do período Dilma (2011-2016). São Paulo: Companhia das Letras.</w:t>
      </w:r>
    </w:p>
    <w:p w:rsidR="00000000" w:rsidDel="00000000" w:rsidP="00000000" w:rsidRDefault="00000000" w:rsidRPr="00000000" w14:paraId="000004D4">
      <w:pPr>
        <w:spacing w:after="200" w:line="240" w:lineRule="auto"/>
        <w:ind w:hanging="705"/>
        <w:jc w:val="left"/>
        <w:rPr/>
      </w:pPr>
      <w:r w:rsidDel="00000000" w:rsidR="00000000" w:rsidRPr="00000000">
        <w:rPr>
          <w:rtl w:val="0"/>
        </w:rPr>
        <w:t xml:space="preserve">Spohr, N., &amp; Silveira, F. F. (2012). Estratégia internacional de uma multinacional emergente brasileira: O caso JBS. Revista de Administração de Empresas, 52(3), 300-312. https://doi.org/10.1590/S0034-75902012000300006</w:t>
      </w:r>
    </w:p>
    <w:p w:rsidR="00000000" w:rsidDel="00000000" w:rsidP="00000000" w:rsidRDefault="00000000" w:rsidRPr="00000000" w14:paraId="000004D5">
      <w:pPr>
        <w:spacing w:after="200" w:line="240" w:lineRule="auto"/>
        <w:ind w:hanging="705"/>
        <w:jc w:val="left"/>
        <w:rPr/>
      </w:pPr>
      <w:r w:rsidDel="00000000" w:rsidR="00000000" w:rsidRPr="00000000">
        <w:rPr>
          <w:rtl w:val="0"/>
        </w:rPr>
        <w:t xml:space="preserve">Stockhammer, E. (2022). Macroeconomic ingredients for a growth model analysis for peripheral economies: a post-Keynesian-structuralist approach. New Political Economy, 1–18. https://doi.org/10.1080/13563467.2022.2149723</w:t>
      </w:r>
    </w:p>
    <w:p w:rsidR="00000000" w:rsidDel="00000000" w:rsidP="00000000" w:rsidRDefault="00000000" w:rsidRPr="00000000" w14:paraId="000004D6">
      <w:pPr>
        <w:spacing w:after="200" w:line="240" w:lineRule="auto"/>
        <w:ind w:hanging="705"/>
        <w:jc w:val="left"/>
        <w:rPr/>
      </w:pPr>
      <w:r w:rsidDel="00000000" w:rsidR="00000000" w:rsidRPr="00000000">
        <w:rPr>
          <w:rtl w:val="0"/>
        </w:rPr>
        <w:t xml:space="preserve">Szwako, J.</w:t>
      </w:r>
      <w:r w:rsidDel="00000000" w:rsidR="00000000" w:rsidRPr="00000000">
        <w:rPr>
          <w:rtl w:val="0"/>
        </w:rPr>
        <w:t xml:space="preserve">; Moura</w:t>
      </w:r>
      <w:r w:rsidDel="00000000" w:rsidR="00000000" w:rsidRPr="00000000">
        <w:rPr>
          <w:rtl w:val="0"/>
        </w:rPr>
        <w:t xml:space="preserve">, R.</w:t>
      </w:r>
      <w:r w:rsidDel="00000000" w:rsidR="00000000" w:rsidRPr="00000000">
        <w:rPr>
          <w:rtl w:val="0"/>
        </w:rPr>
        <w:t xml:space="preserve">; D</w:t>
      </w:r>
      <w:r w:rsidDel="00000000" w:rsidR="00000000" w:rsidRPr="00000000">
        <w:rPr>
          <w:rtl w:val="0"/>
        </w:rPr>
        <w:t xml:space="preserve">’avila Filho, P. (Org.) (2016). Estado e Sociedade no Brasil: a obra de Renato Boschi e Eli Diniz. Rio de Janeiro: Faperj/INCT/PPED/Idea, 2016. http://inctpped.ie.ufrj.br/pdf/livro/Estado_e_Sociedade_no_Brasil.pdf</w:t>
      </w:r>
    </w:p>
    <w:p w:rsidR="00000000" w:rsidDel="00000000" w:rsidP="00000000" w:rsidRDefault="00000000" w:rsidRPr="00000000" w14:paraId="000004D7">
      <w:pPr>
        <w:spacing w:after="200" w:line="240" w:lineRule="auto"/>
        <w:ind w:hanging="705"/>
        <w:jc w:val="left"/>
        <w:rPr/>
      </w:pPr>
      <w:r w:rsidDel="00000000" w:rsidR="00000000" w:rsidRPr="00000000">
        <w:rPr>
          <w:rtl w:val="0"/>
        </w:rPr>
        <w:t xml:space="preserve">Taylor, M. M. (2020). Decadent Developmentalism: The Political Economy of Democratic Brazil. Cambridge: Cambridge University Press. http://doi.org/10.1017/9781108900072</w:t>
      </w:r>
    </w:p>
    <w:p w:rsidR="00000000" w:rsidDel="00000000" w:rsidP="00000000" w:rsidRDefault="00000000" w:rsidRPr="00000000" w14:paraId="000004D8">
      <w:pPr>
        <w:spacing w:after="200" w:line="240" w:lineRule="auto"/>
        <w:ind w:hanging="705"/>
        <w:jc w:val="left"/>
        <w:rPr/>
      </w:pPr>
      <w:r w:rsidDel="00000000" w:rsidR="00000000" w:rsidRPr="00000000">
        <w:rPr>
          <w:rtl w:val="0"/>
        </w:rPr>
        <w:t xml:space="preserve">Teixeira, F., et al. (2001). Chama Empreendedora: A história e a cultura do Grupo Gerdau (1901-2001). Prêmio. https://www.gerdausummit.com/sites/summit_gerdau/files/PDF/Gerdau-livro-100-anos.pdf</w:t>
      </w:r>
    </w:p>
    <w:p w:rsidR="00000000" w:rsidDel="00000000" w:rsidP="00000000" w:rsidRDefault="00000000" w:rsidRPr="00000000" w14:paraId="000004D9">
      <w:pPr>
        <w:spacing w:after="200" w:line="240" w:lineRule="auto"/>
        <w:ind w:hanging="705"/>
        <w:jc w:val="left"/>
        <w:rPr/>
      </w:pPr>
      <w:r w:rsidDel="00000000" w:rsidR="00000000" w:rsidRPr="00000000">
        <w:rPr>
          <w:rtl w:val="0"/>
        </w:rPr>
        <w:t xml:space="preserve">Undurraga, T. (2017a). Making news of value: exploiting dissonances in economic journalism. Journal of Cultural Economy, 10(6), 510-523. https://doi.org/10.1080/17530350.2017.1359794</w:t>
      </w:r>
    </w:p>
    <w:p w:rsidR="00000000" w:rsidDel="00000000" w:rsidP="00000000" w:rsidRDefault="00000000" w:rsidRPr="00000000" w14:paraId="000004DA">
      <w:pPr>
        <w:spacing w:after="200" w:line="240" w:lineRule="auto"/>
        <w:ind w:hanging="705"/>
        <w:jc w:val="left"/>
        <w:rPr/>
      </w:pPr>
      <w:r w:rsidDel="00000000" w:rsidR="00000000" w:rsidRPr="00000000">
        <w:rPr>
          <w:rtl w:val="0"/>
        </w:rPr>
        <w:t xml:space="preserve">Undurraga, T. (2017b). Making News, Making the Economy: Technological Changes and Financial Pressures in Brazil. Cultural Sociology, 11(1), 77-96. https://doi.org/10.1177/1749975516631586</w:t>
      </w:r>
    </w:p>
    <w:p w:rsidR="00000000" w:rsidDel="00000000" w:rsidP="00000000" w:rsidRDefault="00000000" w:rsidRPr="00000000" w14:paraId="000004DB">
      <w:pPr>
        <w:spacing w:after="200" w:line="240" w:lineRule="auto"/>
        <w:ind w:hanging="705"/>
        <w:jc w:val="left"/>
        <w:rPr/>
      </w:pPr>
      <w:r w:rsidDel="00000000" w:rsidR="00000000" w:rsidRPr="00000000">
        <w:rPr>
          <w:rtl w:val="0"/>
        </w:rPr>
        <w:t xml:space="preserve">Vereta-Nahoum, A. (2021). Prescribing and avoiding remedies: how industrial associations advanced futures out of the Brazilian recession (2014–2016). Review of Social Economy, 1–30. https://doi.org/10.1080/00346764.2021.1943754</w:t>
      </w:r>
    </w:p>
    <w:p w:rsidR="00000000" w:rsidDel="00000000" w:rsidP="00000000" w:rsidRDefault="00000000" w:rsidRPr="00000000" w14:paraId="000004DC">
      <w:pPr>
        <w:spacing w:after="200" w:line="240" w:lineRule="auto"/>
        <w:ind w:hanging="705"/>
        <w:jc w:val="left"/>
        <w:rPr/>
      </w:pPr>
      <w:r w:rsidDel="00000000" w:rsidR="00000000" w:rsidRPr="00000000">
        <w:rPr>
          <w:rtl w:val="0"/>
        </w:rPr>
        <w:t xml:space="preserve">Vieira, F. H. C. (2007). Análise da Trajetória de Crescimento do Grupo Gerdau. UFRJ/COPPEAD. Dissertação (Mestrado em Administração).</w:t>
      </w:r>
    </w:p>
    <w:p w:rsidR="00000000" w:rsidDel="00000000" w:rsidP="00000000" w:rsidRDefault="00000000" w:rsidRPr="00000000" w14:paraId="000004DD">
      <w:pPr>
        <w:spacing w:after="200" w:line="240" w:lineRule="auto"/>
        <w:ind w:hanging="705"/>
        <w:jc w:val="left"/>
        <w:rPr/>
      </w:pPr>
      <w:r w:rsidDel="00000000" w:rsidR="00000000" w:rsidRPr="00000000">
        <w:rPr>
          <w:rtl w:val="0"/>
        </w:rPr>
        <w:t xml:space="preserve">Whitley, R. (2007). Business Systems and </w:t>
      </w:r>
      <w:r w:rsidDel="00000000" w:rsidR="00000000" w:rsidRPr="00000000">
        <w:rPr>
          <w:rtl w:val="0"/>
        </w:rPr>
        <w:t xml:space="preserve">Organizational</w:t>
      </w:r>
      <w:r w:rsidDel="00000000" w:rsidR="00000000" w:rsidRPr="00000000">
        <w:rPr>
          <w:rtl w:val="0"/>
        </w:rPr>
        <w:t xml:space="preserve"> Capabilities. Oxford University Press. https://doi.org/10.1093/acprof:oso/9780199205172.001.0001</w:t>
      </w:r>
    </w:p>
    <w:p w:rsidR="00000000" w:rsidDel="00000000" w:rsidP="00000000" w:rsidRDefault="00000000" w:rsidRPr="00000000" w14:paraId="000004DE">
      <w:pPr>
        <w:spacing w:after="200" w:line="240" w:lineRule="auto"/>
        <w:ind w:hanging="705"/>
        <w:jc w:val="left"/>
        <w:rPr/>
      </w:pPr>
      <w:r w:rsidDel="00000000" w:rsidR="00000000" w:rsidRPr="00000000">
        <w:rPr>
          <w:rtl w:val="0"/>
        </w:rPr>
        <w:t xml:space="preserve">Wallerstein, I. (1992). The concept of national development, 1917-1989: Elegy and Requiem. The American Behavioral Scientist, 35(4).</w:t>
      </w:r>
    </w:p>
    <w:p w:rsidR="00000000" w:rsidDel="00000000" w:rsidP="00000000" w:rsidRDefault="00000000" w:rsidRPr="00000000" w14:paraId="000004DF">
      <w:pPr>
        <w:spacing w:after="200" w:line="240" w:lineRule="auto"/>
        <w:ind w:hanging="705"/>
        <w:jc w:val="left"/>
        <w:rPr/>
      </w:pPr>
      <w:r w:rsidDel="00000000" w:rsidR="00000000" w:rsidRPr="00000000">
        <w:rPr>
          <w:rtl w:val="0"/>
        </w:rPr>
        <w:t xml:space="preserve">Wallerstein, I. (2006). World-Systems Analysis. Duke UP.</w:t>
      </w:r>
    </w:p>
    <w:p w:rsidR="00000000" w:rsidDel="00000000" w:rsidP="00000000" w:rsidRDefault="00000000" w:rsidRPr="00000000" w14:paraId="000004E0">
      <w:pPr>
        <w:spacing w:after="200" w:line="240" w:lineRule="auto"/>
        <w:ind w:hanging="705"/>
        <w:jc w:val="left"/>
        <w:rPr/>
      </w:pPr>
      <w:r w:rsidDel="00000000" w:rsidR="00000000" w:rsidRPr="00000000">
        <w:rPr>
          <w:rtl w:val="0"/>
        </w:rPr>
        <w:t xml:space="preserve">Wallerstein, I. (2013). Structural crisis, or why capitalists may no longer find capitalism rewarding. In I. Wallerstein et al., Does Capitalism Have a Future?. </w:t>
      </w:r>
    </w:p>
    <w:p w:rsidR="00000000" w:rsidDel="00000000" w:rsidP="00000000" w:rsidRDefault="00000000" w:rsidRPr="00000000" w14:paraId="000004E1">
      <w:pPr>
        <w:spacing w:after="200" w:line="240" w:lineRule="auto"/>
        <w:ind w:hanging="705"/>
        <w:jc w:val="left"/>
        <w:rPr/>
      </w:pPr>
      <w:r w:rsidDel="00000000" w:rsidR="00000000" w:rsidRPr="00000000">
        <w:rPr>
          <w:rtl w:val="0"/>
        </w:rPr>
        <w:t xml:space="preserve">Wood, G., &amp; Schnyder, G. (2020). Intro: Comparative Capitalism Research in Emerging Markets – A New Generation. New Political Economy, 26(4), 1–5. https://doi.org/10.1080/13563467.2020.1807488</w:t>
      </w:r>
      <w:r w:rsidDel="00000000" w:rsidR="00000000" w:rsidRPr="00000000">
        <w:rPr>
          <w:rtl w:val="0"/>
        </w:rPr>
      </w:r>
    </w:p>
    <w:p w:rsidR="00000000" w:rsidDel="00000000" w:rsidP="00000000" w:rsidRDefault="00000000" w:rsidRPr="00000000" w14:paraId="000004E2">
      <w:pPr>
        <w:pStyle w:val="Heading5"/>
        <w:spacing w:after="240" w:before="240" w:lineRule="auto"/>
        <w:ind w:firstLine="720"/>
        <w:jc w:val="left"/>
        <w:rPr>
          <w:i w:val="1"/>
          <w:iCs w:val="1"/>
          <w:u w:val="single"/>
        </w:rPr>
      </w:pPr>
      <w:bookmarkStart w:colFirst="0" w:colLast="0" w:name="_6xux50edaapm" w:id="39"/>
      <w:bookmarkEnd w:id="39"/>
      <w:r w:rsidDel="00000000" w:rsidR="00000000" w:rsidRPr="00000000">
        <w:rPr>
          <w:i w:val="1"/>
          <w:iCs w:val="1"/>
          <w:u w:val="single"/>
          <w:rtl w:val="0"/>
        </w:rPr>
        <w:t xml:space="preserve">No‌tícias em jornais e revistas e sites</w:t>
      </w:r>
    </w:p>
    <w:p w:rsidR="00000000" w:rsidDel="00000000" w:rsidP="00000000" w:rsidRDefault="00000000" w:rsidRPr="00000000" w14:paraId="000004E3">
      <w:pPr>
        <w:spacing w:after="200" w:line="240" w:lineRule="auto"/>
        <w:ind w:hanging="705"/>
        <w:jc w:val="left"/>
        <w:rPr/>
      </w:pPr>
      <w:r w:rsidDel="00000000" w:rsidR="00000000" w:rsidRPr="00000000">
        <w:rPr>
          <w:rtl w:val="0"/>
        </w:rPr>
        <w:t xml:space="preserve">Abdallah, A. (2015, October 21). João Castro Neves, o vendedor. Época Negócios. https://epocanegocios.globo.com/Informacao/Resultados/noticia/2015/10/joao-castro-neves-o-vendedor.html</w:t>
      </w:r>
    </w:p>
    <w:p w:rsidR="00000000" w:rsidDel="00000000" w:rsidP="00000000" w:rsidRDefault="00000000" w:rsidRPr="00000000" w14:paraId="000004E4">
      <w:pPr>
        <w:spacing w:after="200" w:line="240" w:lineRule="auto"/>
        <w:ind w:hanging="705"/>
        <w:jc w:val="left"/>
        <w:rPr/>
      </w:pPr>
      <w:r w:rsidDel="00000000" w:rsidR="00000000" w:rsidRPr="00000000">
        <w:rPr>
          <w:rtl w:val="0"/>
        </w:rPr>
        <w:t xml:space="preserve">Araújo, P. de. (2010, February 2). Braskem faz sua primeira aquisição no exterior Braskem faz sua primeira aquisição no exterior. Folha de S.Paulo. https://www1.folha.uol.com.br/fsp/dinheiro/fi0202201033.htm</w:t>
      </w:r>
    </w:p>
    <w:p w:rsidR="00000000" w:rsidDel="00000000" w:rsidP="00000000" w:rsidRDefault="00000000" w:rsidRPr="00000000" w14:paraId="000004E5">
      <w:pPr>
        <w:spacing w:after="200" w:line="240" w:lineRule="auto"/>
        <w:ind w:hanging="705"/>
        <w:jc w:val="left"/>
        <w:rPr/>
      </w:pPr>
      <w:r w:rsidDel="00000000" w:rsidR="00000000" w:rsidRPr="00000000">
        <w:rPr>
          <w:rtl w:val="0"/>
        </w:rPr>
        <w:t xml:space="preserve">Ambev fecha. (2015, </w:t>
      </w:r>
      <w:r w:rsidDel="00000000" w:rsidR="00000000" w:rsidRPr="00000000">
        <w:rPr>
          <w:rtl w:val="0"/>
        </w:rPr>
        <w:t xml:space="preserve">June</w:t>
      </w:r>
      <w:r w:rsidDel="00000000" w:rsidR="00000000" w:rsidRPr="00000000">
        <w:rPr>
          <w:rtl w:val="0"/>
        </w:rPr>
        <w:t xml:space="preserve"> 11). Ambev fecha fábrica no RN e demite 300 por aumento no ICMS. https://www1.folha.uol.com.br/mercado/2015/11/1702956-ambev-fecha-fabrica-no-rio-grande-do-norte-e-demite-300-funcionarios.shtml</w:t>
      </w:r>
    </w:p>
    <w:p w:rsidR="00000000" w:rsidDel="00000000" w:rsidP="00000000" w:rsidRDefault="00000000" w:rsidRPr="00000000" w14:paraId="000004E6">
      <w:pPr>
        <w:spacing w:after="200" w:line="240" w:lineRule="auto"/>
        <w:ind w:hanging="705"/>
        <w:jc w:val="left"/>
        <w:rPr/>
      </w:pPr>
      <w:r w:rsidDel="00000000" w:rsidR="00000000" w:rsidRPr="00000000">
        <w:rPr>
          <w:rtl w:val="0"/>
        </w:rPr>
        <w:t xml:space="preserve">Balbi, S. (2003, November 2). Crise e divergência travam política industrial. Folha de S.Paulo. https://www1.folha.uol.com.br/fsp/dinheiro/fi0211200302.htm</w:t>
      </w:r>
    </w:p>
    <w:p w:rsidR="00000000" w:rsidDel="00000000" w:rsidP="00000000" w:rsidRDefault="00000000" w:rsidRPr="00000000" w14:paraId="000004E7">
      <w:pPr>
        <w:spacing w:after="200" w:line="240" w:lineRule="auto"/>
        <w:ind w:hanging="705"/>
        <w:jc w:val="left"/>
        <w:rPr/>
      </w:pPr>
      <w:r w:rsidDel="00000000" w:rsidR="00000000" w:rsidRPr="00000000">
        <w:rPr>
          <w:rtl w:val="0"/>
        </w:rPr>
        <w:t xml:space="preserve">Baran, K. (2019, July 31). Lava Jato apura esquema entre Grupo Petrópolis e Odebrecht em contratos da Petrobras. Folha de S.Paulo; Folha de S.Paulo. https://www1.folha.uol.com.br/poder/2019/07/lava-jato-apura-esquema-entre-grupo-petropolis-e-odebrecht-em-contratos-da-petrobras.shtml</w:t>
      </w:r>
    </w:p>
    <w:p w:rsidR="00000000" w:rsidDel="00000000" w:rsidP="00000000" w:rsidRDefault="00000000" w:rsidRPr="00000000" w14:paraId="000004E8">
      <w:pPr>
        <w:spacing w:after="200" w:line="240" w:lineRule="auto"/>
        <w:ind w:hanging="705"/>
        <w:jc w:val="left"/>
        <w:rPr/>
      </w:pPr>
      <w:r w:rsidDel="00000000" w:rsidR="00000000" w:rsidRPr="00000000">
        <w:rPr>
          <w:rtl w:val="0"/>
        </w:rPr>
        <w:t xml:space="preserve">Basile, J. (2009, December 12). Livro revela bastidores de julgamentos do Cade. Valor Econômico. https://www2.senado.leg.br/bdsf/bitstream/handle/id/460591/noticia.htm?sequence=1</w:t>
      </w:r>
    </w:p>
    <w:p w:rsidR="00000000" w:rsidDel="00000000" w:rsidP="00000000" w:rsidRDefault="00000000" w:rsidRPr="00000000" w14:paraId="000004E9">
      <w:pPr>
        <w:spacing w:after="200" w:line="240" w:lineRule="auto"/>
        <w:ind w:hanging="705"/>
        <w:jc w:val="left"/>
        <w:rPr/>
      </w:pPr>
      <w:r w:rsidDel="00000000" w:rsidR="00000000" w:rsidRPr="00000000">
        <w:rPr>
          <w:rtl w:val="0"/>
        </w:rPr>
        <w:t xml:space="preserve">Bergamo, M. (2011, January 20). Acionistas em Ação. Folha de S.Paulo. https://www1.folha.uol.com.br/fsp/ilustrad/fq2001201109.htm</w:t>
      </w:r>
    </w:p>
    <w:p w:rsidR="00000000" w:rsidDel="00000000" w:rsidP="00000000" w:rsidRDefault="00000000" w:rsidRPr="00000000" w14:paraId="000004EA">
      <w:pPr>
        <w:spacing w:after="200" w:line="240" w:lineRule="auto"/>
        <w:ind w:hanging="705"/>
        <w:jc w:val="left"/>
        <w:rPr/>
      </w:pPr>
      <w:r w:rsidDel="00000000" w:rsidR="00000000" w:rsidRPr="00000000">
        <w:rPr>
          <w:rtl w:val="0"/>
        </w:rPr>
        <w:t xml:space="preserve">BNDES. (2007, May 2). Perfil de Luciano Coutinho. Banco Nacional de Desenvolvimento Econômico e Social (BNDES). https://www.bndes.gov.br/wps/portal/site/home/imprensa/noticias/conteudo/20070502_not094_07_perfil</w:t>
      </w:r>
    </w:p>
    <w:p w:rsidR="00000000" w:rsidDel="00000000" w:rsidP="00000000" w:rsidRDefault="00000000" w:rsidRPr="00000000" w14:paraId="000004EB">
      <w:pPr>
        <w:spacing w:after="200" w:line="240" w:lineRule="auto"/>
        <w:ind w:hanging="705"/>
        <w:jc w:val="left"/>
        <w:rPr/>
      </w:pPr>
      <w:r w:rsidDel="00000000" w:rsidR="00000000" w:rsidRPr="00000000">
        <w:rPr>
          <w:rtl w:val="0"/>
        </w:rPr>
        <w:t xml:space="preserve">Bouças, C. (2015a, September 17). Com SABMiller, 3G consolida liderança. Valor Econômico. https://valor.globo.com/empresas/noticia/2015/09/17/com-sabmiller-3g-consolida-lideranca.ghtml</w:t>
      </w:r>
    </w:p>
    <w:p w:rsidR="00000000" w:rsidDel="00000000" w:rsidP="00000000" w:rsidRDefault="00000000" w:rsidRPr="00000000" w14:paraId="000004EC">
      <w:pPr>
        <w:spacing w:after="200" w:line="240" w:lineRule="auto"/>
        <w:ind w:hanging="705"/>
        <w:jc w:val="left"/>
        <w:rPr/>
      </w:pPr>
      <w:r w:rsidDel="00000000" w:rsidR="00000000" w:rsidRPr="00000000">
        <w:rPr>
          <w:rtl w:val="0"/>
        </w:rPr>
        <w:t xml:space="preserve">Bouças, C. (2015b, October 30). Ambev ameaça aumentar preços e fechar fábricas se ICMS subir em SP. Valor Econômico. https://valor.globo.com/empresas/noticia/2015/10/30/ambev-ameaca-aumentar-precos-e-fechar-fabricas-se-icms-subir-em-sp.ghtml</w:t>
      </w:r>
    </w:p>
    <w:p w:rsidR="00000000" w:rsidDel="00000000" w:rsidP="00000000" w:rsidRDefault="00000000" w:rsidRPr="00000000" w14:paraId="000004ED">
      <w:pPr>
        <w:spacing w:after="200" w:line="240" w:lineRule="auto"/>
        <w:ind w:hanging="705"/>
        <w:jc w:val="left"/>
        <w:rPr/>
      </w:pPr>
      <w:r w:rsidDel="00000000" w:rsidR="00000000" w:rsidRPr="00000000">
        <w:rPr>
          <w:rtl w:val="0"/>
        </w:rPr>
        <w:t xml:space="preserve">Bouças, C. (2015c, November 6). Ambev fecha fábrica no Rio Grande do Norte. Valor Econômico. https://valor.globo.com/empresas/noticia/2015/11/06/ambev-fecha-fabrica-no-rio-grande-do-norte.ghtml</w:t>
      </w:r>
    </w:p>
    <w:p w:rsidR="00000000" w:rsidDel="00000000" w:rsidP="00000000" w:rsidRDefault="00000000" w:rsidRPr="00000000" w14:paraId="000004EE">
      <w:pPr>
        <w:spacing w:after="200" w:line="240" w:lineRule="auto"/>
        <w:ind w:hanging="705"/>
        <w:jc w:val="left"/>
        <w:rPr/>
      </w:pPr>
      <w:r w:rsidDel="00000000" w:rsidR="00000000" w:rsidRPr="00000000">
        <w:rPr>
          <w:rtl w:val="0"/>
        </w:rPr>
        <w:t xml:space="preserve">Bouças, C. (2018, March 7). Ambev começou a nascer em guardanapos rabiscados. Valor Econômico. https://valor.globo.com/empresas/noticia/2018/03/07/ambev-comecou-a-nascer-em-guardanapos-rabiscados.ghtml</w:t>
      </w:r>
    </w:p>
    <w:p w:rsidR="00000000" w:rsidDel="00000000" w:rsidP="00000000" w:rsidRDefault="00000000" w:rsidRPr="00000000" w14:paraId="000004EF">
      <w:pPr>
        <w:spacing w:after="200" w:line="240" w:lineRule="auto"/>
        <w:ind w:hanging="705"/>
        <w:jc w:val="left"/>
        <w:rPr/>
      </w:pPr>
      <w:r w:rsidDel="00000000" w:rsidR="00000000" w:rsidRPr="00000000">
        <w:rPr>
          <w:rtl w:val="0"/>
        </w:rPr>
        <w:t xml:space="preserve">Bouças, C. (2020, February 5). Concorrentes avançam sobre a Ambev. Valor Econômico. https://valor.globo.com/empresas/noticia/2020/02/05/concorrentes-avancam-sobre-a-ambev.ghtml</w:t>
      </w:r>
    </w:p>
    <w:p w:rsidR="00000000" w:rsidDel="00000000" w:rsidP="00000000" w:rsidRDefault="00000000" w:rsidRPr="00000000" w14:paraId="000004F0">
      <w:pPr>
        <w:spacing w:after="200" w:line="240" w:lineRule="auto"/>
        <w:ind w:hanging="705"/>
        <w:jc w:val="left"/>
        <w:rPr/>
      </w:pPr>
      <w:r w:rsidDel="00000000" w:rsidR="00000000" w:rsidRPr="00000000">
        <w:rPr>
          <w:rtl w:val="0"/>
        </w:rPr>
        <w:t xml:space="preserve">Braga, M. (2017, February 9). Ex-BNDES, Luciano Coutinho negocia volta para sua antiga consultoria. InfoMoney. https://www.infomoney.com.br/mercados/ex-bndes-luciano-coutinho-negocia-volta-para-sua-antiga-consultoria/</w:t>
      </w:r>
    </w:p>
    <w:p w:rsidR="00000000" w:rsidDel="00000000" w:rsidP="00000000" w:rsidRDefault="00000000" w:rsidRPr="00000000" w14:paraId="000004F1">
      <w:pPr>
        <w:spacing w:after="200" w:line="240" w:lineRule="auto"/>
        <w:ind w:hanging="705"/>
        <w:jc w:val="left"/>
        <w:rPr/>
      </w:pPr>
      <w:r w:rsidDel="00000000" w:rsidR="00000000" w:rsidRPr="00000000">
        <w:rPr>
          <w:rtl w:val="0"/>
        </w:rPr>
        <w:t xml:space="preserve">Brito, A. (2010, April 29). </w:t>
      </w:r>
      <w:r w:rsidDel="00000000" w:rsidR="00000000" w:rsidRPr="00000000">
        <w:rPr>
          <w:rtl w:val="0"/>
        </w:rPr>
        <w:t xml:space="preserve">Braskem</w:t>
      </w:r>
      <w:r w:rsidDel="00000000" w:rsidR="00000000" w:rsidRPr="00000000">
        <w:rPr>
          <w:rtl w:val="0"/>
        </w:rPr>
        <w:t xml:space="preserve"> reduz planos no país de Chávez. Folha de S.Paulo. https://www1.folha.uol.com.br/fsp/dinheiro/fi2904201024.htm</w:t>
      </w:r>
    </w:p>
    <w:p w:rsidR="00000000" w:rsidDel="00000000" w:rsidP="00000000" w:rsidRDefault="00000000" w:rsidRPr="00000000" w14:paraId="000004F2">
      <w:pPr>
        <w:spacing w:after="200" w:line="240" w:lineRule="auto"/>
        <w:ind w:hanging="705"/>
        <w:jc w:val="left"/>
        <w:rPr/>
      </w:pPr>
      <w:r w:rsidDel="00000000" w:rsidR="00000000" w:rsidRPr="00000000">
        <w:rPr>
          <w:rtl w:val="0"/>
        </w:rPr>
        <w:t xml:space="preserve">Casado, L., Licht, A., &amp; Meibak, D. (2013, February 28). Ambev enfrenta início de ano mais fraco. Valor Econômico. https://valor.globo.com/empresas/noticia/2013/02/28/ambev-enfrenta-inicio-de-ano-mais-fraco.ghtml</w:t>
      </w:r>
    </w:p>
    <w:p w:rsidR="00000000" w:rsidDel="00000000" w:rsidP="00000000" w:rsidRDefault="00000000" w:rsidRPr="00000000" w14:paraId="000004F3">
      <w:pPr>
        <w:spacing w:after="200" w:line="240" w:lineRule="auto"/>
        <w:ind w:hanging="705"/>
        <w:jc w:val="left"/>
        <w:rPr/>
      </w:pPr>
      <w:r w:rsidDel="00000000" w:rsidR="00000000" w:rsidRPr="00000000">
        <w:rPr>
          <w:rtl w:val="0"/>
        </w:rPr>
        <w:t xml:space="preserve">Coutinho, L. (1997a, January 19). Vale: racionalidade e interesse nacional — Luciano Coutinho — 19/01/97. Folha de S.Paulo. https://www1.folha.uol.com.br/fsp/1997/1/19/dinheiro/11.html</w:t>
      </w:r>
    </w:p>
    <w:p w:rsidR="00000000" w:rsidDel="00000000" w:rsidP="00000000" w:rsidRDefault="00000000" w:rsidRPr="00000000" w14:paraId="000004F4">
      <w:pPr>
        <w:spacing w:after="200" w:line="240" w:lineRule="auto"/>
        <w:ind w:hanging="705"/>
        <w:jc w:val="left"/>
        <w:rPr/>
      </w:pPr>
      <w:r w:rsidDel="00000000" w:rsidR="00000000" w:rsidRPr="00000000">
        <w:rPr>
          <w:rtl w:val="0"/>
        </w:rPr>
        <w:t xml:space="preserve">Coutinho, L. (1997b, April 13). Desindustrialização e desnacionalização — Luciano Coutinho — 13/04/97. Folha de S.Paulo. https://www1.folha.uol.com.br/fsp/dinheiro/fi130409.htm</w:t>
      </w:r>
    </w:p>
    <w:p w:rsidR="00000000" w:rsidDel="00000000" w:rsidP="00000000" w:rsidRDefault="00000000" w:rsidRPr="00000000" w14:paraId="000004F5">
      <w:pPr>
        <w:spacing w:after="200" w:line="240" w:lineRule="auto"/>
        <w:ind w:hanging="705"/>
        <w:jc w:val="left"/>
        <w:rPr/>
      </w:pPr>
      <w:r w:rsidDel="00000000" w:rsidR="00000000" w:rsidRPr="00000000">
        <w:rPr>
          <w:rtl w:val="0"/>
        </w:rPr>
        <w:t xml:space="preserve">Coutinho, L. (1997c, August 3). Não à desnacionalização — Luciano Coutinho. Folha de S.Paulo. https://www1.folha.uol.com.br/fsp/1997/8/03/dinheiro/13.html</w:t>
      </w:r>
    </w:p>
    <w:p w:rsidR="00000000" w:rsidDel="00000000" w:rsidP="00000000" w:rsidRDefault="00000000" w:rsidRPr="00000000" w14:paraId="000004F6">
      <w:pPr>
        <w:spacing w:after="200" w:line="240" w:lineRule="auto"/>
        <w:ind w:hanging="705"/>
        <w:jc w:val="left"/>
        <w:rPr/>
      </w:pPr>
      <w:r w:rsidDel="00000000" w:rsidR="00000000" w:rsidRPr="00000000">
        <w:rPr>
          <w:rtl w:val="0"/>
        </w:rPr>
        <w:t xml:space="preserve">Coutinho, L. (2000, February 27). Por que “multinacionais” brasileiras? Lições Contemporâneas — Luciano Coutinho — 27/02/2000. Folha de S.Paulo. https://www1.folha.uol.com.br/fsp/dinheiro/fi2702200007.htm</w:t>
      </w:r>
    </w:p>
    <w:p w:rsidR="00000000" w:rsidDel="00000000" w:rsidP="00000000" w:rsidRDefault="00000000" w:rsidRPr="00000000" w14:paraId="000004F7">
      <w:pPr>
        <w:spacing w:after="200" w:line="240" w:lineRule="auto"/>
        <w:ind w:hanging="705"/>
        <w:jc w:val="left"/>
        <w:rPr/>
      </w:pPr>
      <w:r w:rsidDel="00000000" w:rsidR="00000000" w:rsidRPr="00000000">
        <w:rPr>
          <w:rtl w:val="0"/>
        </w:rPr>
        <w:t xml:space="preserve">Cruz, V. (2018, July 25). Empresários pressionam Josué Gomes a aceitar chapa com Geraldo Alckmin. G1. https://g1.globo.com/politica/blog/valdo-cruz/post/2018/07/25/empresarios-pressionam-josue-gomes-a-aceitar-chapa-com-geraldo-alckmin.ghtml</w:t>
      </w:r>
    </w:p>
    <w:p w:rsidR="00000000" w:rsidDel="00000000" w:rsidP="00000000" w:rsidRDefault="00000000" w:rsidRPr="00000000" w14:paraId="000004F8">
      <w:pPr>
        <w:spacing w:after="200" w:line="240" w:lineRule="auto"/>
        <w:ind w:hanging="705"/>
        <w:jc w:val="left"/>
        <w:rPr/>
      </w:pPr>
      <w:r w:rsidDel="00000000" w:rsidR="00000000" w:rsidRPr="00000000">
        <w:rPr>
          <w:rtl w:val="0"/>
        </w:rPr>
        <w:t xml:space="preserve">Cucolo, E. (2002, August 20). Braskem </w:t>
      </w:r>
      <w:r w:rsidDel="00000000" w:rsidR="00000000" w:rsidRPr="00000000">
        <w:rPr>
          <w:rtl w:val="0"/>
        </w:rPr>
        <w:t xml:space="preserve">é 5ª maior</w:t>
      </w:r>
      <w:r w:rsidDel="00000000" w:rsidR="00000000" w:rsidRPr="00000000">
        <w:rPr>
          <w:rtl w:val="0"/>
        </w:rPr>
        <w:t xml:space="preserve"> indústria do país. Folha de S.Paulo. https://www1.folha.uol.com.br/fsp/dinheiro/fi2008200206.htm</w:t>
      </w:r>
    </w:p>
    <w:p w:rsidR="00000000" w:rsidDel="00000000" w:rsidP="00000000" w:rsidRDefault="00000000" w:rsidRPr="00000000" w14:paraId="000004F9">
      <w:pPr>
        <w:spacing w:after="200" w:line="240" w:lineRule="auto"/>
        <w:ind w:hanging="705"/>
        <w:jc w:val="left"/>
        <w:rPr/>
      </w:pPr>
      <w:r w:rsidDel="00000000" w:rsidR="00000000" w:rsidRPr="00000000">
        <w:rPr>
          <w:rtl w:val="0"/>
        </w:rPr>
        <w:t xml:space="preserve">Cunha, J. (2018, April 28). Conselheiro da Ambev relata fusão entre Antarctica e Brahma. Folha de S.Paulo. https://www1.folha.uol.com.br/mercado/2018/04/conselheiro-da-ambev-relata-fusao-entre-antarctica-e-brahma.shtml</w:t>
      </w:r>
    </w:p>
    <w:p w:rsidR="00000000" w:rsidDel="00000000" w:rsidP="00000000" w:rsidRDefault="00000000" w:rsidRPr="00000000" w14:paraId="000004FA">
      <w:pPr>
        <w:spacing w:after="200" w:line="240" w:lineRule="auto"/>
        <w:ind w:hanging="705"/>
        <w:jc w:val="left"/>
        <w:rPr/>
      </w:pPr>
      <w:r w:rsidDel="00000000" w:rsidR="00000000" w:rsidRPr="00000000">
        <w:rPr>
          <w:rtl w:val="0"/>
        </w:rPr>
        <w:t xml:space="preserve">Cunha, J. (2021, August 28). Brasil teve avanço em reformas, apesar de polarização, diz presidente do conselho da Gerdau. Folha de S.Paulo. https://www1.folha.uol.com.br/colunas/painelsa/2021/08/brasil-teve-avanco-em-reformas-apesar-de-polarizacao-diz-presidente-do-conselho-da-gerdau.shtml</w:t>
      </w:r>
    </w:p>
    <w:p w:rsidR="00000000" w:rsidDel="00000000" w:rsidP="00000000" w:rsidRDefault="00000000" w:rsidRPr="00000000" w14:paraId="000004FB">
      <w:pPr>
        <w:spacing w:after="200" w:line="240" w:lineRule="auto"/>
        <w:ind w:hanging="705"/>
        <w:jc w:val="left"/>
        <w:rPr/>
      </w:pPr>
      <w:r w:rsidDel="00000000" w:rsidR="00000000" w:rsidRPr="00000000">
        <w:rPr>
          <w:rtl w:val="0"/>
        </w:rPr>
        <w:t xml:space="preserve">Cunha, L. (2011, August 11). Caem volume e participação de mercado em cerveja da Ambev. Valor Econômico. https://valor.globo.com/empresas/noticia/2011/08/11/caem-volume-e-participacao-de-mercado-em-cerveja-da-ambev.ghtml</w:t>
      </w:r>
    </w:p>
    <w:p w:rsidR="00000000" w:rsidDel="00000000" w:rsidP="00000000" w:rsidRDefault="00000000" w:rsidRPr="00000000" w14:paraId="000004FC">
      <w:pPr>
        <w:spacing w:after="200" w:line="240" w:lineRule="auto"/>
        <w:ind w:hanging="705"/>
        <w:jc w:val="left"/>
        <w:rPr/>
      </w:pPr>
      <w:r w:rsidDel="00000000" w:rsidR="00000000" w:rsidRPr="00000000">
        <w:rPr>
          <w:rtl w:val="0"/>
        </w:rPr>
        <w:t xml:space="preserve">De Bolle, M. (Host). (2023a, March 8).Episódio 20#: Por que o Brasil se Desindustrializou? As Raízes Macroeconômicas. Substack Audio/Podcast episode. https://bolle.substack.com/p/episodio-20-por-que-o-brasil-se-desindustrializo</w:t>
      </w:r>
    </w:p>
    <w:p w:rsidR="00000000" w:rsidDel="00000000" w:rsidP="00000000" w:rsidRDefault="00000000" w:rsidRPr="00000000" w14:paraId="000004FD">
      <w:pPr>
        <w:spacing w:after="200" w:line="240" w:lineRule="auto"/>
        <w:ind w:hanging="705"/>
        <w:jc w:val="left"/>
        <w:rPr/>
      </w:pPr>
      <w:r w:rsidDel="00000000" w:rsidR="00000000" w:rsidRPr="00000000">
        <w:rPr>
          <w:rtl w:val="0"/>
        </w:rPr>
        <w:t xml:space="preserve">De Bolle, M. (Host). (2023b, March 9). Episódio #21: Por que o Brasil se Desindustrializou? A Economia Política da Desindustrialização. Substack Audio/Podcast episode. https://bolle.substack.com/p/episodio-21-por-que-o-brasil-se-desindustrializo</w:t>
      </w:r>
    </w:p>
    <w:p w:rsidR="00000000" w:rsidDel="00000000" w:rsidP="00000000" w:rsidRDefault="00000000" w:rsidRPr="00000000" w14:paraId="000004FE">
      <w:pPr>
        <w:spacing w:after="200" w:line="240" w:lineRule="auto"/>
        <w:ind w:hanging="705"/>
        <w:jc w:val="left"/>
        <w:rPr/>
      </w:pPr>
      <w:r w:rsidDel="00000000" w:rsidR="00000000" w:rsidRPr="00000000">
        <w:rPr>
          <w:rtl w:val="0"/>
        </w:rPr>
        <w:t xml:space="preserve">De Bolle, M. (Host). (2023c, March 10). Episódio #22: Por que o Brasil se Desindustrializou? Dos Anos 80 ao Plano Real. Substack Audio/Podcast episode. https://bolle.substack.com/p/episodio-22-por-que-o-brasil-se-desindustrializo</w:t>
      </w:r>
    </w:p>
    <w:p w:rsidR="00000000" w:rsidDel="00000000" w:rsidP="00000000" w:rsidRDefault="00000000" w:rsidRPr="00000000" w14:paraId="000004FF">
      <w:pPr>
        <w:spacing w:after="200" w:line="240" w:lineRule="auto"/>
        <w:ind w:hanging="705"/>
        <w:jc w:val="left"/>
        <w:rPr/>
      </w:pPr>
      <w:r w:rsidDel="00000000" w:rsidR="00000000" w:rsidRPr="00000000">
        <w:rPr>
          <w:rtl w:val="0"/>
        </w:rPr>
        <w:t xml:space="preserve">De Bolle, M. (Host). (2023d, March 15). Episódio #23: Por que o Brasil se Desindustrializou? O Plano Real e o Ciclo de Commodities. Substack Audio/Podcast episode. https://bolle.substack.com/p/episodio-21-por-que-o-brasil-se-desindustrializo</w:t>
      </w:r>
    </w:p>
    <w:p w:rsidR="00000000" w:rsidDel="00000000" w:rsidP="00000000" w:rsidRDefault="00000000" w:rsidRPr="00000000" w14:paraId="00000500">
      <w:pPr>
        <w:spacing w:after="200" w:line="240" w:lineRule="auto"/>
        <w:ind w:hanging="705"/>
        <w:jc w:val="left"/>
        <w:rPr/>
      </w:pPr>
      <w:r w:rsidDel="00000000" w:rsidR="00000000" w:rsidRPr="00000000">
        <w:rPr>
          <w:rtl w:val="0"/>
        </w:rPr>
        <w:t xml:space="preserve">De Bolle, M. (Host). (2023e, March 17). Episódio #24: Por que o Brasil se Desindustrializou? O "Neoliberalismo", A Política de "Campeões Nacionais". Substack Audio/Podcast episode. https://bolle.substack.com/p/episodio-24-por-que-o-brasil-se-desindustrializo</w:t>
      </w:r>
    </w:p>
    <w:p w:rsidR="00000000" w:rsidDel="00000000" w:rsidP="00000000" w:rsidRDefault="00000000" w:rsidRPr="00000000" w14:paraId="00000501">
      <w:pPr>
        <w:spacing w:after="200" w:line="240" w:lineRule="auto"/>
        <w:ind w:hanging="705"/>
        <w:jc w:val="left"/>
        <w:rPr/>
      </w:pPr>
      <w:r w:rsidDel="00000000" w:rsidR="00000000" w:rsidRPr="00000000">
        <w:rPr>
          <w:rtl w:val="0"/>
        </w:rPr>
        <w:t xml:space="preserve">De Marchi, V. (Sd.) Trabalhar na </w:t>
      </w:r>
      <w:r w:rsidDel="00000000" w:rsidR="00000000" w:rsidRPr="00000000">
        <w:rPr>
          <w:rtl w:val="0"/>
        </w:rPr>
        <w:t xml:space="preserve">Antárctica</w:t>
      </w:r>
      <w:r w:rsidDel="00000000" w:rsidR="00000000" w:rsidRPr="00000000">
        <w:rPr>
          <w:rtl w:val="0"/>
        </w:rPr>
        <w:t xml:space="preserve">: um desafio diário. Museu da Pessoa — História de vida. https://museudapessoa.org/historia-de-vida/trabalhar-na-ant-rctica-um-desafio-di-rio/</w:t>
      </w:r>
    </w:p>
    <w:p w:rsidR="00000000" w:rsidDel="00000000" w:rsidP="00000000" w:rsidRDefault="00000000" w:rsidRPr="00000000" w14:paraId="00000502">
      <w:pPr>
        <w:spacing w:after="200" w:line="240" w:lineRule="auto"/>
        <w:ind w:hanging="705"/>
        <w:jc w:val="left"/>
        <w:rPr/>
      </w:pPr>
      <w:r w:rsidDel="00000000" w:rsidR="00000000" w:rsidRPr="00000000">
        <w:rPr>
          <w:rtl w:val="0"/>
        </w:rPr>
        <w:t xml:space="preserve">Dieguez, C. (2010, October). [Luciano Coutinho] O desenvolvimentista. Revista Piauí. https://piaui.folha.uol.com.br/materia/o-desenvolvimentista/</w:t>
      </w:r>
    </w:p>
    <w:p w:rsidR="00000000" w:rsidDel="00000000" w:rsidP="00000000" w:rsidRDefault="00000000" w:rsidRPr="00000000" w14:paraId="00000503">
      <w:pPr>
        <w:spacing w:after="200" w:line="240" w:lineRule="auto"/>
        <w:ind w:hanging="705"/>
        <w:jc w:val="left"/>
        <w:rPr/>
      </w:pPr>
      <w:r w:rsidDel="00000000" w:rsidR="00000000" w:rsidRPr="00000000">
        <w:rPr>
          <w:rtl w:val="0"/>
        </w:rPr>
        <w:t xml:space="preserve">Dieguez, C. (2009, August). Sérgio Rosa e o mundo dos fundos. Revista Piauí. https://piaui.folha.uol.com.br/materia/sergio-rosa-e-o-mundo-dos-fundos/</w:t>
      </w:r>
    </w:p>
    <w:p w:rsidR="00000000" w:rsidDel="00000000" w:rsidP="00000000" w:rsidRDefault="00000000" w:rsidRPr="00000000" w14:paraId="00000504">
      <w:pPr>
        <w:spacing w:after="200" w:line="240" w:lineRule="auto"/>
        <w:ind w:hanging="705"/>
        <w:jc w:val="left"/>
        <w:rPr/>
      </w:pPr>
      <w:r w:rsidDel="00000000" w:rsidR="00000000" w:rsidRPr="00000000">
        <w:rPr>
          <w:rtl w:val="0"/>
        </w:rPr>
        <w:t xml:space="preserve">Domingos, R. (2015, November 18). Assembleia de SP aprova aumento do ICMS sobre cerveja e cigarro. http://g1.globo.com/sao-paulo/noticia/2015/11/assembleia-de-sp-aprova-aumento-do-icms-sobre-cerveja-e-cigarro.html</w:t>
      </w:r>
    </w:p>
    <w:p w:rsidR="00000000" w:rsidDel="00000000" w:rsidP="00000000" w:rsidRDefault="00000000" w:rsidRPr="00000000" w14:paraId="00000505">
      <w:pPr>
        <w:spacing w:after="200" w:line="240" w:lineRule="auto"/>
        <w:ind w:hanging="705"/>
        <w:jc w:val="left"/>
        <w:rPr/>
      </w:pPr>
      <w:r w:rsidDel="00000000" w:rsidR="00000000" w:rsidRPr="00000000">
        <w:rPr>
          <w:rtl w:val="0"/>
        </w:rPr>
        <w:t xml:space="preserve">Estadão de S.Paulo. (2019, December). Grupo Petrópolis tenta sobreviver após dono ser preso. InfoMoney. https://www.infomoney.com.br/mercados/grupo-petropolis-tenta-sobreviver-apos-dono-ser-preso/</w:t>
      </w:r>
    </w:p>
    <w:p w:rsidR="00000000" w:rsidDel="00000000" w:rsidP="00000000" w:rsidRDefault="00000000" w:rsidRPr="00000000" w14:paraId="00000506">
      <w:pPr>
        <w:spacing w:after="200" w:line="240" w:lineRule="auto"/>
        <w:ind w:hanging="705"/>
        <w:jc w:val="left"/>
        <w:rPr/>
      </w:pPr>
      <w:r w:rsidDel="00000000" w:rsidR="00000000" w:rsidRPr="00000000">
        <w:rPr>
          <w:rtl w:val="0"/>
        </w:rPr>
        <w:t xml:space="preserve">Falcão, M. (2013a, October 2). </w:t>
      </w:r>
      <w:r w:rsidDel="00000000" w:rsidR="00000000" w:rsidRPr="00000000">
        <w:rPr>
          <w:rtl w:val="0"/>
        </w:rPr>
        <w:t xml:space="preserve">Produção</w:t>
      </w:r>
      <w:r w:rsidDel="00000000" w:rsidR="00000000" w:rsidRPr="00000000">
        <w:rPr>
          <w:rtl w:val="0"/>
        </w:rPr>
        <w:t xml:space="preserve"> de cerveja recua 3,9% em setembro. Valor Econômico. https://valor.globo.com/empresas/noticia/2013/10/02/producao-de-cerveja-recua-39-em-setembro.ghtml</w:t>
      </w:r>
    </w:p>
    <w:p w:rsidR="00000000" w:rsidDel="00000000" w:rsidP="00000000" w:rsidRDefault="00000000" w:rsidRPr="00000000" w14:paraId="00000507">
      <w:pPr>
        <w:spacing w:after="200" w:line="240" w:lineRule="auto"/>
        <w:ind w:hanging="705"/>
        <w:jc w:val="left"/>
        <w:rPr/>
      </w:pPr>
      <w:r w:rsidDel="00000000" w:rsidR="00000000" w:rsidRPr="00000000">
        <w:rPr>
          <w:rtl w:val="0"/>
        </w:rPr>
        <w:t xml:space="preserve">Falcão, M. (2013b, </w:t>
      </w:r>
      <w:r w:rsidDel="00000000" w:rsidR="00000000" w:rsidRPr="00000000">
        <w:rPr>
          <w:rtl w:val="0"/>
        </w:rPr>
        <w:t xml:space="preserve">November</w:t>
      </w:r>
      <w:r w:rsidDel="00000000" w:rsidR="00000000" w:rsidRPr="00000000">
        <w:rPr>
          <w:rtl w:val="0"/>
        </w:rPr>
        <w:t xml:space="preserve">). </w:t>
      </w:r>
      <w:r w:rsidDel="00000000" w:rsidR="00000000" w:rsidRPr="00000000">
        <w:rPr>
          <w:rtl w:val="0"/>
        </w:rPr>
        <w:t xml:space="preserve">Consumidor</w:t>
      </w:r>
      <w:r w:rsidDel="00000000" w:rsidR="00000000" w:rsidRPr="00000000">
        <w:rPr>
          <w:rtl w:val="0"/>
        </w:rPr>
        <w:t xml:space="preserve"> não reage </w:t>
      </w:r>
      <w:r w:rsidDel="00000000" w:rsidR="00000000" w:rsidRPr="00000000">
        <w:rPr>
          <w:rtl w:val="0"/>
        </w:rPr>
        <w:t xml:space="preserve">e venda</w:t>
      </w:r>
      <w:r w:rsidDel="00000000" w:rsidR="00000000" w:rsidRPr="00000000">
        <w:rPr>
          <w:rtl w:val="0"/>
        </w:rPr>
        <w:t xml:space="preserve"> da Ambev cai. Valor Econômico. https://valor.globo.com/empresas/noticia/2013/11/01/consumidor-nao-reage-e-venda-da-ambev-cai.ghtml</w:t>
      </w:r>
    </w:p>
    <w:p w:rsidR="00000000" w:rsidDel="00000000" w:rsidP="00000000" w:rsidRDefault="00000000" w:rsidRPr="00000000" w14:paraId="00000508">
      <w:pPr>
        <w:spacing w:after="200" w:line="240" w:lineRule="auto"/>
        <w:ind w:hanging="705"/>
        <w:jc w:val="left"/>
        <w:rPr/>
      </w:pPr>
      <w:r w:rsidDel="00000000" w:rsidR="00000000" w:rsidRPr="00000000">
        <w:rPr>
          <w:rtl w:val="0"/>
        </w:rPr>
        <w:t xml:space="preserve">Falcão, M., Marchesini, L., &amp; Simão, E. (2013, September 24). Governo adia aumento da carga tributária. Valor Econômico. https://valor.globo.com/empresas/noticia/2013/09/24/governo-adia-aumento-da-carga-tributaria.ghtml</w:t>
      </w:r>
    </w:p>
    <w:p w:rsidR="00000000" w:rsidDel="00000000" w:rsidP="00000000" w:rsidRDefault="00000000" w:rsidRPr="00000000" w14:paraId="00000509">
      <w:pPr>
        <w:spacing w:after="200" w:line="240" w:lineRule="auto"/>
        <w:ind w:hanging="705"/>
        <w:jc w:val="left"/>
        <w:rPr/>
      </w:pPr>
      <w:r w:rsidDel="00000000" w:rsidR="00000000" w:rsidRPr="00000000">
        <w:rPr>
          <w:rtl w:val="0"/>
        </w:rPr>
        <w:t xml:space="preserve">Fernandes, F., &amp; Prates, F. (2000, February 25). Cervejarias </w:t>
      </w:r>
      <w:r w:rsidDel="00000000" w:rsidR="00000000" w:rsidRPr="00000000">
        <w:rPr>
          <w:rtl w:val="0"/>
        </w:rPr>
        <w:t xml:space="preserve">reiniciam</w:t>
      </w:r>
      <w:r w:rsidDel="00000000" w:rsidR="00000000" w:rsidRPr="00000000">
        <w:rPr>
          <w:rtl w:val="0"/>
        </w:rPr>
        <w:t xml:space="preserve"> “guerra” pública com troca de acusações — 25/02/2000. Folha de S.Paulo. https://www1.folha.uol.com.br/fsp/dinheiro/fi2502200020.htm</w:t>
      </w:r>
    </w:p>
    <w:p w:rsidR="00000000" w:rsidDel="00000000" w:rsidP="00000000" w:rsidRDefault="00000000" w:rsidRPr="00000000" w14:paraId="0000050A">
      <w:pPr>
        <w:spacing w:after="200" w:line="240" w:lineRule="auto"/>
        <w:ind w:hanging="705"/>
        <w:jc w:val="left"/>
        <w:rPr/>
      </w:pPr>
      <w:r w:rsidDel="00000000" w:rsidR="00000000" w:rsidRPr="00000000">
        <w:rPr>
          <w:rtl w:val="0"/>
        </w:rPr>
        <w:t xml:space="preserve">Fernandes, F. (2007, May 22). Associação quer novas regras para refrigerantes — 22/05/2007. Folha Online. https://www1.folha.uol.com.br/folha/dinheiro/ult91u117394.shtml</w:t>
      </w:r>
    </w:p>
    <w:p w:rsidR="00000000" w:rsidDel="00000000" w:rsidP="00000000" w:rsidRDefault="00000000" w:rsidRPr="00000000" w14:paraId="0000050B">
      <w:pPr>
        <w:spacing w:after="200" w:line="240" w:lineRule="auto"/>
        <w:ind w:hanging="705"/>
        <w:jc w:val="left"/>
        <w:rPr/>
      </w:pPr>
      <w:r w:rsidDel="00000000" w:rsidR="00000000" w:rsidRPr="00000000">
        <w:rPr>
          <w:rtl w:val="0"/>
        </w:rPr>
        <w:t xml:space="preserve">Folha de S.Paulo . (2009, August 24). Braskem diz que negocia aliança com a Quattor. Folha de S.Paulo. https://www1.folha.uol.com.br/fsp/dinheiro/fi2408200916.htm</w:t>
      </w:r>
    </w:p>
    <w:p w:rsidR="00000000" w:rsidDel="00000000" w:rsidP="00000000" w:rsidRDefault="00000000" w:rsidRPr="00000000" w14:paraId="0000050C">
      <w:pPr>
        <w:spacing w:after="200" w:line="240" w:lineRule="auto"/>
        <w:ind w:hanging="705"/>
        <w:jc w:val="left"/>
        <w:rPr/>
      </w:pPr>
      <w:r w:rsidDel="00000000" w:rsidR="00000000" w:rsidRPr="00000000">
        <w:rPr>
          <w:rtl w:val="0"/>
        </w:rPr>
        <w:t xml:space="preserve">Folha de S.Paulo (1995, Mar 23). Cade adia decisão sobre fusão de siderúrgicas. Folha de S.Paulo. https://www1.folha.uol.com.br/fsp/1995/3/23/dinheiro/8.html</w:t>
      </w:r>
    </w:p>
    <w:p w:rsidR="00000000" w:rsidDel="00000000" w:rsidP="00000000" w:rsidRDefault="00000000" w:rsidRPr="00000000" w14:paraId="0000050D">
      <w:pPr>
        <w:spacing w:after="200" w:line="240" w:lineRule="auto"/>
        <w:ind w:hanging="705"/>
        <w:jc w:val="left"/>
        <w:rPr/>
      </w:pPr>
      <w:r w:rsidDel="00000000" w:rsidR="00000000" w:rsidRPr="00000000">
        <w:rPr>
          <w:rtl w:val="0"/>
        </w:rPr>
        <w:t xml:space="preserve">Folha de S.Paulo. (1995, October 14). Contra a maré. Folha de S.Paulo. https://www1.folha.uol.com.br/fsp/1995/10/14/dinheiro/2.html</w:t>
      </w:r>
    </w:p>
    <w:p w:rsidR="00000000" w:rsidDel="00000000" w:rsidP="00000000" w:rsidRDefault="00000000" w:rsidRPr="00000000" w14:paraId="0000050E">
      <w:pPr>
        <w:spacing w:after="200" w:line="240" w:lineRule="auto"/>
        <w:ind w:hanging="705"/>
        <w:jc w:val="left"/>
        <w:rPr/>
      </w:pPr>
      <w:r w:rsidDel="00000000" w:rsidR="00000000" w:rsidRPr="00000000">
        <w:rPr>
          <w:rtl w:val="0"/>
        </w:rPr>
        <w:t xml:space="preserve">Folha de S.Paulo. (1996, April 1). Defesa do Cade; Números a ponderar. Folha de S.Paulo. https://www1.folha.uol.com.br/fsp/1996/1/04/dinheiro/3.html</w:t>
      </w:r>
    </w:p>
    <w:p w:rsidR="00000000" w:rsidDel="00000000" w:rsidP="00000000" w:rsidRDefault="00000000" w:rsidRPr="00000000" w14:paraId="0000050F">
      <w:pPr>
        <w:spacing w:after="200" w:line="240" w:lineRule="auto"/>
        <w:ind w:hanging="705"/>
        <w:jc w:val="left"/>
        <w:rPr/>
      </w:pPr>
      <w:r w:rsidDel="00000000" w:rsidR="00000000" w:rsidRPr="00000000">
        <w:rPr>
          <w:rtl w:val="0"/>
        </w:rPr>
        <w:t xml:space="preserve">Folha de S.Paulo (1998, Mar 19). Gerdau fica com a Pains; Cade aprova. Folha de S.Paulo. https://www1.folha.uol.com.br/fsp/dinheiro/fi19039816.htm</w:t>
      </w:r>
    </w:p>
    <w:p w:rsidR="00000000" w:rsidDel="00000000" w:rsidP="00000000" w:rsidRDefault="00000000" w:rsidRPr="00000000" w14:paraId="00000510">
      <w:pPr>
        <w:spacing w:after="200" w:line="240" w:lineRule="auto"/>
        <w:ind w:hanging="705"/>
        <w:jc w:val="left"/>
        <w:rPr/>
      </w:pPr>
      <w:r w:rsidDel="00000000" w:rsidR="00000000" w:rsidRPr="00000000">
        <w:rPr>
          <w:rtl w:val="0"/>
        </w:rPr>
        <w:t xml:space="preserve">Folha de S.Paulo (1999). Brahma e Antarctica fazem megafusão. Folha de S.Paulo. https://www1.folha.uol.com.br/fsp/dinheiro/fi02079902.htm</w:t>
      </w:r>
    </w:p>
    <w:p w:rsidR="00000000" w:rsidDel="00000000" w:rsidP="00000000" w:rsidRDefault="00000000" w:rsidRPr="00000000" w14:paraId="00000511">
      <w:pPr>
        <w:spacing w:after="200" w:line="240" w:lineRule="auto"/>
        <w:ind w:hanging="705"/>
        <w:jc w:val="left"/>
        <w:rPr/>
      </w:pPr>
      <w:r w:rsidDel="00000000" w:rsidR="00000000" w:rsidRPr="00000000">
        <w:rPr>
          <w:rtl w:val="0"/>
        </w:rPr>
        <w:t xml:space="preserve">Folha de S. Paulo. (2001, May 21). Saída para diminuir dependência na expansão no mercado externo. Folha de S. Paulo. https://www1.folha.uol.com.br/folha/dinheiro/ult91u22154.shtml</w:t>
      </w:r>
    </w:p>
    <w:p w:rsidR="00000000" w:rsidDel="00000000" w:rsidP="00000000" w:rsidRDefault="00000000" w:rsidRPr="00000000" w14:paraId="00000512">
      <w:pPr>
        <w:spacing w:after="200" w:line="240" w:lineRule="auto"/>
        <w:ind w:hanging="705"/>
        <w:jc w:val="left"/>
        <w:rPr/>
      </w:pPr>
      <w:r w:rsidDel="00000000" w:rsidR="00000000" w:rsidRPr="00000000">
        <w:rPr>
          <w:rtl w:val="0"/>
        </w:rPr>
        <w:t xml:space="preserve">Folha de S.Paulo. (2004, April 3). </w:t>
      </w:r>
      <w:r w:rsidDel="00000000" w:rsidR="00000000" w:rsidRPr="00000000">
        <w:rPr>
          <w:rtl w:val="0"/>
        </w:rPr>
        <w:t xml:space="preserve">Executivo</w:t>
      </w:r>
      <w:r w:rsidDel="00000000" w:rsidR="00000000" w:rsidRPr="00000000">
        <w:rPr>
          <w:rtl w:val="0"/>
        </w:rPr>
        <w:t xml:space="preserve"> </w:t>
      </w:r>
      <w:r w:rsidDel="00000000" w:rsidR="00000000" w:rsidRPr="00000000">
        <w:rPr>
          <w:rtl w:val="0"/>
        </w:rPr>
        <w:t xml:space="preserve">descartou venda</w:t>
      </w:r>
      <w:r w:rsidDel="00000000" w:rsidR="00000000" w:rsidRPr="00000000">
        <w:rPr>
          <w:rtl w:val="0"/>
        </w:rPr>
        <w:t xml:space="preserve"> em 2000. Folha de S.Paulo. https://www1.folha.uol.com.br/fsp/dinheiro/fi0403200404.htm</w:t>
      </w:r>
    </w:p>
    <w:p w:rsidR="00000000" w:rsidDel="00000000" w:rsidP="00000000" w:rsidRDefault="00000000" w:rsidRPr="00000000" w14:paraId="00000513">
      <w:pPr>
        <w:spacing w:after="200" w:line="240" w:lineRule="auto"/>
        <w:ind w:hanging="705"/>
        <w:jc w:val="left"/>
        <w:rPr/>
      </w:pPr>
      <w:r w:rsidDel="00000000" w:rsidR="00000000" w:rsidRPr="00000000">
        <w:rPr>
          <w:rtl w:val="0"/>
        </w:rPr>
        <w:t xml:space="preserve">Folha de S.Paulo. (2009, August 24). Braskem diz que negocia aliança com a Quattor. Folha de S.Paulo. https://www1.folha.uol.com.br/fsp/dinheiro/fi2408200916.htm</w:t>
      </w:r>
    </w:p>
    <w:p w:rsidR="00000000" w:rsidDel="00000000" w:rsidP="00000000" w:rsidRDefault="00000000" w:rsidRPr="00000000" w14:paraId="00000514">
      <w:pPr>
        <w:spacing w:after="200" w:line="240" w:lineRule="auto"/>
        <w:ind w:hanging="705"/>
        <w:jc w:val="left"/>
        <w:rPr/>
      </w:pPr>
      <w:r w:rsidDel="00000000" w:rsidR="00000000" w:rsidRPr="00000000">
        <w:rPr>
          <w:rtl w:val="0"/>
        </w:rPr>
        <w:t xml:space="preserve">Folha de S.Paulo (2015, </w:t>
      </w:r>
      <w:r w:rsidDel="00000000" w:rsidR="00000000" w:rsidRPr="00000000">
        <w:rPr>
          <w:rtl w:val="0"/>
        </w:rPr>
        <w:t xml:space="preserve">June</w:t>
      </w:r>
      <w:r w:rsidDel="00000000" w:rsidR="00000000" w:rsidRPr="00000000">
        <w:rPr>
          <w:rtl w:val="0"/>
        </w:rPr>
        <w:t xml:space="preserve"> 11). Ambev fecha fábrica no RN e demite 300 por aumento no ICMS. Folha de S.Paulo. https://www1.folha.uol.com.br/mercado/2015/11/1702956-ambev-fecha-fabrica-no-rio-grande-do-norte-e-demite-300-funcionarios.shtml</w:t>
      </w:r>
    </w:p>
    <w:p w:rsidR="00000000" w:rsidDel="00000000" w:rsidP="00000000" w:rsidRDefault="00000000" w:rsidRPr="00000000" w14:paraId="00000515">
      <w:pPr>
        <w:spacing w:after="200" w:line="240" w:lineRule="auto"/>
        <w:ind w:hanging="705"/>
        <w:jc w:val="left"/>
        <w:rPr/>
      </w:pPr>
      <w:r w:rsidDel="00000000" w:rsidR="00000000" w:rsidRPr="00000000">
        <w:rPr>
          <w:rtl w:val="0"/>
        </w:rPr>
        <w:t xml:space="preserve">‌Fortes, G. (2009, September 22). Entrevista com Joesley Batista: JBS-Friboi descarta entrar em confronto com BRF — 22/09/2009. Folha de S.Paulo. https://www1.folha.uol.com.br/fsp/dinheiro/fi2209200931.htm</w:t>
      </w:r>
    </w:p>
    <w:p w:rsidR="00000000" w:rsidDel="00000000" w:rsidP="00000000" w:rsidRDefault="00000000" w:rsidRPr="00000000" w14:paraId="00000516">
      <w:pPr>
        <w:spacing w:after="200" w:line="240" w:lineRule="auto"/>
        <w:ind w:hanging="705"/>
        <w:jc w:val="left"/>
        <w:rPr/>
      </w:pPr>
      <w:r w:rsidDel="00000000" w:rsidR="00000000" w:rsidRPr="00000000">
        <w:rPr>
          <w:rtl w:val="0"/>
        </w:rPr>
        <w:t xml:space="preserve">Freitas, T. (2012, January 13). Entrevista com Wesley Batista: Apresentamos ao BNDES oportunidades excelentes . Folha de S. Paulo. https://www1.folha.uol.com.br/fsp/mercado/19726-apresentamos-ao-bndes-oportunidades-excelentes.shtml</w:t>
      </w:r>
    </w:p>
    <w:p w:rsidR="00000000" w:rsidDel="00000000" w:rsidP="00000000" w:rsidRDefault="00000000" w:rsidRPr="00000000" w14:paraId="00000517">
      <w:pPr>
        <w:spacing w:after="200" w:line="240" w:lineRule="auto"/>
        <w:ind w:hanging="705"/>
        <w:jc w:val="left"/>
        <w:rPr/>
      </w:pPr>
      <w:r w:rsidDel="00000000" w:rsidR="00000000" w:rsidRPr="00000000">
        <w:rPr>
          <w:rtl w:val="0"/>
        </w:rPr>
        <w:t xml:space="preserve">Freitas, T. (2013, September 5). Braskem terá economia de R$ 600 mi com desoneração de matérias-primas. Folha de S.Paulo. https://www1.folha.uol.com.br/mercado/2013/05/1275872-braskem-estima-impacto-positivo-de-r-600-mi-com-desoneracao-de-materias-primas.shtml</w:t>
      </w:r>
    </w:p>
    <w:p w:rsidR="00000000" w:rsidDel="00000000" w:rsidP="00000000" w:rsidRDefault="00000000" w:rsidRPr="00000000" w14:paraId="00000518">
      <w:pPr>
        <w:spacing w:after="200" w:line="240" w:lineRule="auto"/>
        <w:ind w:hanging="705"/>
        <w:jc w:val="left"/>
        <w:rPr/>
      </w:pPr>
      <w:r w:rsidDel="00000000" w:rsidR="00000000" w:rsidRPr="00000000">
        <w:rPr>
          <w:rtl w:val="0"/>
        </w:rPr>
        <w:t xml:space="preserve">Futema, F. (2004, February 20). Pilotos acusam Varig-TAM de “oficializar cartel” do setor aéreo — 10/02/2004. Folha de S.Paulo. https://www1.folha.uol.com.br/folha/dinheiro/ult91u80551.shtml</w:t>
      </w:r>
    </w:p>
    <w:p w:rsidR="00000000" w:rsidDel="00000000" w:rsidP="00000000" w:rsidRDefault="00000000" w:rsidRPr="00000000" w14:paraId="00000519">
      <w:pPr>
        <w:spacing w:after="200" w:line="240" w:lineRule="auto"/>
        <w:ind w:hanging="705"/>
        <w:jc w:val="left"/>
        <w:rPr/>
      </w:pPr>
      <w:r w:rsidDel="00000000" w:rsidR="00000000" w:rsidRPr="00000000">
        <w:rPr>
          <w:rtl w:val="0"/>
        </w:rPr>
        <w:t xml:space="preserve">Gala, P; Penna, C. (2021). O BNDES deve selecionar campeões nacionais?. Podcast Missão Desenvolvimento. AFBNDES. [YouTube Video]. https://www.youtube.com/watch?v=oj8IQmS9BJw&amp;ab_channel=Miss%C3%A3oDesenvolvimento</w:t>
      </w:r>
    </w:p>
    <w:p w:rsidR="00000000" w:rsidDel="00000000" w:rsidP="00000000" w:rsidRDefault="00000000" w:rsidRPr="00000000" w14:paraId="0000051A">
      <w:pPr>
        <w:spacing w:after="200" w:line="240" w:lineRule="auto"/>
        <w:ind w:hanging="705"/>
        <w:jc w:val="left"/>
        <w:rPr/>
      </w:pPr>
      <w:r w:rsidDel="00000000" w:rsidR="00000000" w:rsidRPr="00000000">
        <w:rPr>
          <w:rtl w:val="0"/>
        </w:rPr>
        <w:t xml:space="preserve">Gutierrez, M. (2019, November 18). Jean Jereissati Neto </w:t>
      </w:r>
      <w:r w:rsidDel="00000000" w:rsidR="00000000" w:rsidRPr="00000000">
        <w:rPr>
          <w:rtl w:val="0"/>
        </w:rPr>
        <w:t xml:space="preserve">será novo</w:t>
      </w:r>
      <w:r w:rsidDel="00000000" w:rsidR="00000000" w:rsidRPr="00000000">
        <w:rPr>
          <w:rtl w:val="0"/>
        </w:rPr>
        <w:t xml:space="preserve"> diretor-presidente da Ambev. Valor Econômico. https://valor.globo.com/empresas/noticia/2019/11/18/jean-jereissati-neto-sera-novo-diretor-presidente-da-ambev.ghtml</w:t>
      </w:r>
    </w:p>
    <w:p w:rsidR="00000000" w:rsidDel="00000000" w:rsidP="00000000" w:rsidRDefault="00000000" w:rsidRPr="00000000" w14:paraId="0000051B">
      <w:pPr>
        <w:spacing w:after="200" w:line="240" w:lineRule="auto"/>
        <w:ind w:hanging="705"/>
        <w:jc w:val="left"/>
        <w:rPr/>
      </w:pPr>
      <w:r w:rsidDel="00000000" w:rsidR="00000000" w:rsidRPr="00000000">
        <w:rPr>
          <w:rtl w:val="0"/>
        </w:rPr>
        <w:t xml:space="preserve">JustDrinks. (2004, July 22). AmBev </w:t>
      </w:r>
      <w:r w:rsidDel="00000000" w:rsidR="00000000" w:rsidRPr="00000000">
        <w:rPr>
          <w:rtl w:val="0"/>
        </w:rPr>
        <w:t xml:space="preserve">installs</w:t>
      </w:r>
      <w:r w:rsidDel="00000000" w:rsidR="00000000" w:rsidRPr="00000000">
        <w:rPr>
          <w:rtl w:val="0"/>
        </w:rPr>
        <w:t xml:space="preserve"> first beer-flow </w:t>
      </w:r>
      <w:r w:rsidDel="00000000" w:rsidR="00000000" w:rsidRPr="00000000">
        <w:rPr>
          <w:rtl w:val="0"/>
        </w:rPr>
        <w:t xml:space="preserve">meter</w:t>
      </w:r>
      <w:r w:rsidDel="00000000" w:rsidR="00000000" w:rsidRPr="00000000">
        <w:rPr>
          <w:rtl w:val="0"/>
        </w:rPr>
        <w:t xml:space="preserve">. Just Drinks; Just Drinks. https://www.just-drinks.com/news/brazil-ambev-installs-first-beer-flow-meter/?cf-view</w:t>
      </w:r>
    </w:p>
    <w:p w:rsidR="00000000" w:rsidDel="00000000" w:rsidP="00000000" w:rsidRDefault="00000000" w:rsidRPr="00000000" w14:paraId="0000051C">
      <w:pPr>
        <w:spacing w:after="200" w:line="240" w:lineRule="auto"/>
        <w:ind w:hanging="705"/>
        <w:jc w:val="left"/>
        <w:rPr/>
      </w:pPr>
      <w:r w:rsidDel="00000000" w:rsidR="00000000" w:rsidRPr="00000000">
        <w:rPr>
          <w:rtl w:val="0"/>
        </w:rPr>
        <w:t xml:space="preserve">Koike, B. (2012, May 2). Ambev retoma expansão de vendas, mas margem diminui no trimestre. Valor Econômico. https://valor.globo.com/empresas/noticia/2012/05/02/ambev-retoma-expansao-de-vendas-mas-margem-diminui-no-trimestre.ghtml</w:t>
      </w:r>
    </w:p>
    <w:p w:rsidR="00000000" w:rsidDel="00000000" w:rsidP="00000000" w:rsidRDefault="00000000" w:rsidRPr="00000000" w14:paraId="0000051D">
      <w:pPr>
        <w:spacing w:after="200" w:line="240" w:lineRule="auto"/>
        <w:ind w:hanging="705"/>
        <w:jc w:val="left"/>
        <w:rPr/>
      </w:pPr>
      <w:r w:rsidDel="00000000" w:rsidR="00000000" w:rsidRPr="00000000">
        <w:rPr>
          <w:rtl w:val="0"/>
        </w:rPr>
        <w:t xml:space="preserve">Landim, R. (2014, August 19). Alta no preço da nafta pode paralisar duas petroquímicas da Braskem. Folha de S.Paulo. https://www1.folha.uol.com.br/mercado/2014/08/1502427-alta-no-preco-da-nafta-pode-paralisar-duas-petroquimicas-da-braskem.shtml</w:t>
      </w:r>
    </w:p>
    <w:p w:rsidR="00000000" w:rsidDel="00000000" w:rsidP="00000000" w:rsidRDefault="00000000" w:rsidRPr="00000000" w14:paraId="0000051E">
      <w:pPr>
        <w:spacing w:after="200" w:line="240" w:lineRule="auto"/>
        <w:ind w:hanging="705"/>
        <w:jc w:val="left"/>
        <w:rPr/>
      </w:pPr>
      <w:r w:rsidDel="00000000" w:rsidR="00000000" w:rsidRPr="00000000">
        <w:rPr>
          <w:rtl w:val="0"/>
        </w:rPr>
        <w:t xml:space="preserve">Leo, S., &amp; Madureira, D. (2012). Governo negocia proposta de bebidas para o Brasil Maior. Valor Econômico. https://valor.globo.com/empresas/noticia/2012/07/24/governo-negocia-proposta-de-bebidas-para-o-brasil-maior.ghtml</w:t>
      </w:r>
    </w:p>
    <w:p w:rsidR="00000000" w:rsidDel="00000000" w:rsidP="00000000" w:rsidRDefault="00000000" w:rsidRPr="00000000" w14:paraId="0000051F">
      <w:pPr>
        <w:spacing w:after="200" w:line="240" w:lineRule="auto"/>
        <w:ind w:hanging="705"/>
        <w:jc w:val="left"/>
        <w:rPr/>
      </w:pPr>
      <w:r w:rsidDel="00000000" w:rsidR="00000000" w:rsidRPr="00000000">
        <w:rPr>
          <w:rtl w:val="0"/>
        </w:rPr>
        <w:t xml:space="preserve">Licht, A., &amp; Malta, C. (2013). Aumento de 2% do IPI “é uma pancada”. Valor Econômico. https://valor.globo.com/empresas/noticia/2013/04/03/aumento-de-2-do-ipi-e-uma-pancada.ghtml</w:t>
      </w:r>
    </w:p>
    <w:p w:rsidR="00000000" w:rsidDel="00000000" w:rsidP="00000000" w:rsidRDefault="00000000" w:rsidRPr="00000000" w14:paraId="00000520">
      <w:pPr>
        <w:spacing w:after="200" w:line="240" w:lineRule="auto"/>
        <w:ind w:hanging="705"/>
        <w:jc w:val="left"/>
        <w:rPr/>
      </w:pPr>
      <w:r w:rsidDel="00000000" w:rsidR="00000000" w:rsidRPr="00000000">
        <w:rPr>
          <w:rtl w:val="0"/>
        </w:rPr>
        <w:t xml:space="preserve">Lo Prete, R. (1999, July 4). Pequenos tropeços, grandes negócios — 04/07/99. Folha de S.Paulo. https://www1.folha.uol.com.br/fsp/ombudsma/om04079901.htm</w:t>
      </w:r>
    </w:p>
    <w:p w:rsidR="00000000" w:rsidDel="00000000" w:rsidP="00000000" w:rsidRDefault="00000000" w:rsidRPr="00000000" w14:paraId="00000521">
      <w:pPr>
        <w:spacing w:after="200" w:line="240" w:lineRule="auto"/>
        <w:ind w:hanging="705"/>
        <w:jc w:val="left"/>
        <w:rPr/>
      </w:pPr>
      <w:r w:rsidDel="00000000" w:rsidR="00000000" w:rsidRPr="00000000">
        <w:rPr>
          <w:rtl w:val="0"/>
        </w:rPr>
        <w:t xml:space="preserve">Luna, D. (2012, </w:t>
      </w:r>
      <w:r w:rsidDel="00000000" w:rsidR="00000000" w:rsidRPr="00000000">
        <w:rPr>
          <w:rtl w:val="0"/>
        </w:rPr>
        <w:t xml:space="preserve">June</w:t>
      </w:r>
      <w:r w:rsidDel="00000000" w:rsidR="00000000" w:rsidRPr="00000000">
        <w:rPr>
          <w:rtl w:val="0"/>
        </w:rPr>
        <w:t xml:space="preserve"> 18). </w:t>
      </w:r>
      <w:r w:rsidDel="00000000" w:rsidR="00000000" w:rsidRPr="00000000">
        <w:rPr>
          <w:rtl w:val="0"/>
        </w:rPr>
        <w:t xml:space="preserve">Braskem</w:t>
      </w:r>
      <w:r w:rsidDel="00000000" w:rsidR="00000000" w:rsidRPr="00000000">
        <w:rPr>
          <w:rtl w:val="0"/>
        </w:rPr>
        <w:t xml:space="preserve"> </w:t>
      </w:r>
      <w:r w:rsidDel="00000000" w:rsidR="00000000" w:rsidRPr="00000000">
        <w:rPr>
          <w:rtl w:val="0"/>
        </w:rPr>
        <w:t xml:space="preserve">defende desoneração</w:t>
      </w:r>
      <w:r w:rsidDel="00000000" w:rsidR="00000000" w:rsidRPr="00000000">
        <w:rPr>
          <w:rtl w:val="0"/>
        </w:rPr>
        <w:t xml:space="preserve"> da economia verde. Folha de S.Paulo . https://www1.folha.uol.com.br/ambiente/2012/06/1106421-braskem-defende-desoneracao-da-economia-verde.shtml</w:t>
      </w:r>
    </w:p>
    <w:p w:rsidR="00000000" w:rsidDel="00000000" w:rsidP="00000000" w:rsidRDefault="00000000" w:rsidRPr="00000000" w14:paraId="00000522">
      <w:pPr>
        <w:spacing w:after="200" w:line="240" w:lineRule="auto"/>
        <w:ind w:hanging="705"/>
        <w:jc w:val="left"/>
        <w:rPr/>
      </w:pPr>
      <w:r w:rsidDel="00000000" w:rsidR="00000000" w:rsidRPr="00000000">
        <w:rPr>
          <w:rtl w:val="0"/>
        </w:rPr>
        <w:t xml:space="preserve">Madureira, D. (2012a). Caixa robusto será mantido a despeito da queda do juro. Valor Econômico. https://valor.globo.com/empresas/noticia/2012/03/14/caixa-robusto-sera-mantido-a-despeito-da-queda-do-juro.ghtml</w:t>
      </w:r>
    </w:p>
    <w:p w:rsidR="00000000" w:rsidDel="00000000" w:rsidP="00000000" w:rsidRDefault="00000000" w:rsidRPr="00000000" w14:paraId="00000523">
      <w:pPr>
        <w:spacing w:after="200" w:line="240" w:lineRule="auto"/>
        <w:ind w:hanging="705"/>
        <w:jc w:val="left"/>
        <w:rPr/>
      </w:pPr>
      <w:r w:rsidDel="00000000" w:rsidR="00000000" w:rsidRPr="00000000">
        <w:rPr>
          <w:rtl w:val="0"/>
        </w:rPr>
        <w:t xml:space="preserve">Madureira, D. (2012b). </w:t>
      </w:r>
      <w:r w:rsidDel="00000000" w:rsidR="00000000" w:rsidRPr="00000000">
        <w:rPr>
          <w:rtl w:val="0"/>
        </w:rPr>
        <w:t xml:space="preserve">Ambev</w:t>
      </w:r>
      <w:r w:rsidDel="00000000" w:rsidR="00000000" w:rsidRPr="00000000">
        <w:rPr>
          <w:rtl w:val="0"/>
        </w:rPr>
        <w:t xml:space="preserve"> </w:t>
      </w:r>
      <w:r w:rsidDel="00000000" w:rsidR="00000000" w:rsidRPr="00000000">
        <w:rPr>
          <w:rtl w:val="0"/>
        </w:rPr>
        <w:t xml:space="preserve">investe</w:t>
      </w:r>
      <w:r w:rsidDel="00000000" w:rsidR="00000000" w:rsidRPr="00000000">
        <w:rPr>
          <w:rtl w:val="0"/>
        </w:rPr>
        <w:t xml:space="preserve"> R</w:t>
      </w:r>
      <w:r w:rsidDel="00000000" w:rsidR="00000000" w:rsidRPr="00000000">
        <w:rPr>
          <w:rtl w:val="0"/>
        </w:rPr>
        <w:t xml:space="preserve">$ 750</w:t>
      </w:r>
      <w:r w:rsidDel="00000000" w:rsidR="00000000" w:rsidRPr="00000000">
        <w:rPr>
          <w:rtl w:val="0"/>
        </w:rPr>
        <w:t xml:space="preserve"> milhões no Brasil no primeiro semestre. Valor Econômico. https://valor.globo.com/empresas/noticia/2012/07/31/ambev-investe-r-750-milhoes-no-brasil-no-primeiro-semestre.ghtml</w:t>
      </w:r>
    </w:p>
    <w:p w:rsidR="00000000" w:rsidDel="00000000" w:rsidP="00000000" w:rsidRDefault="00000000" w:rsidRPr="00000000" w14:paraId="00000524">
      <w:pPr>
        <w:spacing w:after="200" w:line="240" w:lineRule="auto"/>
        <w:ind w:hanging="705"/>
        <w:jc w:val="left"/>
        <w:rPr/>
      </w:pPr>
      <w:r w:rsidDel="00000000" w:rsidR="00000000" w:rsidRPr="00000000">
        <w:rPr>
          <w:rtl w:val="0"/>
        </w:rPr>
        <w:t xml:space="preserve">Madureira, D. (2012c). Ambev cresce com aumento de preços. Valor Econômico. https://valor.globo.com/empresas/noticia/2012/11/01/ambev-cresce-com-aumento-de-precos.ghtml</w:t>
      </w:r>
    </w:p>
    <w:p w:rsidR="00000000" w:rsidDel="00000000" w:rsidP="00000000" w:rsidRDefault="00000000" w:rsidRPr="00000000" w14:paraId="00000525">
      <w:pPr>
        <w:spacing w:after="200" w:line="240" w:lineRule="auto"/>
        <w:ind w:hanging="705"/>
        <w:jc w:val="left"/>
        <w:rPr/>
      </w:pPr>
      <w:r w:rsidDel="00000000" w:rsidR="00000000" w:rsidRPr="00000000">
        <w:rPr>
          <w:rtl w:val="0"/>
        </w:rPr>
        <w:t xml:space="preserve">Marchesini, L., Lima, V., &amp; Falcão, M. (2014, May 14). Depois de </w:t>
      </w:r>
      <w:r w:rsidDel="00000000" w:rsidR="00000000" w:rsidRPr="00000000">
        <w:rPr>
          <w:rtl w:val="0"/>
        </w:rPr>
        <w:t xml:space="preserve">ouvir indústria</w:t>
      </w:r>
      <w:r w:rsidDel="00000000" w:rsidR="00000000" w:rsidRPr="00000000">
        <w:rPr>
          <w:rtl w:val="0"/>
        </w:rPr>
        <w:t xml:space="preserve">, governo adia alta de imposto. Valor Econômico. https://valor.globo.com/empresas/noticia/2014/05/14/depois-de-ouvir-industria-governo-adia-alta-de-imposto.ghtml</w:t>
      </w:r>
    </w:p>
    <w:p w:rsidR="00000000" w:rsidDel="00000000" w:rsidP="00000000" w:rsidRDefault="00000000" w:rsidRPr="00000000" w14:paraId="00000526">
      <w:pPr>
        <w:spacing w:after="200" w:line="240" w:lineRule="auto"/>
        <w:ind w:hanging="705"/>
        <w:jc w:val="left"/>
        <w:rPr/>
      </w:pPr>
      <w:r w:rsidDel="00000000" w:rsidR="00000000" w:rsidRPr="00000000">
        <w:rPr>
          <w:rtl w:val="0"/>
        </w:rPr>
        <w:t xml:space="preserve">Meyge, A. (2012, August 24). Questão tributária é decisiva para a Ambev no 2o semestre, diz diretor. Valor Econômico. https://valor.globo.com/empresas/noticia/2012/08/24/questao-tributaria-e-decisiva-para-a-ambev-no-2o-semestre-diz-diretor.ghtml</w:t>
      </w:r>
    </w:p>
    <w:p w:rsidR="00000000" w:rsidDel="00000000" w:rsidP="00000000" w:rsidRDefault="00000000" w:rsidRPr="00000000" w14:paraId="00000527">
      <w:pPr>
        <w:spacing w:after="200" w:line="240" w:lineRule="auto"/>
        <w:ind w:hanging="705"/>
        <w:jc w:val="left"/>
        <w:rPr/>
      </w:pPr>
      <w:r w:rsidDel="00000000" w:rsidR="00000000" w:rsidRPr="00000000">
        <w:rPr>
          <w:rtl w:val="0"/>
        </w:rPr>
        <w:t xml:space="preserve">Nassif, L. (1995, October 12). O Cade e a siderurgia. Folha de S.Paulo. https://www1.folha.uol.com.br/fsp/1995/10/12/dinheiro/10.html</w:t>
      </w:r>
    </w:p>
    <w:p w:rsidR="00000000" w:rsidDel="00000000" w:rsidP="00000000" w:rsidRDefault="00000000" w:rsidRPr="00000000" w14:paraId="00000528">
      <w:pPr>
        <w:spacing w:after="200" w:line="240" w:lineRule="auto"/>
        <w:ind w:hanging="705"/>
        <w:jc w:val="left"/>
        <w:rPr/>
      </w:pPr>
      <w:r w:rsidDel="00000000" w:rsidR="00000000" w:rsidRPr="00000000">
        <w:rPr>
          <w:rtl w:val="0"/>
        </w:rPr>
        <w:t xml:space="preserve">Neto, E. (2005, June 6). Setor de bebidas sofrerá maior fiscalização após caso Schin. Folha de S. Paulo. https://www1.folha.uol.com.br/folha/dinheiro/ult91u97332.shtml</w:t>
      </w:r>
    </w:p>
    <w:p w:rsidR="00000000" w:rsidDel="00000000" w:rsidP="00000000" w:rsidRDefault="00000000" w:rsidRPr="00000000" w14:paraId="00000529">
      <w:pPr>
        <w:spacing w:after="200" w:line="240" w:lineRule="auto"/>
        <w:ind w:hanging="705"/>
        <w:jc w:val="left"/>
        <w:rPr/>
      </w:pPr>
      <w:r w:rsidDel="00000000" w:rsidR="00000000" w:rsidRPr="00000000">
        <w:rPr>
          <w:rtl w:val="0"/>
        </w:rPr>
        <w:t xml:space="preserve">Nóbrega, M. (1996, January 19). O Cade deve existir? Folha de S.Paulo. https://www1.folha.uol.com.br/fsp/1996/1/19/dinheiro/4.html</w:t>
      </w:r>
    </w:p>
    <w:p w:rsidR="00000000" w:rsidDel="00000000" w:rsidP="00000000" w:rsidRDefault="00000000" w:rsidRPr="00000000" w14:paraId="0000052A">
      <w:pPr>
        <w:spacing w:after="200" w:line="240" w:lineRule="auto"/>
        <w:ind w:hanging="705"/>
        <w:jc w:val="left"/>
        <w:rPr/>
      </w:pPr>
      <w:r w:rsidDel="00000000" w:rsidR="00000000" w:rsidRPr="00000000">
        <w:rPr>
          <w:rtl w:val="0"/>
        </w:rPr>
        <w:t xml:space="preserve">OEC. (s.d.). </w:t>
      </w:r>
      <w:r w:rsidDel="00000000" w:rsidR="00000000" w:rsidRPr="00000000">
        <w:rPr>
          <w:rtl w:val="0"/>
        </w:rPr>
        <w:t xml:space="preserve">Quem</w:t>
      </w:r>
      <w:r w:rsidDel="00000000" w:rsidR="00000000" w:rsidRPr="00000000">
        <w:rPr>
          <w:rtl w:val="0"/>
        </w:rPr>
        <w:t xml:space="preserve"> </w:t>
      </w:r>
      <w:r w:rsidDel="00000000" w:rsidR="00000000" w:rsidRPr="00000000">
        <w:rPr>
          <w:rtl w:val="0"/>
        </w:rPr>
        <w:t xml:space="preserve">somos</w:t>
      </w:r>
      <w:r w:rsidDel="00000000" w:rsidR="00000000" w:rsidRPr="00000000">
        <w:rPr>
          <w:rtl w:val="0"/>
        </w:rPr>
        <w:t xml:space="preserve">. Retrieved October 28, 2021, from https://www.oec-eng.com/pt-br/quem-somos/</w:t>
      </w:r>
    </w:p>
    <w:p w:rsidR="00000000" w:rsidDel="00000000" w:rsidP="00000000" w:rsidRDefault="00000000" w:rsidRPr="00000000" w14:paraId="0000052B">
      <w:pPr>
        <w:spacing w:after="200" w:line="240" w:lineRule="auto"/>
        <w:ind w:hanging="705"/>
        <w:jc w:val="left"/>
        <w:rPr/>
      </w:pPr>
      <w:r w:rsidDel="00000000" w:rsidR="00000000" w:rsidRPr="00000000">
        <w:rPr>
          <w:rtl w:val="0"/>
        </w:rPr>
        <w:t xml:space="preserve">Reuters. (2009, </w:t>
      </w:r>
      <w:r w:rsidDel="00000000" w:rsidR="00000000" w:rsidRPr="00000000">
        <w:rPr>
          <w:rtl w:val="0"/>
        </w:rPr>
        <w:t xml:space="preserve">December</w:t>
      </w:r>
      <w:r w:rsidDel="00000000" w:rsidR="00000000" w:rsidRPr="00000000">
        <w:rPr>
          <w:rtl w:val="0"/>
        </w:rPr>
        <w:t xml:space="preserve"> 8). </w:t>
      </w:r>
      <w:r w:rsidDel="00000000" w:rsidR="00000000" w:rsidRPr="00000000">
        <w:rPr>
          <w:rtl w:val="0"/>
        </w:rPr>
        <w:t xml:space="preserve">Braskem</w:t>
      </w:r>
      <w:r w:rsidDel="00000000" w:rsidR="00000000" w:rsidRPr="00000000">
        <w:rPr>
          <w:rtl w:val="0"/>
        </w:rPr>
        <w:t xml:space="preserve"> </w:t>
      </w:r>
      <w:r w:rsidDel="00000000" w:rsidR="00000000" w:rsidRPr="00000000">
        <w:rPr>
          <w:rtl w:val="0"/>
        </w:rPr>
        <w:t xml:space="preserve">vê 3o trimestre</w:t>
      </w:r>
      <w:r w:rsidDel="00000000" w:rsidR="00000000" w:rsidRPr="00000000">
        <w:rPr>
          <w:rtl w:val="0"/>
        </w:rPr>
        <w:t xml:space="preserve"> melhor e aposta </w:t>
      </w:r>
      <w:r w:rsidDel="00000000" w:rsidR="00000000" w:rsidRPr="00000000">
        <w:rPr>
          <w:rtl w:val="0"/>
        </w:rPr>
        <w:t xml:space="preserve">em internacionalização</w:t>
      </w:r>
      <w:r w:rsidDel="00000000" w:rsidR="00000000" w:rsidRPr="00000000">
        <w:rPr>
          <w:rtl w:val="0"/>
        </w:rPr>
        <w:t xml:space="preserve">. Folha de S.Paulo . https://www1.folha.uol.com.br/mercado/2009/08/608706-braskem-ve-3-trimestre-melhor-e-aposta-em-internacionalizacao.shtml</w:t>
      </w:r>
    </w:p>
    <w:p w:rsidR="00000000" w:rsidDel="00000000" w:rsidP="00000000" w:rsidRDefault="00000000" w:rsidRPr="00000000" w14:paraId="0000052C">
      <w:pPr>
        <w:spacing w:after="200" w:line="240" w:lineRule="auto"/>
        <w:ind w:hanging="705"/>
        <w:jc w:val="left"/>
        <w:rPr/>
      </w:pPr>
      <w:r w:rsidDel="00000000" w:rsidR="00000000" w:rsidRPr="00000000">
        <w:rPr>
          <w:rtl w:val="0"/>
        </w:rPr>
        <w:t xml:space="preserve">Ribeiro, A. (1995, November 7). Nelson Jobim compra briga com o Cade. Folha de S.Paulo. https://www1.folha.uol.com.br/fsp/1995/11/07/dinheiro/18.html</w:t>
      </w:r>
    </w:p>
    <w:p w:rsidR="00000000" w:rsidDel="00000000" w:rsidP="00000000" w:rsidRDefault="00000000" w:rsidRPr="00000000" w14:paraId="0000052D">
      <w:pPr>
        <w:spacing w:after="200" w:line="240" w:lineRule="auto"/>
        <w:ind w:hanging="705"/>
        <w:jc w:val="left"/>
        <w:rPr/>
      </w:pPr>
      <w:r w:rsidDel="00000000" w:rsidR="00000000" w:rsidRPr="00000000">
        <w:rPr>
          <w:rtl w:val="0"/>
        </w:rPr>
        <w:t xml:space="preserve">Ribeiro, A. (1996, March 1). Cade quer intervenção no grupo Gerdau. Folha de S.Paulo. https://www1.folha.uol.com.br/fsp/1996/1/03/dinheiro/14.html</w:t>
      </w:r>
    </w:p>
    <w:p w:rsidR="00000000" w:rsidDel="00000000" w:rsidP="00000000" w:rsidRDefault="00000000" w:rsidRPr="00000000" w14:paraId="0000052E">
      <w:pPr>
        <w:spacing w:after="200" w:line="240" w:lineRule="auto"/>
        <w:ind w:hanging="705"/>
        <w:jc w:val="left"/>
        <w:rPr/>
      </w:pPr>
      <w:r w:rsidDel="00000000" w:rsidR="00000000" w:rsidRPr="00000000">
        <w:rPr>
          <w:rtl w:val="0"/>
        </w:rPr>
        <w:t xml:space="preserve">Rossingh, D. (2004, March 4). Interbrew and AmBev merge to </w:t>
      </w:r>
      <w:r w:rsidDel="00000000" w:rsidR="00000000" w:rsidRPr="00000000">
        <w:rPr>
          <w:rtl w:val="0"/>
        </w:rPr>
        <w:t xml:space="preserve">create biggest</w:t>
      </w:r>
      <w:r w:rsidDel="00000000" w:rsidR="00000000" w:rsidRPr="00000000">
        <w:rPr>
          <w:rtl w:val="0"/>
        </w:rPr>
        <w:t xml:space="preserve"> brewer. The Telegraph. https://www.telegraph.co.uk/finance/2878842/Interbrew-and-AmBev-merge-to-create-biggest-brewer.html</w:t>
      </w:r>
    </w:p>
    <w:p w:rsidR="00000000" w:rsidDel="00000000" w:rsidP="00000000" w:rsidRDefault="00000000" w:rsidRPr="00000000" w14:paraId="0000052F">
      <w:pPr>
        <w:spacing w:after="200" w:line="240" w:lineRule="auto"/>
        <w:ind w:hanging="705"/>
        <w:jc w:val="left"/>
        <w:rPr/>
      </w:pPr>
      <w:r w:rsidDel="00000000" w:rsidR="00000000" w:rsidRPr="00000000">
        <w:rPr>
          <w:rtl w:val="0"/>
        </w:rPr>
        <w:t xml:space="preserve">Rostas, R. (2012, </w:t>
      </w:r>
      <w:r w:rsidDel="00000000" w:rsidR="00000000" w:rsidRPr="00000000">
        <w:rPr>
          <w:rtl w:val="0"/>
        </w:rPr>
        <w:t xml:space="preserve">June</w:t>
      </w:r>
      <w:r w:rsidDel="00000000" w:rsidR="00000000" w:rsidRPr="00000000">
        <w:rPr>
          <w:rtl w:val="0"/>
        </w:rPr>
        <w:t xml:space="preserve"> 8). Governo revê IPI para cervejas e papel da Ambev sobe. Valor Econômico. https://valor.globo.com/empresas/noticia/2012/06/08/governo-reve-ipi-para-cervejas-e-papel-da-ambev-sobe.ghtml</w:t>
      </w:r>
    </w:p>
    <w:p w:rsidR="00000000" w:rsidDel="00000000" w:rsidP="00000000" w:rsidRDefault="00000000" w:rsidRPr="00000000" w14:paraId="00000530">
      <w:pPr>
        <w:spacing w:after="200" w:line="240" w:lineRule="auto"/>
        <w:ind w:hanging="705"/>
        <w:jc w:val="left"/>
        <w:rPr/>
      </w:pPr>
      <w:r w:rsidDel="00000000" w:rsidR="00000000" w:rsidRPr="00000000">
        <w:rPr>
          <w:rtl w:val="0"/>
        </w:rPr>
        <w:t xml:space="preserve">Sá, N. de (1999, July 2). Concentração no ar — Nelson de Sá — 02/07/99. Folha de S.Paulo. https://www1.folha.uol.com.br/fsp/brasil/fc02079918.htm</w:t>
      </w:r>
    </w:p>
    <w:p w:rsidR="00000000" w:rsidDel="00000000" w:rsidP="00000000" w:rsidRDefault="00000000" w:rsidRPr="00000000" w14:paraId="00000531">
      <w:pPr>
        <w:spacing w:after="200" w:line="240" w:lineRule="auto"/>
        <w:ind w:hanging="705"/>
        <w:jc w:val="left"/>
        <w:rPr/>
      </w:pPr>
      <w:r w:rsidDel="00000000" w:rsidR="00000000" w:rsidRPr="00000000">
        <w:rPr>
          <w:rtl w:val="0"/>
        </w:rPr>
        <w:t xml:space="preserve">Seidl, A. C. (1996, January 14). Gerdau afirma que Cade é atraso na abertura. Folha de S.Paulo. https://www1.folha.uol.com.br/fsp/1996/1/14/dinheiro/33.html</w:t>
      </w:r>
    </w:p>
    <w:p w:rsidR="00000000" w:rsidDel="00000000" w:rsidP="00000000" w:rsidRDefault="00000000" w:rsidRPr="00000000" w14:paraId="00000532">
      <w:pPr>
        <w:spacing w:after="200" w:line="240" w:lineRule="auto"/>
        <w:ind w:hanging="705"/>
        <w:jc w:val="left"/>
        <w:rPr/>
      </w:pPr>
      <w:r w:rsidDel="00000000" w:rsidR="00000000" w:rsidRPr="00000000">
        <w:rPr>
          <w:rtl w:val="0"/>
        </w:rPr>
        <w:t xml:space="preserve">Seidl, A. C. (2000, February 20). Megafusão: AmBev promete continuar brasileira por dez anos. Folha de S.Paulo. https://www1.folha.uol.com.br/fsp/dinheiro/fi2002200027.htm</w:t>
      </w:r>
    </w:p>
    <w:p w:rsidR="00000000" w:rsidDel="00000000" w:rsidP="00000000" w:rsidRDefault="00000000" w:rsidRPr="00000000" w14:paraId="00000533">
      <w:pPr>
        <w:spacing w:after="200" w:line="240" w:lineRule="auto"/>
        <w:ind w:hanging="705"/>
        <w:jc w:val="left"/>
        <w:rPr/>
      </w:pPr>
      <w:r w:rsidDel="00000000" w:rsidR="00000000" w:rsidRPr="00000000">
        <w:rPr>
          <w:rtl w:val="0"/>
        </w:rPr>
        <w:t xml:space="preserve">Soares, P. (2010, January 24). Petrobras fala em “cogestão” na Braskem. Folha de S.Paulo. https://www1.folha.uol.com.br/fsp/dinheiro/fi2401201010.htm</w:t>
      </w:r>
    </w:p>
    <w:p w:rsidR="00000000" w:rsidDel="00000000" w:rsidP="00000000" w:rsidRDefault="00000000" w:rsidRPr="00000000" w14:paraId="00000534">
      <w:pPr>
        <w:spacing w:after="200" w:line="240" w:lineRule="auto"/>
        <w:ind w:hanging="705"/>
        <w:jc w:val="left"/>
        <w:rPr/>
      </w:pPr>
      <w:r w:rsidDel="00000000" w:rsidR="00000000" w:rsidRPr="00000000">
        <w:rPr>
          <w:rtl w:val="0"/>
        </w:rPr>
        <w:t xml:space="preserve">Sofia, j, &amp; Prado, M. (2004, Fev 11). No ar: Fusão Varig/TAM é adiada por dois anos. Folha de S.Paulo. https://www1.folha.uol.com.br/fsp/dinheiro/fi1102200409.htm</w:t>
      </w:r>
    </w:p>
    <w:p w:rsidR="00000000" w:rsidDel="00000000" w:rsidP="00000000" w:rsidRDefault="00000000" w:rsidRPr="00000000" w14:paraId="00000535">
      <w:pPr>
        <w:spacing w:after="200" w:line="240" w:lineRule="auto"/>
        <w:ind w:hanging="705"/>
        <w:jc w:val="left"/>
        <w:rPr/>
      </w:pPr>
      <w:r w:rsidDel="00000000" w:rsidR="00000000" w:rsidRPr="00000000">
        <w:rPr>
          <w:rtl w:val="0"/>
        </w:rPr>
        <w:t xml:space="preserve">The Economist. (1999, August 5). Flag of Convenience. The Economist. https://www.economist.com/business/1999/08/05/flag-of-convenience</w:t>
      </w:r>
    </w:p>
    <w:p w:rsidR="00000000" w:rsidDel="00000000" w:rsidP="00000000" w:rsidRDefault="00000000" w:rsidRPr="00000000" w14:paraId="00000536">
      <w:pPr>
        <w:spacing w:after="200" w:line="240" w:lineRule="auto"/>
        <w:ind w:hanging="705"/>
        <w:jc w:val="left"/>
        <w:rPr/>
      </w:pPr>
      <w:r w:rsidDel="00000000" w:rsidR="00000000" w:rsidRPr="00000000">
        <w:rPr>
          <w:rtl w:val="0"/>
        </w:rPr>
        <w:t xml:space="preserve">Tolotti, R. (2017, May 18). “Joesley Day”; Ibovespa afunda 8,8% e dólar tem maior alta em mais de 14 anos após “bomba” no governo Temer. InfoMoney. https://www.infomoney.com.br/mercados/joesley-day-ibovespa-afunda-88-e-dolar-tem-maior-alta-em-mais-de-14-anos-apos-bomba-no-governo-temer/</w:t>
      </w:r>
    </w:p>
    <w:p w:rsidR="00000000" w:rsidDel="00000000" w:rsidP="00000000" w:rsidRDefault="00000000" w:rsidRPr="00000000" w14:paraId="00000537">
      <w:pPr>
        <w:spacing w:after="200" w:line="240" w:lineRule="auto"/>
        <w:ind w:hanging="705"/>
        <w:jc w:val="left"/>
        <w:rPr/>
      </w:pPr>
      <w:r w:rsidDel="00000000" w:rsidR="00000000" w:rsidRPr="00000000">
        <w:rPr>
          <w:rtl w:val="0"/>
        </w:rPr>
        <w:t xml:space="preserve">Torres, F. (2013, May 2). Confiança na Ambev reverte queda na bolsa. Valor Econômico. https://valor.globo.com/empresas/coluna/confianca-na-ambev-reverte-queda-na-bolsa.ghtml</w:t>
      </w:r>
    </w:p>
    <w:p w:rsidR="00000000" w:rsidDel="00000000" w:rsidP="00000000" w:rsidRDefault="00000000" w:rsidRPr="00000000" w14:paraId="00000538">
      <w:pPr>
        <w:spacing w:after="200" w:line="240" w:lineRule="auto"/>
        <w:ind w:hanging="705"/>
        <w:jc w:val="left"/>
        <w:rPr/>
      </w:pPr>
      <w:r w:rsidDel="00000000" w:rsidR="00000000" w:rsidRPr="00000000">
        <w:rPr>
          <w:rtl w:val="0"/>
        </w:rPr>
        <w:t xml:space="preserve">Uol (2012, November 28). </w:t>
      </w:r>
      <w:r w:rsidDel="00000000" w:rsidR="00000000" w:rsidRPr="00000000">
        <w:rPr>
          <w:rtl w:val="0"/>
        </w:rPr>
        <w:t xml:space="preserve">Ambev</w:t>
      </w:r>
      <w:r w:rsidDel="00000000" w:rsidR="00000000" w:rsidRPr="00000000">
        <w:rPr>
          <w:rtl w:val="0"/>
        </w:rPr>
        <w:t xml:space="preserve"> </w:t>
      </w:r>
      <w:r w:rsidDel="00000000" w:rsidR="00000000" w:rsidRPr="00000000">
        <w:rPr>
          <w:rtl w:val="0"/>
        </w:rPr>
        <w:t xml:space="preserve">supera Petrobras</w:t>
      </w:r>
      <w:r w:rsidDel="00000000" w:rsidR="00000000" w:rsidRPr="00000000">
        <w:rPr>
          <w:rtl w:val="0"/>
        </w:rPr>
        <w:t xml:space="preserve"> e é a empresa mais valiosa da América Latina. UOL. https://economia.uol.com.br/noticias/redacao/2012/11/28/ambev-supera-petrobras-e-e-a-empresa-mais-valiosa-da-america-latina.htm</w:t>
      </w:r>
    </w:p>
    <w:p w:rsidR="00000000" w:rsidDel="00000000" w:rsidP="00000000" w:rsidRDefault="00000000" w:rsidRPr="00000000" w14:paraId="00000539">
      <w:pPr>
        <w:spacing w:after="200" w:line="240" w:lineRule="auto"/>
        <w:ind w:hanging="705"/>
        <w:jc w:val="left"/>
        <w:rPr/>
      </w:pPr>
      <w:r w:rsidDel="00000000" w:rsidR="00000000" w:rsidRPr="00000000">
        <w:rPr>
          <w:rtl w:val="0"/>
        </w:rPr>
        <w:t xml:space="preserve">Vallone, G. (2010, January 2). Após aquisição da Sunoco, Braskem estuda outras compras nos EUA. Folha de S.Paulo . https://www1.folha.uol.com.br/mercado/2010/02/687726-apos-aquisicao-da-sunoco-braskem-estuda-outras-compras-nos-eua.shtml</w:t>
      </w:r>
    </w:p>
    <w:p w:rsidR="00000000" w:rsidDel="00000000" w:rsidP="00000000" w:rsidRDefault="00000000" w:rsidRPr="00000000" w14:paraId="0000053A">
      <w:pPr>
        <w:spacing w:after="200" w:line="240" w:lineRule="auto"/>
        <w:ind w:hanging="705"/>
        <w:jc w:val="left"/>
        <w:rPr/>
      </w:pPr>
      <w:r w:rsidDel="00000000" w:rsidR="00000000" w:rsidRPr="00000000">
        <w:rPr>
          <w:rtl w:val="0"/>
        </w:rPr>
        <w:t xml:space="preserve">Valor Econômico (2012, May 7). Aumento de produção é foco da Ambev. Valor Econômico. https://valor.globo.com/empresas/noticia/2012/05/07/aumento-de-producao-e-foco-da-ambev.ghtml</w:t>
      </w:r>
    </w:p>
    <w:p w:rsidR="00000000" w:rsidDel="00000000" w:rsidP="00000000" w:rsidRDefault="00000000" w:rsidRPr="00000000" w14:paraId="0000053B">
      <w:pPr>
        <w:pStyle w:val="Heading5"/>
        <w:rPr>
          <w:u w:val="single"/>
        </w:rPr>
      </w:pPr>
      <w:bookmarkStart w:colFirst="0" w:colLast="0" w:name="_66hu00df5kh9" w:id="40"/>
      <w:bookmarkEnd w:id="40"/>
      <w:r w:rsidDel="00000000" w:rsidR="00000000" w:rsidRPr="00000000">
        <w:rPr>
          <w:u w:val="single"/>
          <w:rtl w:val="0"/>
        </w:rPr>
        <w:t xml:space="preserve">Relatórios e documentos corporativos consultados</w:t>
      </w:r>
    </w:p>
    <w:p w:rsidR="00000000" w:rsidDel="00000000" w:rsidP="00000000" w:rsidRDefault="00000000" w:rsidRPr="00000000" w14:paraId="0000053C">
      <w:pPr>
        <w:spacing w:after="200" w:line="240" w:lineRule="auto"/>
        <w:ind w:hanging="705"/>
        <w:jc w:val="left"/>
        <w:rPr/>
      </w:pPr>
      <w:r w:rsidDel="00000000" w:rsidR="00000000" w:rsidRPr="00000000">
        <w:rPr>
          <w:rtl w:val="0"/>
        </w:rPr>
        <w:t xml:space="preserve">Ambev. (2000). Relatório Anual 2000. https://ri.ambev.com.br/relatorios-publicacoes/</w:t>
      </w:r>
    </w:p>
    <w:p w:rsidR="00000000" w:rsidDel="00000000" w:rsidP="00000000" w:rsidRDefault="00000000" w:rsidRPr="00000000" w14:paraId="0000053D">
      <w:pPr>
        <w:spacing w:after="200" w:line="240" w:lineRule="auto"/>
        <w:ind w:hanging="705"/>
        <w:jc w:val="left"/>
        <w:rPr/>
      </w:pPr>
      <w:r w:rsidDel="00000000" w:rsidR="00000000" w:rsidRPr="00000000">
        <w:rPr>
          <w:rtl w:val="0"/>
        </w:rPr>
        <w:t xml:space="preserve">Ambev. (2001). Relatório Anual 2001. https://ri.ambev.com.br/relatorios-publicacoes/</w:t>
      </w:r>
    </w:p>
    <w:p w:rsidR="00000000" w:rsidDel="00000000" w:rsidP="00000000" w:rsidRDefault="00000000" w:rsidRPr="00000000" w14:paraId="0000053E">
      <w:pPr>
        <w:spacing w:after="200" w:line="240" w:lineRule="auto"/>
        <w:ind w:hanging="705"/>
        <w:jc w:val="left"/>
        <w:rPr/>
      </w:pPr>
      <w:r w:rsidDel="00000000" w:rsidR="00000000" w:rsidRPr="00000000">
        <w:rPr>
          <w:rtl w:val="0"/>
        </w:rPr>
        <w:t xml:space="preserve">Ambev. (2002). Relatório Anual 2002. https://ri.ambev.com.br/relatorios-publicacoes/</w:t>
      </w:r>
    </w:p>
    <w:p w:rsidR="00000000" w:rsidDel="00000000" w:rsidP="00000000" w:rsidRDefault="00000000" w:rsidRPr="00000000" w14:paraId="0000053F">
      <w:pPr>
        <w:spacing w:after="200" w:line="240" w:lineRule="auto"/>
        <w:ind w:hanging="705"/>
        <w:jc w:val="left"/>
        <w:rPr/>
      </w:pPr>
      <w:r w:rsidDel="00000000" w:rsidR="00000000" w:rsidRPr="00000000">
        <w:rPr>
          <w:rtl w:val="0"/>
        </w:rPr>
        <w:t xml:space="preserve">Ambev. (2003). Relatório Anual 2003. https://ri.ambev.com.br/relatorios-publicacoes/</w:t>
      </w:r>
    </w:p>
    <w:p w:rsidR="00000000" w:rsidDel="00000000" w:rsidP="00000000" w:rsidRDefault="00000000" w:rsidRPr="00000000" w14:paraId="00000540">
      <w:pPr>
        <w:spacing w:after="200" w:line="240" w:lineRule="auto"/>
        <w:ind w:hanging="705"/>
        <w:jc w:val="left"/>
        <w:rPr/>
      </w:pPr>
      <w:r w:rsidDel="00000000" w:rsidR="00000000" w:rsidRPr="00000000">
        <w:rPr>
          <w:rtl w:val="0"/>
        </w:rPr>
        <w:t xml:space="preserve">Ambev. (2004). Relatório Anual 2004. https://ri.ambev.com.br/relatorios-publicacoes/</w:t>
      </w:r>
    </w:p>
    <w:p w:rsidR="00000000" w:rsidDel="00000000" w:rsidP="00000000" w:rsidRDefault="00000000" w:rsidRPr="00000000" w14:paraId="00000541">
      <w:pPr>
        <w:spacing w:after="200" w:line="240" w:lineRule="auto"/>
        <w:ind w:hanging="705"/>
        <w:jc w:val="left"/>
        <w:rPr/>
      </w:pPr>
      <w:r w:rsidDel="00000000" w:rsidR="00000000" w:rsidRPr="00000000">
        <w:rPr>
          <w:rtl w:val="0"/>
        </w:rPr>
        <w:t xml:space="preserve">Ambev. (2005). Relatório Anual 2005. https://ri.ambev.com.br/relatorios-publicacoes/</w:t>
      </w:r>
    </w:p>
    <w:p w:rsidR="00000000" w:rsidDel="00000000" w:rsidP="00000000" w:rsidRDefault="00000000" w:rsidRPr="00000000" w14:paraId="00000542">
      <w:pPr>
        <w:spacing w:after="200" w:line="240" w:lineRule="auto"/>
        <w:ind w:hanging="705"/>
        <w:jc w:val="left"/>
        <w:rPr/>
      </w:pPr>
      <w:r w:rsidDel="00000000" w:rsidR="00000000" w:rsidRPr="00000000">
        <w:rPr>
          <w:rtl w:val="0"/>
        </w:rPr>
        <w:t xml:space="preserve">Ambev. (2006). Relatório Anual 2006. https://ri.ambev.com.br/relatorios-publicacoes/</w:t>
      </w:r>
    </w:p>
    <w:p w:rsidR="00000000" w:rsidDel="00000000" w:rsidP="00000000" w:rsidRDefault="00000000" w:rsidRPr="00000000" w14:paraId="00000543">
      <w:pPr>
        <w:spacing w:after="200" w:line="240" w:lineRule="auto"/>
        <w:ind w:hanging="705"/>
        <w:jc w:val="left"/>
        <w:rPr/>
      </w:pPr>
      <w:r w:rsidDel="00000000" w:rsidR="00000000" w:rsidRPr="00000000">
        <w:rPr>
          <w:rtl w:val="0"/>
        </w:rPr>
        <w:t xml:space="preserve">Ambev. (2007). Relatório Anual 2007. https://ri.ambev.com.br/relatorios-publicacoes/</w:t>
      </w:r>
    </w:p>
    <w:p w:rsidR="00000000" w:rsidDel="00000000" w:rsidP="00000000" w:rsidRDefault="00000000" w:rsidRPr="00000000" w14:paraId="00000544">
      <w:pPr>
        <w:spacing w:after="200" w:line="240" w:lineRule="auto"/>
        <w:ind w:hanging="705"/>
        <w:jc w:val="left"/>
        <w:rPr/>
      </w:pPr>
      <w:r w:rsidDel="00000000" w:rsidR="00000000" w:rsidRPr="00000000">
        <w:rPr>
          <w:rtl w:val="0"/>
        </w:rPr>
        <w:t xml:space="preserve">Ambev. (2008). Relatório Anual 2008. https://ri.ambev.com.br/relatorios-publicacoes/</w:t>
      </w:r>
    </w:p>
    <w:p w:rsidR="00000000" w:rsidDel="00000000" w:rsidP="00000000" w:rsidRDefault="00000000" w:rsidRPr="00000000" w14:paraId="00000545">
      <w:pPr>
        <w:spacing w:after="200" w:line="240" w:lineRule="auto"/>
        <w:ind w:hanging="705"/>
        <w:jc w:val="left"/>
        <w:rPr/>
      </w:pPr>
      <w:r w:rsidDel="00000000" w:rsidR="00000000" w:rsidRPr="00000000">
        <w:rPr>
          <w:rtl w:val="0"/>
        </w:rPr>
        <w:t xml:space="preserve">Ambev. (2009). Relatório Anual 2009. https://ri.ambev.com.br/relatorios-publicacoes/</w:t>
      </w:r>
    </w:p>
    <w:p w:rsidR="00000000" w:rsidDel="00000000" w:rsidP="00000000" w:rsidRDefault="00000000" w:rsidRPr="00000000" w14:paraId="00000546">
      <w:pPr>
        <w:spacing w:after="200" w:line="240" w:lineRule="auto"/>
        <w:ind w:hanging="705"/>
        <w:jc w:val="left"/>
        <w:rPr/>
      </w:pPr>
      <w:r w:rsidDel="00000000" w:rsidR="00000000" w:rsidRPr="00000000">
        <w:rPr>
          <w:rtl w:val="0"/>
        </w:rPr>
        <w:t xml:space="preserve">Ambev. (2010). Relatório Anual 2010. https://ri.ambev.com.br/relatorios-publicacoes/</w:t>
      </w:r>
    </w:p>
    <w:p w:rsidR="00000000" w:rsidDel="00000000" w:rsidP="00000000" w:rsidRDefault="00000000" w:rsidRPr="00000000" w14:paraId="00000547">
      <w:pPr>
        <w:spacing w:after="200" w:line="240" w:lineRule="auto"/>
        <w:ind w:hanging="705"/>
        <w:jc w:val="left"/>
        <w:rPr/>
      </w:pPr>
      <w:r w:rsidDel="00000000" w:rsidR="00000000" w:rsidRPr="00000000">
        <w:rPr>
          <w:rtl w:val="0"/>
        </w:rPr>
        <w:t xml:space="preserve">Ambev. (2011). Relatório Anual 2011. https://ri.ambev.com.br/relatorios-publicacoes/</w:t>
      </w:r>
    </w:p>
    <w:p w:rsidR="00000000" w:rsidDel="00000000" w:rsidP="00000000" w:rsidRDefault="00000000" w:rsidRPr="00000000" w14:paraId="00000548">
      <w:pPr>
        <w:spacing w:after="200" w:line="240" w:lineRule="auto"/>
        <w:ind w:hanging="705"/>
        <w:jc w:val="left"/>
        <w:rPr/>
      </w:pPr>
      <w:r w:rsidDel="00000000" w:rsidR="00000000" w:rsidRPr="00000000">
        <w:rPr>
          <w:rtl w:val="0"/>
        </w:rPr>
        <w:t xml:space="preserve">Ambev. (2013). Relatório Anual 2013. https://ri.ambev.com.br/relatorios-publicacoes/</w:t>
      </w:r>
    </w:p>
    <w:p w:rsidR="00000000" w:rsidDel="00000000" w:rsidP="00000000" w:rsidRDefault="00000000" w:rsidRPr="00000000" w14:paraId="00000549">
      <w:pPr>
        <w:spacing w:after="200" w:line="240" w:lineRule="auto"/>
        <w:ind w:hanging="705"/>
        <w:jc w:val="left"/>
        <w:rPr/>
      </w:pPr>
      <w:r w:rsidDel="00000000" w:rsidR="00000000" w:rsidRPr="00000000">
        <w:rPr>
          <w:rtl w:val="0"/>
        </w:rPr>
        <w:t xml:space="preserve">Ambev. (2014). Relatório Anual 2014. https://ri.ambev.com.br/relatorios-publicacoes/</w:t>
      </w:r>
    </w:p>
    <w:p w:rsidR="00000000" w:rsidDel="00000000" w:rsidP="00000000" w:rsidRDefault="00000000" w:rsidRPr="00000000" w14:paraId="0000054A">
      <w:pPr>
        <w:spacing w:after="200" w:line="240" w:lineRule="auto"/>
        <w:ind w:hanging="705"/>
        <w:jc w:val="left"/>
        <w:rPr/>
      </w:pPr>
      <w:r w:rsidDel="00000000" w:rsidR="00000000" w:rsidRPr="00000000">
        <w:rPr>
          <w:rtl w:val="0"/>
        </w:rPr>
        <w:t xml:space="preserve">Ambev. (2021). Relatório Anual &amp; ESG 2021. https://ri.ambev.com.br/relatorios-publicacoes/</w:t>
      </w:r>
    </w:p>
    <w:p w:rsidR="00000000" w:rsidDel="00000000" w:rsidP="00000000" w:rsidRDefault="00000000" w:rsidRPr="00000000" w14:paraId="0000054B">
      <w:pPr>
        <w:spacing w:after="200" w:line="240" w:lineRule="auto"/>
        <w:ind w:hanging="705"/>
        <w:jc w:val="left"/>
        <w:rPr/>
      </w:pPr>
      <w:r w:rsidDel="00000000" w:rsidR="00000000" w:rsidRPr="00000000">
        <w:rPr>
          <w:rtl w:val="0"/>
        </w:rPr>
        <w:t xml:space="preserve">Copene (Braskem). (1999). Relatório anual 1999. https://www.braskem-ri.com.br/divulgacoes-documentos/relatorios-anuais/</w:t>
      </w:r>
    </w:p>
    <w:p w:rsidR="00000000" w:rsidDel="00000000" w:rsidP="00000000" w:rsidRDefault="00000000" w:rsidRPr="00000000" w14:paraId="0000054C">
      <w:pPr>
        <w:spacing w:after="200" w:line="240" w:lineRule="auto"/>
        <w:ind w:hanging="705"/>
        <w:jc w:val="left"/>
        <w:rPr/>
      </w:pPr>
      <w:r w:rsidDel="00000000" w:rsidR="00000000" w:rsidRPr="00000000">
        <w:rPr>
          <w:rtl w:val="0"/>
        </w:rPr>
        <w:t xml:space="preserve">Copene (Braskem). (2000). Relatório anual 2000. https://www.braskem-ri.com.br/divulgacoes-documentos/relatorios-anuais/</w:t>
      </w:r>
    </w:p>
    <w:p w:rsidR="00000000" w:rsidDel="00000000" w:rsidP="00000000" w:rsidRDefault="00000000" w:rsidRPr="00000000" w14:paraId="0000054D">
      <w:pPr>
        <w:spacing w:after="200" w:line="240" w:lineRule="auto"/>
        <w:ind w:hanging="705"/>
        <w:jc w:val="left"/>
        <w:rPr/>
      </w:pPr>
      <w:r w:rsidDel="00000000" w:rsidR="00000000" w:rsidRPr="00000000">
        <w:rPr>
          <w:rtl w:val="0"/>
        </w:rPr>
        <w:t xml:space="preserve">Braskem. (2002). Relatório anual 2002. https://www.braskem-ri.com.br/divulgacoes-documentos/relatorios-anuais/</w:t>
      </w:r>
    </w:p>
    <w:p w:rsidR="00000000" w:rsidDel="00000000" w:rsidP="00000000" w:rsidRDefault="00000000" w:rsidRPr="00000000" w14:paraId="0000054E">
      <w:pPr>
        <w:spacing w:after="200" w:line="240" w:lineRule="auto"/>
        <w:ind w:hanging="705"/>
        <w:jc w:val="left"/>
        <w:rPr/>
      </w:pPr>
      <w:r w:rsidDel="00000000" w:rsidR="00000000" w:rsidRPr="00000000">
        <w:rPr>
          <w:rtl w:val="0"/>
        </w:rPr>
        <w:t xml:space="preserve">Braskem. (2005). Relatório anual 2005. https://www.braskem-ri.com.br/divulgacoes-documentos/relatorios-anuais/</w:t>
      </w:r>
    </w:p>
    <w:p w:rsidR="00000000" w:rsidDel="00000000" w:rsidP="00000000" w:rsidRDefault="00000000" w:rsidRPr="00000000" w14:paraId="0000054F">
      <w:pPr>
        <w:spacing w:after="200" w:line="240" w:lineRule="auto"/>
        <w:ind w:hanging="705"/>
        <w:jc w:val="left"/>
        <w:rPr/>
      </w:pPr>
      <w:r w:rsidDel="00000000" w:rsidR="00000000" w:rsidRPr="00000000">
        <w:rPr>
          <w:rtl w:val="0"/>
        </w:rPr>
        <w:t xml:space="preserve">Braskem. (2006). Relatório anual 2006. https://www.braskem-ri.com.br/divulgacoes-documentos/relatorios-anuais/</w:t>
      </w:r>
    </w:p>
    <w:p w:rsidR="00000000" w:rsidDel="00000000" w:rsidP="00000000" w:rsidRDefault="00000000" w:rsidRPr="00000000" w14:paraId="00000550">
      <w:pPr>
        <w:spacing w:after="200" w:line="240" w:lineRule="auto"/>
        <w:ind w:hanging="705"/>
        <w:jc w:val="left"/>
        <w:rPr/>
      </w:pPr>
      <w:r w:rsidDel="00000000" w:rsidR="00000000" w:rsidRPr="00000000">
        <w:rPr>
          <w:rtl w:val="0"/>
        </w:rPr>
        <w:t xml:space="preserve">Braskem. (2007). Relatório anual 2007. https://www.braskem-ri.com.br/divulgacoes-documentos/relatorios-anuais/</w:t>
      </w:r>
    </w:p>
    <w:p w:rsidR="00000000" w:rsidDel="00000000" w:rsidP="00000000" w:rsidRDefault="00000000" w:rsidRPr="00000000" w14:paraId="00000551">
      <w:pPr>
        <w:spacing w:after="200" w:line="240" w:lineRule="auto"/>
        <w:ind w:hanging="705"/>
        <w:jc w:val="left"/>
        <w:rPr/>
      </w:pPr>
      <w:r w:rsidDel="00000000" w:rsidR="00000000" w:rsidRPr="00000000">
        <w:rPr>
          <w:rtl w:val="0"/>
        </w:rPr>
        <w:t xml:space="preserve">Braskem. (2008). Relatório anual &amp; sustentabilidade 2008. https://www.braskem-ri.com.br/divulgacoes-documentos/relatorios-anuais/</w:t>
      </w:r>
    </w:p>
    <w:p w:rsidR="00000000" w:rsidDel="00000000" w:rsidP="00000000" w:rsidRDefault="00000000" w:rsidRPr="00000000" w14:paraId="00000552">
      <w:pPr>
        <w:spacing w:after="200" w:line="240" w:lineRule="auto"/>
        <w:ind w:hanging="705"/>
        <w:jc w:val="left"/>
        <w:rPr/>
      </w:pPr>
      <w:r w:rsidDel="00000000" w:rsidR="00000000" w:rsidRPr="00000000">
        <w:rPr>
          <w:rtl w:val="0"/>
        </w:rPr>
        <w:t xml:space="preserve">Braskem. (2009). Relatório anual &amp; sustentabilidade 2009. https://www.braskem-ri.com.br/divulgacoes-documentos/relatorios-anuais/</w:t>
      </w:r>
    </w:p>
    <w:p w:rsidR="00000000" w:rsidDel="00000000" w:rsidP="00000000" w:rsidRDefault="00000000" w:rsidRPr="00000000" w14:paraId="00000553">
      <w:pPr>
        <w:spacing w:after="200" w:line="240" w:lineRule="auto"/>
        <w:ind w:hanging="705"/>
        <w:jc w:val="left"/>
        <w:rPr/>
      </w:pPr>
      <w:r w:rsidDel="00000000" w:rsidR="00000000" w:rsidRPr="00000000">
        <w:rPr>
          <w:rtl w:val="0"/>
        </w:rPr>
        <w:t xml:space="preserve">Braskem. (2010). Relatório anual &amp; sustentabilidade 2010. https://www.braskem-ri.com.br/divulgacoes-documentos/relatorios-anuais/</w:t>
      </w:r>
    </w:p>
    <w:p w:rsidR="00000000" w:rsidDel="00000000" w:rsidP="00000000" w:rsidRDefault="00000000" w:rsidRPr="00000000" w14:paraId="00000554">
      <w:pPr>
        <w:spacing w:after="200" w:line="240" w:lineRule="auto"/>
        <w:ind w:hanging="705"/>
        <w:jc w:val="left"/>
        <w:rPr/>
      </w:pPr>
      <w:r w:rsidDel="00000000" w:rsidR="00000000" w:rsidRPr="00000000">
        <w:rPr>
          <w:rtl w:val="0"/>
        </w:rPr>
        <w:t xml:space="preserve">Braskem. (2011). Relatório anual 2011. https://www.braskem-ri.com.br/divulgacoes-documentos/relatorios-anuais/</w:t>
      </w:r>
    </w:p>
    <w:p w:rsidR="00000000" w:rsidDel="00000000" w:rsidP="00000000" w:rsidRDefault="00000000" w:rsidRPr="00000000" w14:paraId="00000555">
      <w:pPr>
        <w:spacing w:after="200" w:line="240" w:lineRule="auto"/>
        <w:ind w:hanging="705"/>
        <w:jc w:val="left"/>
        <w:rPr/>
      </w:pPr>
      <w:r w:rsidDel="00000000" w:rsidR="00000000" w:rsidRPr="00000000">
        <w:rPr>
          <w:rtl w:val="0"/>
        </w:rPr>
        <w:t xml:space="preserve">Braskem. (2012). Relatório anual 2012. https://www.braskem-ri.com.br/divulgacoes-documentos/relatorios-anuais/</w:t>
      </w:r>
    </w:p>
    <w:p w:rsidR="00000000" w:rsidDel="00000000" w:rsidP="00000000" w:rsidRDefault="00000000" w:rsidRPr="00000000" w14:paraId="00000556">
      <w:pPr>
        <w:spacing w:after="200" w:line="240" w:lineRule="auto"/>
        <w:ind w:hanging="705"/>
        <w:jc w:val="left"/>
        <w:rPr/>
      </w:pPr>
      <w:r w:rsidDel="00000000" w:rsidR="00000000" w:rsidRPr="00000000">
        <w:rPr>
          <w:rtl w:val="0"/>
        </w:rPr>
        <w:t xml:space="preserve">Braskem. (2013). Relatório anual 2013. https://www.braskem-ri.com.br/divulgacoes-documentos/relatorios-anuais/</w:t>
      </w:r>
    </w:p>
    <w:p w:rsidR="00000000" w:rsidDel="00000000" w:rsidP="00000000" w:rsidRDefault="00000000" w:rsidRPr="00000000" w14:paraId="00000557">
      <w:pPr>
        <w:spacing w:after="200" w:line="240" w:lineRule="auto"/>
        <w:ind w:hanging="705"/>
        <w:jc w:val="left"/>
        <w:rPr/>
      </w:pPr>
      <w:r w:rsidDel="00000000" w:rsidR="00000000" w:rsidRPr="00000000">
        <w:rPr>
          <w:rtl w:val="0"/>
        </w:rPr>
        <w:t xml:space="preserve">Braskem. (2014). Relatório anual 2014. https://www.braskem-ri.com.br/divulgacoes-documentos/relatorios-anuais/</w:t>
      </w:r>
    </w:p>
    <w:p w:rsidR="00000000" w:rsidDel="00000000" w:rsidP="00000000" w:rsidRDefault="00000000" w:rsidRPr="00000000" w14:paraId="00000558">
      <w:pPr>
        <w:spacing w:after="200" w:line="240" w:lineRule="auto"/>
        <w:ind w:hanging="705"/>
        <w:jc w:val="left"/>
        <w:rPr/>
      </w:pPr>
      <w:r w:rsidDel="00000000" w:rsidR="00000000" w:rsidRPr="00000000">
        <w:rPr>
          <w:rtl w:val="0"/>
        </w:rPr>
        <w:t xml:space="preserve">Gerdau. (2001). Relatório anual 2001. https://ri.gerdau.com/</w:t>
      </w:r>
    </w:p>
    <w:p w:rsidR="00000000" w:rsidDel="00000000" w:rsidP="00000000" w:rsidRDefault="00000000" w:rsidRPr="00000000" w14:paraId="00000559">
      <w:pPr>
        <w:spacing w:after="200" w:line="240" w:lineRule="auto"/>
        <w:ind w:hanging="705"/>
        <w:jc w:val="left"/>
        <w:rPr/>
      </w:pPr>
      <w:r w:rsidDel="00000000" w:rsidR="00000000" w:rsidRPr="00000000">
        <w:rPr>
          <w:rtl w:val="0"/>
        </w:rPr>
        <w:t xml:space="preserve">Gerdau. (2002). Relatório anual 2002. https://ri.gerdau.com/</w:t>
      </w:r>
    </w:p>
    <w:p w:rsidR="00000000" w:rsidDel="00000000" w:rsidP="00000000" w:rsidRDefault="00000000" w:rsidRPr="00000000" w14:paraId="0000055A">
      <w:pPr>
        <w:spacing w:after="200" w:line="240" w:lineRule="auto"/>
        <w:ind w:hanging="705"/>
        <w:jc w:val="left"/>
        <w:rPr/>
      </w:pPr>
      <w:r w:rsidDel="00000000" w:rsidR="00000000" w:rsidRPr="00000000">
        <w:rPr>
          <w:rtl w:val="0"/>
        </w:rPr>
        <w:t xml:space="preserve">Gerdau. (2003). Relatório anual 2003. https://ri.gerdau.com/</w:t>
      </w:r>
    </w:p>
    <w:p w:rsidR="00000000" w:rsidDel="00000000" w:rsidP="00000000" w:rsidRDefault="00000000" w:rsidRPr="00000000" w14:paraId="0000055B">
      <w:pPr>
        <w:spacing w:after="200" w:line="240" w:lineRule="auto"/>
        <w:ind w:hanging="705"/>
        <w:jc w:val="left"/>
        <w:rPr/>
      </w:pPr>
      <w:r w:rsidDel="00000000" w:rsidR="00000000" w:rsidRPr="00000000">
        <w:rPr>
          <w:rtl w:val="0"/>
        </w:rPr>
        <w:t xml:space="preserve">Gerdau. (2004). Relatório anual 2004. https://ri.gerdau.com/</w:t>
      </w:r>
    </w:p>
    <w:p w:rsidR="00000000" w:rsidDel="00000000" w:rsidP="00000000" w:rsidRDefault="00000000" w:rsidRPr="00000000" w14:paraId="0000055C">
      <w:pPr>
        <w:spacing w:after="200" w:line="240" w:lineRule="auto"/>
        <w:ind w:hanging="705"/>
        <w:jc w:val="left"/>
        <w:rPr/>
      </w:pPr>
      <w:r w:rsidDel="00000000" w:rsidR="00000000" w:rsidRPr="00000000">
        <w:rPr>
          <w:rtl w:val="0"/>
        </w:rPr>
        <w:t xml:space="preserve">Gerdau. (2005). Relatório anual 2005. https://ri.gerdau.com/</w:t>
      </w:r>
    </w:p>
    <w:p w:rsidR="00000000" w:rsidDel="00000000" w:rsidP="00000000" w:rsidRDefault="00000000" w:rsidRPr="00000000" w14:paraId="0000055D">
      <w:pPr>
        <w:spacing w:after="200" w:line="240" w:lineRule="auto"/>
        <w:ind w:hanging="705"/>
        <w:jc w:val="left"/>
        <w:rPr/>
      </w:pPr>
      <w:r w:rsidDel="00000000" w:rsidR="00000000" w:rsidRPr="00000000">
        <w:rPr>
          <w:rtl w:val="0"/>
        </w:rPr>
        <w:t xml:space="preserve">Gerdau. (2006). Relatório anual 2006. https://ri.gerdau.com/</w:t>
      </w:r>
    </w:p>
    <w:p w:rsidR="00000000" w:rsidDel="00000000" w:rsidP="00000000" w:rsidRDefault="00000000" w:rsidRPr="00000000" w14:paraId="0000055E">
      <w:pPr>
        <w:spacing w:after="200" w:line="240" w:lineRule="auto"/>
        <w:ind w:hanging="705"/>
        <w:jc w:val="left"/>
        <w:rPr/>
      </w:pPr>
      <w:r w:rsidDel="00000000" w:rsidR="00000000" w:rsidRPr="00000000">
        <w:rPr>
          <w:rtl w:val="0"/>
        </w:rPr>
        <w:t xml:space="preserve">Gerdau. (2007). Relatório anual 2007. https://ri.gerdau.com/</w:t>
      </w:r>
    </w:p>
    <w:p w:rsidR="00000000" w:rsidDel="00000000" w:rsidP="00000000" w:rsidRDefault="00000000" w:rsidRPr="00000000" w14:paraId="0000055F">
      <w:pPr>
        <w:spacing w:after="200" w:line="240" w:lineRule="auto"/>
        <w:ind w:hanging="705"/>
        <w:jc w:val="left"/>
        <w:rPr/>
      </w:pPr>
      <w:r w:rsidDel="00000000" w:rsidR="00000000" w:rsidRPr="00000000">
        <w:rPr>
          <w:rtl w:val="0"/>
        </w:rPr>
        <w:t xml:space="preserve">Gerdau. (2008). Relatório anual 2008. https://ri.gerdau.com/</w:t>
      </w:r>
    </w:p>
    <w:p w:rsidR="00000000" w:rsidDel="00000000" w:rsidP="00000000" w:rsidRDefault="00000000" w:rsidRPr="00000000" w14:paraId="00000560">
      <w:pPr>
        <w:spacing w:after="200" w:line="240" w:lineRule="auto"/>
        <w:ind w:hanging="705"/>
        <w:jc w:val="left"/>
        <w:rPr/>
      </w:pPr>
      <w:r w:rsidDel="00000000" w:rsidR="00000000" w:rsidRPr="00000000">
        <w:rPr>
          <w:rtl w:val="0"/>
        </w:rPr>
        <w:t xml:space="preserve">Gerdau. (2009). Relatório anual 2009. https://ri.gerdau.com/</w:t>
      </w:r>
    </w:p>
    <w:p w:rsidR="00000000" w:rsidDel="00000000" w:rsidP="00000000" w:rsidRDefault="00000000" w:rsidRPr="00000000" w14:paraId="00000561">
      <w:pPr>
        <w:spacing w:after="200" w:line="240" w:lineRule="auto"/>
        <w:ind w:hanging="705"/>
        <w:jc w:val="left"/>
        <w:rPr/>
      </w:pPr>
      <w:r w:rsidDel="00000000" w:rsidR="00000000" w:rsidRPr="00000000">
        <w:rPr>
          <w:rtl w:val="0"/>
        </w:rPr>
        <w:t xml:space="preserve">Gerdau. (2010). Relatório anual 2010. https://ri.gerdau.com/</w:t>
      </w:r>
    </w:p>
    <w:p w:rsidR="00000000" w:rsidDel="00000000" w:rsidP="00000000" w:rsidRDefault="00000000" w:rsidRPr="00000000" w14:paraId="00000562">
      <w:pPr>
        <w:spacing w:after="200" w:line="240" w:lineRule="auto"/>
        <w:ind w:hanging="705"/>
        <w:jc w:val="left"/>
        <w:rPr/>
      </w:pPr>
      <w:r w:rsidDel="00000000" w:rsidR="00000000" w:rsidRPr="00000000">
        <w:rPr>
          <w:rtl w:val="0"/>
        </w:rPr>
        <w:t xml:space="preserve">Gerdau. (2011). Relatório anual 2011. https://ri.gerdau.com/</w:t>
      </w:r>
    </w:p>
    <w:p w:rsidR="00000000" w:rsidDel="00000000" w:rsidP="00000000" w:rsidRDefault="00000000" w:rsidRPr="00000000" w14:paraId="00000563">
      <w:pPr>
        <w:spacing w:after="200" w:line="240" w:lineRule="auto"/>
        <w:ind w:hanging="705"/>
        <w:jc w:val="left"/>
        <w:rPr/>
      </w:pPr>
      <w:r w:rsidDel="00000000" w:rsidR="00000000" w:rsidRPr="00000000">
        <w:rPr>
          <w:rtl w:val="0"/>
        </w:rPr>
        <w:t xml:space="preserve">Gerdau. (2012). Relatório anual 2012. https://ri.gerdau.com/</w:t>
      </w:r>
    </w:p>
    <w:p w:rsidR="00000000" w:rsidDel="00000000" w:rsidP="00000000" w:rsidRDefault="00000000" w:rsidRPr="00000000" w14:paraId="00000564">
      <w:pPr>
        <w:spacing w:after="200" w:line="240" w:lineRule="auto"/>
        <w:ind w:hanging="705"/>
        <w:jc w:val="left"/>
        <w:rPr/>
      </w:pPr>
      <w:r w:rsidDel="00000000" w:rsidR="00000000" w:rsidRPr="00000000">
        <w:rPr>
          <w:rtl w:val="0"/>
        </w:rPr>
        <w:t xml:space="preserve">Gerdau. (2013). Relatório anual 2013. https://ri.gerdau.com/</w:t>
      </w:r>
    </w:p>
    <w:p w:rsidR="00000000" w:rsidDel="00000000" w:rsidP="00000000" w:rsidRDefault="00000000" w:rsidRPr="00000000" w14:paraId="00000565">
      <w:pPr>
        <w:spacing w:after="200" w:line="240" w:lineRule="auto"/>
        <w:ind w:hanging="705"/>
        <w:jc w:val="left"/>
        <w:rPr/>
      </w:pPr>
      <w:r w:rsidDel="00000000" w:rsidR="00000000" w:rsidRPr="00000000">
        <w:rPr>
          <w:rtl w:val="0"/>
        </w:rPr>
        <w:t xml:space="preserve">Gerdau. (2014). Relatório anual 2014. https://ri.gerdau.com/</w:t>
      </w:r>
    </w:p>
    <w:p w:rsidR="00000000" w:rsidDel="00000000" w:rsidP="00000000" w:rsidRDefault="00000000" w:rsidRPr="00000000" w14:paraId="00000566">
      <w:pPr>
        <w:spacing w:after="200" w:line="240" w:lineRule="auto"/>
        <w:ind w:hanging="705"/>
        <w:jc w:val="left"/>
        <w:rPr/>
      </w:pPr>
      <w:r w:rsidDel="00000000" w:rsidR="00000000" w:rsidRPr="00000000">
        <w:rPr>
          <w:rtl w:val="0"/>
        </w:rPr>
        <w:t xml:space="preserve">JBS. (2007). Relatório Anual 2007. https://jbs.com.br/sustentabilidade/ras/relatorios/</w:t>
      </w:r>
    </w:p>
    <w:p w:rsidR="00000000" w:rsidDel="00000000" w:rsidP="00000000" w:rsidRDefault="00000000" w:rsidRPr="00000000" w14:paraId="00000567">
      <w:pPr>
        <w:spacing w:after="200" w:line="240" w:lineRule="auto"/>
        <w:ind w:hanging="705"/>
        <w:jc w:val="left"/>
        <w:rPr/>
      </w:pPr>
      <w:r w:rsidDel="00000000" w:rsidR="00000000" w:rsidRPr="00000000">
        <w:rPr>
          <w:rtl w:val="0"/>
        </w:rPr>
        <w:t xml:space="preserve">JBS. (2008). Relatório Anual 2008. https://jbs.com.br/sustentabilidade/ras/relatorios/</w:t>
      </w:r>
    </w:p>
    <w:p w:rsidR="00000000" w:rsidDel="00000000" w:rsidP="00000000" w:rsidRDefault="00000000" w:rsidRPr="00000000" w14:paraId="00000568">
      <w:pPr>
        <w:spacing w:after="200" w:line="240" w:lineRule="auto"/>
        <w:ind w:hanging="705"/>
        <w:jc w:val="left"/>
        <w:rPr/>
      </w:pPr>
      <w:r w:rsidDel="00000000" w:rsidR="00000000" w:rsidRPr="00000000">
        <w:rPr>
          <w:rtl w:val="0"/>
        </w:rPr>
        <w:t xml:space="preserve">JBS. (2010). Relatório Anual 2010. https://jbs.com.br/sustentabilidade/ras/relatorios/</w:t>
      </w:r>
    </w:p>
    <w:p w:rsidR="00000000" w:rsidDel="00000000" w:rsidP="00000000" w:rsidRDefault="00000000" w:rsidRPr="00000000" w14:paraId="00000569">
      <w:pPr>
        <w:spacing w:after="200" w:line="240" w:lineRule="auto"/>
        <w:ind w:hanging="705"/>
        <w:jc w:val="left"/>
        <w:rPr/>
      </w:pPr>
      <w:r w:rsidDel="00000000" w:rsidR="00000000" w:rsidRPr="00000000">
        <w:rPr>
          <w:rtl w:val="0"/>
        </w:rPr>
        <w:t xml:space="preserve">JBS. (2011). Relatório Anual &amp; Sustentabilidade 2011. https://jbs.com.br/sustentabilidade/ras/relatorios/</w:t>
      </w:r>
    </w:p>
    <w:p w:rsidR="00000000" w:rsidDel="00000000" w:rsidP="00000000" w:rsidRDefault="00000000" w:rsidRPr="00000000" w14:paraId="0000056A">
      <w:pPr>
        <w:spacing w:after="200" w:line="240" w:lineRule="auto"/>
        <w:ind w:hanging="705"/>
        <w:jc w:val="left"/>
        <w:rPr/>
      </w:pPr>
      <w:r w:rsidDel="00000000" w:rsidR="00000000" w:rsidRPr="00000000">
        <w:rPr>
          <w:rtl w:val="0"/>
        </w:rPr>
        <w:t xml:space="preserve">JBS. (2012). Relatório Anual &amp; Sustentabilidade 2012. https://jbs.com.br/sustentabilidade/ras/relatorios/</w:t>
      </w:r>
    </w:p>
    <w:p w:rsidR="00000000" w:rsidDel="00000000" w:rsidP="00000000" w:rsidRDefault="00000000" w:rsidRPr="00000000" w14:paraId="0000056B">
      <w:pPr>
        <w:spacing w:after="200" w:line="240" w:lineRule="auto"/>
        <w:ind w:hanging="705"/>
        <w:jc w:val="left"/>
        <w:rPr/>
      </w:pPr>
      <w:r w:rsidDel="00000000" w:rsidR="00000000" w:rsidRPr="00000000">
        <w:rPr>
          <w:rtl w:val="0"/>
        </w:rPr>
        <w:t xml:space="preserve">JBS. (2013). Relatório Anual &amp; Sustentabilidade 2013. https://jbs.com.br/sustentabilidade/ras/relatorios/</w:t>
      </w:r>
    </w:p>
    <w:p w:rsidR="00000000" w:rsidDel="00000000" w:rsidP="00000000" w:rsidRDefault="00000000" w:rsidRPr="00000000" w14:paraId="0000056C">
      <w:pPr>
        <w:spacing w:after="200" w:line="240" w:lineRule="auto"/>
        <w:ind w:hanging="705"/>
        <w:jc w:val="left"/>
        <w:rPr/>
      </w:pPr>
      <w:r w:rsidDel="00000000" w:rsidR="00000000" w:rsidRPr="00000000">
        <w:rPr>
          <w:rtl w:val="0"/>
        </w:rPr>
        <w:t xml:space="preserve">JBS. (2014). Relatório Anual &amp; Sustentabilidade 2014. https://jbs.com.br/sustentabilidade/ras/relatorios/</w:t>
      </w:r>
    </w:p>
    <w:p w:rsidR="00000000" w:rsidDel="00000000" w:rsidP="00000000" w:rsidRDefault="00000000" w:rsidRPr="00000000" w14:paraId="0000056D">
      <w:pPr>
        <w:spacing w:after="200" w:line="240" w:lineRule="auto"/>
        <w:ind w:hanging="705"/>
        <w:jc w:val="left"/>
        <w:rPr/>
      </w:pPr>
      <w:r w:rsidDel="00000000" w:rsidR="00000000" w:rsidRPr="00000000">
        <w:rPr>
          <w:rtl w:val="0"/>
        </w:rPr>
        <w:t xml:space="preserve">JBS. (2015). Relatório Anual &amp; Sustentabilidade 2015. https://jbs.com.br/sustentabilidade/ras/relatorios/</w:t>
      </w:r>
      <w:r w:rsidDel="00000000" w:rsidR="00000000" w:rsidRPr="00000000">
        <w:rPr>
          <w:rtl w:val="0"/>
        </w:rPr>
      </w:r>
    </w:p>
    <w:sectPr>
      <w:type w:val="continuous"/>
      <w:pgSz w:h="16838" w:w="11906" w:orient="portrait"/>
      <w:pgMar w:bottom="1133.8582677165355" w:top="1700.7874015748032" w:left="1700.7874015748032" w:right="1133.8582677165355" w:header="1133.8582677165355" w:footer="720.0000000000001"/>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les Mançano" w:id="0" w:date="2024-10-31T23:04:34Z">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spacing w:line="276" w:lineRule="auto"/>
      <w:ind w:left="-566.9291338582675" w:firstLine="0"/>
      <w:jc w:val="center"/>
      <w:rPr/>
    </w:pPr>
    <w:r w:rsidDel="00000000" w:rsidR="00000000" w:rsidRPr="00000000">
      <w:rPr>
        <w:rtl w:val="0"/>
      </w:rPr>
      <w:t xml:space="preserve">São Paulo</w:t>
    </w:r>
  </w:p>
  <w:p w:rsidR="00000000" w:rsidDel="00000000" w:rsidP="00000000" w:rsidRDefault="00000000" w:rsidRPr="00000000" w14:paraId="0000056F">
    <w:pPr>
      <w:spacing w:line="276" w:lineRule="auto"/>
      <w:ind w:left="-566.9291338582675" w:firstLine="0"/>
      <w:jc w:val="center"/>
      <w:rPr/>
    </w:pPr>
    <w:r w:rsidDel="00000000" w:rsidR="00000000" w:rsidRPr="00000000">
      <w:rPr>
        <w:rtl w:val="0"/>
      </w:rPr>
      <w:t xml:space="preserve">Março de 2024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ind w:firstLine="0"/>
      <w:jc w:val="center"/>
      <w:rPr>
        <w:b w:val="1"/>
        <w:bCs w:val="1"/>
        <w:sz w:val="22"/>
        <w:szCs w:val="22"/>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0">
    <w:p w:rsidR="00000000" w:rsidDel="00000000" w:rsidP="00000000" w:rsidRDefault="00000000" w:rsidRPr="00000000" w14:paraId="00000576">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 mercado de aços longos sob o grupo Gerdau iria de 39,6% para 46,2% (Folha de S. Paulo, 1995).</w:t>
      </w:r>
    </w:p>
  </w:footnote>
  <w:footnote w:id="8">
    <w:p w:rsidR="00000000" w:rsidDel="00000000" w:rsidP="00000000" w:rsidRDefault="00000000" w:rsidRPr="00000000" w14:paraId="00000577">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 acordo com Onto (2017), Luciano Coutinho fez um comentário em 2004 que consideramos bastante ilustrativo para conceber a função do CADE no período de controle militar que não eram relacionadas à sua função antitruste: “Na realidade, pretendia-se que o CADE funcionasse como conselho de administração e conselho fiscal de estatais, ou mesmo, como empresa de auditoria”</w:t>
      </w:r>
    </w:p>
  </w:footnote>
  <w:footnote w:id="9">
    <w:p w:rsidR="00000000" w:rsidDel="00000000" w:rsidP="00000000" w:rsidRDefault="00000000" w:rsidRPr="00000000" w14:paraId="00000578">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Novamente, Luciano Coutinho em declaração no mesmo evento da Comissão de Desenvolvimento Econômico, Indústria e Comércio da Câmara dos Deputados em 2004 reforça a perspectiva de que a legislação de 1994 se deu num contexto de liberalização e ampliação da economia de mercado: “com a Lei nº 8.884, apesar das eventuais impropriedades, creio que se conseguiram reduzir substancialmente as imensas discrepâncias que nos separavam dos países desenvolvidos no campo do antitruste [...] a fim de que o país fizesse uma transição razoavelmente tranquila para a economia de mercado”.</w:t>
      </w:r>
    </w:p>
  </w:footnote>
  <w:footnote w:id="7">
    <w:p w:rsidR="00000000" w:rsidDel="00000000" w:rsidP="00000000" w:rsidRDefault="00000000" w:rsidRPr="00000000" w14:paraId="00000579">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Tal legislação é frequentemente referida como antitruste, tendo em vista suas inspirações na legislação americana do fim do século XIX que visava combater os trustes (Onto, 2017)</w:t>
      </w:r>
    </w:p>
  </w:footnote>
  <w:footnote w:id="11">
    <w:p w:rsidR="00000000" w:rsidDel="00000000" w:rsidP="00000000" w:rsidRDefault="00000000" w:rsidRPr="00000000" w14:paraId="0000057A">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Basile relata a centralidade desse caso para a história do CADE, já abalado pela polêmica da Gerdau: “Um dos maiores testes foi a compra da Kolynos pela Colgate. “No caso Kolynos, havia um desafio institucional e se nós decidíssemos erradamente, seria o fim do Cade”, recordou a relatora do processo, Lúcia Helena Salgado. Segundo ela, houve, desde o veto à Gerdau, “forte pressão privada e pública, dentro do governo, movida pelos interesses específicos, contrariados com o papel mais atuante do Cade”. (Basile, 2009)</w:t>
      </w:r>
    </w:p>
    <w:p w:rsidR="00000000" w:rsidDel="00000000" w:rsidP="00000000" w:rsidRDefault="00000000" w:rsidRPr="00000000" w14:paraId="0000057B">
      <w:pPr>
        <w:spacing w:line="240" w:lineRule="auto"/>
        <w:rPr>
          <w:sz w:val="20"/>
          <w:szCs w:val="20"/>
        </w:rPr>
      </w:pPr>
      <w:r w:rsidDel="00000000" w:rsidR="00000000" w:rsidRPr="00000000">
        <w:rPr>
          <w:rtl w:val="0"/>
        </w:rPr>
      </w:r>
    </w:p>
  </w:footnote>
  <w:footnote w:id="13">
    <w:p w:rsidR="00000000" w:rsidDel="00000000" w:rsidP="00000000" w:rsidRDefault="00000000" w:rsidRPr="00000000" w14:paraId="0000057C">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 caso da Joint-Venture entre Anheuser-Busch (AB) e Antarctica, a justificativa do veto relatado teria sido que a união entre a americana e a brasileira apenas diminuiria a concorrência de uma entrada autônoma da firma estrangeira no Brasil. Da forma como estava desenhada, a AB nem investiria em nova infraestrutura, nem transferência de tecnologia, utilizando apenas os canais de venda da brasileira para distribuir sua produção importada. Os casos Brahma-Miller e Brahma-AB tiveram desfechos parecidos. Descrições específicas do caso podem ser encontradas em Dutra (2009) e Abdallah (2020).</w:t>
      </w:r>
    </w:p>
  </w:footnote>
  <w:footnote w:id="46">
    <w:p w:rsidR="00000000" w:rsidDel="00000000" w:rsidP="00000000" w:rsidRDefault="00000000" w:rsidRPr="00000000" w14:paraId="0000057D">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Mais detalhes em &lt;https://www.fflch.usp.br/66613&gt;.</w:t>
      </w:r>
    </w:p>
  </w:footnote>
  <w:footnote w:id="26">
    <w:p w:rsidR="00000000" w:rsidDel="00000000" w:rsidP="00000000" w:rsidRDefault="00000000" w:rsidRPr="00000000" w14:paraId="0000057E">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Swift é uma tradicional empresa de distribuição de carne nos Estados Unidos. Ela, junto a um pequeno grupo de outras empresas, iniciou a distribuição de carne em vagões de trem refrigerados, o que permitia transportar carne do interior dos EUA para os grandes centros. No final do século 19 a empresa foi processada pelo estado por formação de cartel e tentar controlar preços. A condenação da empresa marcou a história da legislação antitruste, criando jurisprudência que teria influência em grande parte do mundo (cf. Gordon, 1984; Bello, 2005; Onto, 2017; Landim, 2019). Não deixa de ser irônico que um dos maiores exemplos de campeã nacional brasileira tenha expandido boa parte da sua operação incorporando operações dessa empresa centenária que marcou a história do antitruste como sua subsidiária, tendo inclusive mantido e expandido sua marca em muitos mercados.</w:t>
      </w:r>
    </w:p>
  </w:footnote>
  <w:footnote w:id="39">
    <w:p w:rsidR="00000000" w:rsidDel="00000000" w:rsidP="00000000" w:rsidRDefault="00000000" w:rsidRPr="00000000" w14:paraId="0000057F">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Uma atualização desse balanço bibliográfico poderia atualizar a discussão e avaliar se as transformações nas relações empresa-estado nos governos petistas, sua política industrial, de internacionalização, a crise do governo Dilma, a Lava Jato, o governo Temer e a ascensão e manutenção do governo Bolsonaro constituem uma nova onda de estudos sobre o empresariado que poderia ser adicionada ao balanço proposto em 2007. Discorreremos sobre isso na 5ª parte deste texto.</w:t>
      </w:r>
    </w:p>
  </w:footnote>
  <w:footnote w:id="40">
    <w:p w:rsidR="00000000" w:rsidDel="00000000" w:rsidP="00000000" w:rsidRDefault="00000000" w:rsidRPr="00000000" w14:paraId="00000580">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 autor, pela longevidade e diversidade das teses, tem publicações que podem ser enquadradas em diferentes "ondas" e paradigmas da interpretação do empresariado como ator político (Mancuso, 2007).</w:t>
      </w:r>
    </w:p>
  </w:footnote>
  <w:footnote w:id="41">
    <w:p w:rsidR="00000000" w:rsidDel="00000000" w:rsidP="00000000" w:rsidRDefault="00000000" w:rsidRPr="00000000" w14:paraId="00000581">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Críticas semelhantes poderiam ser feitas à teses como a do feudalismo no Brasil, forte entre membros e intelectuais ligados ao PCB na época.</w:t>
      </w:r>
    </w:p>
  </w:footnote>
  <w:footnote w:id="38">
    <w:p w:rsidR="00000000" w:rsidDel="00000000" w:rsidP="00000000" w:rsidRDefault="00000000" w:rsidRPr="00000000" w14:paraId="00000582">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Texto apresentado no I Seminário Krisis.</w:t>
      </w:r>
    </w:p>
  </w:footnote>
  <w:footnote w:id="37">
    <w:p w:rsidR="00000000" w:rsidDel="00000000" w:rsidP="00000000" w:rsidRDefault="00000000" w:rsidRPr="00000000" w14:paraId="00000583">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Texto apresentado no I Seminário Krisis.</w:t>
      </w:r>
    </w:p>
  </w:footnote>
  <w:footnote w:id="30">
    <w:p w:rsidR="00000000" w:rsidDel="00000000" w:rsidP="00000000" w:rsidRDefault="00000000" w:rsidRPr="00000000" w14:paraId="00000584">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atividades </w:t>
      </w:r>
      <w:r w:rsidDel="00000000" w:rsidR="00000000" w:rsidRPr="00000000">
        <w:rPr>
          <w:sz w:val="20"/>
          <w:szCs w:val="20"/>
          <w:rtl w:val="0"/>
        </w:rPr>
        <w:t xml:space="preserve">realizadas apresentadas em</w:t>
      </w:r>
      <w:r w:rsidDel="00000000" w:rsidR="00000000" w:rsidRPr="00000000">
        <w:rPr>
          <w:sz w:val="20"/>
          <w:szCs w:val="20"/>
          <w:rtl w:val="0"/>
        </w:rPr>
        <w:t xml:space="preserve"> relatórios anteriores podem ser vistas no </w:t>
      </w:r>
      <w:r w:rsidDel="00000000" w:rsidR="00000000" w:rsidRPr="00000000">
        <w:rPr>
          <w:b w:val="1"/>
          <w:bCs w:val="1"/>
          <w:sz w:val="20"/>
          <w:szCs w:val="20"/>
          <w:rtl w:val="0"/>
        </w:rPr>
        <w:t xml:space="preserve">Anexo F </w:t>
      </w:r>
      <w:r w:rsidDel="00000000" w:rsidR="00000000" w:rsidRPr="00000000">
        <w:rPr>
          <w:sz w:val="20"/>
          <w:szCs w:val="20"/>
          <w:rtl w:val="0"/>
        </w:rPr>
        <w:t xml:space="preserve">deste relatório.</w:t>
      </w:r>
    </w:p>
  </w:footnote>
  <w:footnote w:id="34">
    <w:p w:rsidR="00000000" w:rsidDel="00000000" w:rsidP="00000000" w:rsidRDefault="00000000" w:rsidRPr="00000000" w14:paraId="00000585">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Seminário coordenado pelo orientador desta pesquisa.</w:t>
      </w:r>
    </w:p>
  </w:footnote>
  <w:footnote w:id="35">
    <w:p w:rsidR="00000000" w:rsidDel="00000000" w:rsidP="00000000" w:rsidRDefault="00000000" w:rsidRPr="00000000" w14:paraId="00000586">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Utilizou-se reserva técnica da bolsa FAPESP. A Cópia do trabalho apresentado encontra-se no </w:t>
      </w:r>
      <w:r w:rsidDel="00000000" w:rsidR="00000000" w:rsidRPr="00000000">
        <w:rPr>
          <w:b w:val="1"/>
          <w:bCs w:val="1"/>
          <w:sz w:val="20"/>
          <w:szCs w:val="20"/>
          <w:rtl w:val="0"/>
        </w:rPr>
        <w:t xml:space="preserve">Anexo G</w:t>
      </w:r>
      <w:r w:rsidDel="00000000" w:rsidR="00000000" w:rsidRPr="00000000">
        <w:rPr>
          <w:sz w:val="20"/>
          <w:szCs w:val="20"/>
          <w:rtl w:val="0"/>
        </w:rPr>
        <w:t xml:space="preserve"> deste Relatório.</w:t>
      </w:r>
    </w:p>
  </w:footnote>
  <w:footnote w:id="36">
    <w:p w:rsidR="00000000" w:rsidDel="00000000" w:rsidP="00000000" w:rsidRDefault="00000000" w:rsidRPr="00000000" w14:paraId="00000587">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Participação mandatória para pesquisadores de iniciação Científica da USP.</w:t>
      </w:r>
    </w:p>
  </w:footnote>
  <w:footnote w:id="31">
    <w:p w:rsidR="00000000" w:rsidDel="00000000" w:rsidP="00000000" w:rsidRDefault="00000000" w:rsidRPr="00000000" w14:paraId="00000588">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Participação nos eventos como ouvinte [sem a utilização de reserva técnica] de mesas e painéis relacionados (em grande parte) com o projeto de pesquisa ou com o campo de formação do beneficiário.</w:t>
      </w:r>
    </w:p>
  </w:footnote>
  <w:footnote w:id="32">
    <w:p w:rsidR="00000000" w:rsidDel="00000000" w:rsidP="00000000" w:rsidRDefault="00000000" w:rsidRPr="00000000" w14:paraId="00000589">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Mais detalhes em: https://www.fflch.usp.br/66613.</w:t>
      </w:r>
    </w:p>
  </w:footnote>
  <w:footnote w:id="33">
    <w:p w:rsidR="00000000" w:rsidDel="00000000" w:rsidP="00000000" w:rsidRDefault="00000000" w:rsidRPr="00000000" w14:paraId="0000058A">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Mais detalhes em: https://sase.org/event/2023-rio-de-janeiro/</w:t>
      </w:r>
    </w:p>
  </w:footnote>
  <w:footnote w:id="3">
    <w:p w:rsidR="00000000" w:rsidDel="00000000" w:rsidP="00000000" w:rsidRDefault="00000000" w:rsidRPr="00000000" w14:paraId="0000058B">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Os autores ressaltam que são necessários uma série de cuidados e há muitas limitações em relação aos dados relacionados à doações políticas. Primeiramente, tais doações são, sabidamente, um recorte limitado das reais transações de patrocínio a causas políticas, correspondendo apenas às transações legais. Além disso, existem uma série de manobras possíveis, como doações cruzadas ou para partidos que depois são redistribuídas a partir de critérios desconhecidos. No caso dos EUA, as informações sobre doações podem ser organizadas de forma a considerar as doações aos republicanos como mais provavelmente doações que irão levar a políticas regressivas, já que o partido defende e implementa redução nos impostos para os mais ricos, e para os democratas como mais progressivas (Page, Seawright &amp; Lacombe, 2019). No Brasil, com a estrutura multipartidária, a situação se complexifica exponencialmente.</w:t>
      </w:r>
    </w:p>
  </w:footnote>
  <w:footnote w:id="4">
    <w:p w:rsidR="00000000" w:rsidDel="00000000" w:rsidP="00000000" w:rsidRDefault="00000000" w:rsidRPr="00000000" w14:paraId="0000058C">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Embora demonstradas de forma especialmente sistemática pelos autores, tais achados não são inéditos, já estando reportado pela literatura nacional possíveis limitações de pesquisas com empresários utilizando a imprensa, embora frequentemente, fontes alternativas não existem.</w:t>
      </w:r>
    </w:p>
  </w:footnote>
  <w:footnote w:id="5">
    <w:p w:rsidR="00000000" w:rsidDel="00000000" w:rsidP="00000000" w:rsidRDefault="00000000" w:rsidRPr="00000000" w14:paraId="0000058D">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 último relatório, inicialmente identificamos 2025 artigos únicos com base em seus títulos. Posteriormente identificamos que o mesmo título estava sendo </w:t>
      </w:r>
      <w:r w:rsidDel="00000000" w:rsidR="00000000" w:rsidRPr="00000000">
        <w:rPr>
          <w:sz w:val="20"/>
          <w:szCs w:val="20"/>
          <w:rtl w:val="0"/>
        </w:rPr>
        <w:t xml:space="preserve">reutilizado</w:t>
      </w:r>
      <w:r w:rsidDel="00000000" w:rsidR="00000000" w:rsidRPr="00000000">
        <w:rPr>
          <w:sz w:val="20"/>
          <w:szCs w:val="20"/>
          <w:rtl w:val="0"/>
        </w:rPr>
        <w:t xml:space="preserve"> para diferentes conteúdos de notícias, principalmente em colunas. Corrigindo esse erro, encontramos um total de 2582 artigos únicos.</w:t>
      </w:r>
    </w:p>
  </w:footnote>
  <w:footnote w:id="6">
    <w:p w:rsidR="00000000" w:rsidDel="00000000" w:rsidP="00000000" w:rsidRDefault="00000000" w:rsidRPr="00000000" w14:paraId="0000058E">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categorias utilizadas foram a) políticas macroeconômicas do governo (como políticas sobre inflação, câmbio e taxas de juros); b) políticas fiscais e tributárias que impactam a produção industrial e os resultados das empresas; c) regulamentação das atividades econômicas (como concentração de mercado, que impactam fusões e aquisições, bem como regulamentações ambientais ou trabalhistas); d) estratégias de internacionalização das empresas; e) acesso ao crédito: o que é especialmente importante para os investimentos, fusões e aquisições de empresas multinacionais (baixas taxas de juros a esse respeito são muito importantes para elas); f) reformas relevantes para o orçamento do Estado (como previdência social, reforma administrativa, tetos de gastos); g) compras e investimentos estatais; h) declarações sobre a intervenção do estado em atividades econômicas e privatizações.</w:t>
      </w:r>
    </w:p>
  </w:footnote>
  <w:footnote w:id="0">
    <w:p w:rsidR="00000000" w:rsidDel="00000000" w:rsidP="00000000" w:rsidRDefault="00000000" w:rsidRPr="00000000" w14:paraId="0000058F">
      <w:pPr>
        <w:spacing w:line="240" w:lineRule="auto"/>
        <w:ind w:left="0" w:firstLine="0"/>
        <w:rPr>
          <w:b w:val="1"/>
          <w:b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revisão de literatura produzida sobre o tema se encontra no </w:t>
      </w:r>
      <w:r w:rsidDel="00000000" w:rsidR="00000000" w:rsidRPr="00000000">
        <w:rPr>
          <w:b w:val="1"/>
          <w:bCs w:val="1"/>
          <w:sz w:val="20"/>
          <w:szCs w:val="20"/>
          <w:rtl w:val="0"/>
        </w:rPr>
        <w:t xml:space="preserve">Anexo C.</w:t>
      </w:r>
    </w:p>
  </w:footnote>
  <w:footnote w:id="1">
    <w:p w:rsidR="00000000" w:rsidDel="00000000" w:rsidP="00000000" w:rsidRDefault="00000000" w:rsidRPr="00000000" w14:paraId="00000590">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Estes foram um objeto de pesquisa destacado dessa literatura (cf. Mancuso, 2007)</w:t>
      </w:r>
    </w:p>
  </w:footnote>
  <w:footnote w:id="2">
    <w:p w:rsidR="00000000" w:rsidDel="00000000" w:rsidP="00000000" w:rsidRDefault="00000000" w:rsidRPr="00000000" w14:paraId="00000591">
      <w:pPr>
        <w:spacing w:line="240" w:lineRule="auto"/>
        <w:ind w:left="0" w:firstLine="0"/>
        <w:rPr>
          <w:b w:val="1"/>
          <w:b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revisão de literatura feita sobre o tema encontra-se no </w:t>
      </w:r>
      <w:r w:rsidDel="00000000" w:rsidR="00000000" w:rsidRPr="00000000">
        <w:rPr>
          <w:b w:val="1"/>
          <w:bCs w:val="1"/>
          <w:sz w:val="20"/>
          <w:szCs w:val="20"/>
          <w:rtl w:val="0"/>
        </w:rPr>
        <w:t xml:space="preserve">Anexo B.</w:t>
      </w:r>
    </w:p>
  </w:footnote>
  <w:footnote w:id="12">
    <w:p w:rsidR="00000000" w:rsidDel="00000000" w:rsidP="00000000" w:rsidRDefault="00000000" w:rsidRPr="00000000" w14:paraId="00000592">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Döering, Santos &amp; Pocher (2015) também chamam atenção para a expressiva concentração do setor siderúrgico a partir de 1990, quando tinha dezenas de empresas importantes no setor, para se concentrar cerca de uma dezena na década seguinte e apenas 3 em 2015.</w:t>
      </w:r>
    </w:p>
  </w:footnote>
  <w:footnote w:id="14">
    <w:p w:rsidR="00000000" w:rsidDel="00000000" w:rsidP="00000000" w:rsidRDefault="00000000" w:rsidRPr="00000000" w14:paraId="00000593">
      <w:pPr>
        <w:widowControl w:val="1"/>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"Estavam todos prontos [na Brahma] para comemorar a parceria que os unia à maior cervejaria do mundo. Mas, no dia seguinte, quando chegaram ao escritório, a notícia foi decepcionante. “Não vai rolar”, disse Bittar. A justificativa que o diretor </w:t>
      </w:r>
      <w:r w:rsidDel="00000000" w:rsidR="00000000" w:rsidRPr="00000000">
        <w:rPr>
          <w:sz w:val="20"/>
          <w:szCs w:val="20"/>
          <w:rtl w:val="0"/>
        </w:rPr>
        <w:t xml:space="preserve">recebera</w:t>
      </w:r>
      <w:r w:rsidDel="00000000" w:rsidR="00000000" w:rsidRPr="00000000">
        <w:rPr>
          <w:sz w:val="20"/>
          <w:szCs w:val="20"/>
          <w:rtl w:val="0"/>
        </w:rPr>
        <w:t xml:space="preserve"> e agora </w:t>
      </w:r>
      <w:r w:rsidDel="00000000" w:rsidR="00000000" w:rsidRPr="00000000">
        <w:rPr>
          <w:sz w:val="20"/>
          <w:szCs w:val="20"/>
          <w:rtl w:val="0"/>
        </w:rPr>
        <w:t xml:space="preserve">repassava</w:t>
      </w:r>
      <w:r w:rsidDel="00000000" w:rsidR="00000000" w:rsidRPr="00000000">
        <w:rPr>
          <w:sz w:val="20"/>
          <w:szCs w:val="20"/>
          <w:rtl w:val="0"/>
        </w:rPr>
        <w:t xml:space="preserve"> à equipe era de que August III [presidente da Anheuser-Busch] havia tentado mudar o combinado no último momento. Ele disse a [Jorge Paulo] Lemann [principal acionista da Brahma] que só aceitaria fazer a joint venture se ele concordasse em vender a Brahma para os norte-americanos mais tarde. Nada feito, respondeu o brasileiro." (Abdallah, 2020)</w:t>
      </w:r>
    </w:p>
  </w:footnote>
  <w:footnote w:id="16">
    <w:p w:rsidR="00000000" w:rsidDel="00000000" w:rsidP="00000000" w:rsidRDefault="00000000" w:rsidRPr="00000000" w14:paraId="00000594">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empresa tinha participação acionária da Coca-Cola, o que foi usado pela Ambev para argumentar que a empresa só estaria representando os interesses da multinacional estrangeira que ganharia uma forte concorrente com a formação da Ambev (Abdalah, 2020).</w:t>
      </w:r>
    </w:p>
  </w:footnote>
  <w:footnote w:id="17">
    <w:p w:rsidR="00000000" w:rsidDel="00000000" w:rsidP="00000000" w:rsidRDefault="00000000" w:rsidRPr="00000000" w14:paraId="00000595">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 termo passou a ser utilizado após a Segunda Guerra Mundial para se referir aos investimentos estatais em determinadas empresas visando expansão e internacionalização, tendo também como casos de destaque algumas empresas de países do sudeste asiático (Gala, Penna, 2021).</w:t>
      </w:r>
    </w:p>
  </w:footnote>
  <w:footnote w:id="15">
    <w:p w:rsidR="00000000" w:rsidDel="00000000" w:rsidP="00000000" w:rsidRDefault="00000000" w:rsidRPr="00000000" w14:paraId="00000596">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importante pesquisa de Aguiar e Micussi (2022; 2023), mostra um processo semelhante na trajetória da Natura, outra importante empresa de origem brasileira que, segundo os autores, iniciou uma primeira onda de expansão após ofertas de compra da companhia por empresas estrangeiras nos anos 1990 e início dos anos 2000. No entanto, seus controladores também teriam optado por manter a empresa e investir em sua expansão ao invés de vender a companhia aos principais concorrentes internacionais.</w:t>
      </w:r>
    </w:p>
  </w:footnote>
  <w:footnote w:id="43">
    <w:p w:rsidR="00000000" w:rsidDel="00000000" w:rsidP="00000000" w:rsidRDefault="00000000" w:rsidRPr="00000000" w14:paraId="00000597">
      <w:pPr>
        <w:widowControl w:val="1"/>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 invenção do “Terceiro Mundo” é datada da Conferência de Bandung, na Indonésia, em 1955, que reuniu países não alinhados aos blocos mencionados acima (ver Acharya, 2016). </w:t>
      </w:r>
    </w:p>
  </w:footnote>
  <w:footnote w:id="44">
    <w:p w:rsidR="00000000" w:rsidDel="00000000" w:rsidP="00000000" w:rsidRDefault="00000000" w:rsidRPr="00000000" w14:paraId="00000598">
      <w:pPr>
        <w:widowControl w:val="1"/>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Celso Furtado e seu pensamento cepalino e Fernando Henrique Cardoso pela óptica da escola paulista de sociologia são representantes consagrados do debate brasileiro sobre desenvolvimentismo nacional ao longo do século XX. Mas merecem ser citados Werneck Sodré, Guerreiro Ramos e o ISEB; Maria Sylvia de Carvalho Franco e a função desempenhada pela ordem escravocrata; Florestan Fernandes e os impasses da escravidão na sociedade de classes; Maria Isaura Pereira de Queiroz e o papel do campesinato e outros grupos rústicos frente às mudanças sociais brasileiras. E, mais recentemente, Bresser-Pereira e a atuação econômica contemporânea brasileira.</w:t>
      </w:r>
    </w:p>
  </w:footnote>
  <w:footnote w:id="42">
    <w:p w:rsidR="00000000" w:rsidDel="00000000" w:rsidP="00000000" w:rsidRDefault="00000000" w:rsidRPr="00000000" w14:paraId="00000599">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Esta revisão de literatura é uma versão modificada e adaptada de um trabalho para a disciplina "Sociologia do Desenvolvimento", ministrada pelo Prof. Dr. Alvaro Comin no 2º semestre de 2022.</w:t>
      </w:r>
    </w:p>
  </w:footnote>
  <w:footnote w:id="27">
    <w:p w:rsidR="00000000" w:rsidDel="00000000" w:rsidP="00000000" w:rsidRDefault="00000000" w:rsidRPr="00000000" w14:paraId="0000059A">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O desenvolvimentista</w:t>
      </w:r>
      <w:r w:rsidDel="00000000" w:rsidR="00000000" w:rsidRPr="00000000">
        <w:rPr>
          <w:sz w:val="20"/>
          <w:szCs w:val="20"/>
          <w:rtl w:val="0"/>
        </w:rPr>
        <w:t xml:space="preserve"> é o título da matéria da </w:t>
      </w:r>
      <w:r w:rsidDel="00000000" w:rsidR="00000000" w:rsidRPr="00000000">
        <w:rPr>
          <w:i w:val="1"/>
          <w:iCs w:val="1"/>
          <w:sz w:val="20"/>
          <w:szCs w:val="20"/>
          <w:rtl w:val="0"/>
        </w:rPr>
        <w:t xml:space="preserve">Revista Piauí</w:t>
      </w:r>
      <w:r w:rsidDel="00000000" w:rsidR="00000000" w:rsidRPr="00000000">
        <w:rPr>
          <w:sz w:val="20"/>
          <w:szCs w:val="20"/>
          <w:rtl w:val="0"/>
        </w:rPr>
        <w:t xml:space="preserve"> que traça o perfil de Luciano Coutinho, publicado também na forma de capítulo de livro por Dieguez (2010; 2014). Assim, Coutinho é retratado como uma das principais lideranças intelectuais e políticas do novo desenvolvimentismo (junto com figuras como Guido Mantega, Carlos Lessa e os próprios presidentes petistas). Em seu texto, a jornalista descreve como Coutinho era considerado um enorme conhecedor de política industrial por seus pares.</w:t>
      </w:r>
    </w:p>
  </w:footnote>
  <w:footnote w:id="28">
    <w:p w:rsidR="00000000" w:rsidDel="00000000" w:rsidP="00000000" w:rsidRDefault="00000000" w:rsidRPr="00000000" w14:paraId="0000059B">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conceituação de desenvolvimentismo é tratada por Bielschowsky (2004) e, especialmente, por Fonseca (2016). A discussão em torno do desenvolvimentismo, bem como uma série de desdobramentos, como subdesenvolvimento, Estado Desenvolvimentista, e, mais recentemente, neo e novo desenvolvimentismo, remontam, de acordo com Fonseca (2016), às publicações do ISEB (Instituto Superior de Estudos Brasileiros criado em 1955 no Rio de Janeiro), em especial Hélio Jaguaribe, aos estudos de Celso Furtado (1962), Bresser-Pereira (1963), Fernando Henrique Cardoso (1964, 1971, 1979) e Florestan Fernandes (1974). Para uma revisão dessa literatura, veja </w:t>
      </w:r>
      <w:r w:rsidDel="00000000" w:rsidR="00000000" w:rsidRPr="00000000">
        <w:rPr>
          <w:b w:val="1"/>
          <w:bCs w:val="1"/>
          <w:sz w:val="20"/>
          <w:szCs w:val="20"/>
          <w:rtl w:val="0"/>
        </w:rPr>
        <w:t xml:space="preserve">Anexo C. </w:t>
      </w:r>
      <w:r w:rsidDel="00000000" w:rsidR="00000000" w:rsidRPr="00000000">
        <w:rPr>
          <w:sz w:val="20"/>
          <w:szCs w:val="20"/>
          <w:rtl w:val="0"/>
        </w:rPr>
        <w:t xml:space="preserve">Tais conceitos são permeados por enormes polêmicas descritas em pelo autor (cf. Fonseca, 2016; e Döering, Santos &amp; Pocher, 2017), que resgata a história do termo desde suas utilizações clássicas bem como faz um mapeamento do estado da arte do campo da primeira metade da década de 2010. Para "</w:t>
      </w:r>
      <w:r w:rsidDel="00000000" w:rsidR="00000000" w:rsidRPr="00000000">
        <w:rPr>
          <w:i w:val="1"/>
          <w:iCs w:val="1"/>
          <w:sz w:val="20"/>
          <w:szCs w:val="20"/>
          <w:rtl w:val="0"/>
        </w:rPr>
        <w:t xml:space="preserve">novo</w:t>
      </w:r>
      <w:r w:rsidDel="00000000" w:rsidR="00000000" w:rsidRPr="00000000">
        <w:rPr>
          <w:i w:val="1"/>
          <w:iCs w:val="1"/>
          <w:sz w:val="20"/>
          <w:szCs w:val="20"/>
          <w:rtl w:val="0"/>
        </w:rPr>
        <w:t xml:space="preserve"> desenvolvimentismo</w:t>
      </w:r>
      <w:r w:rsidDel="00000000" w:rsidR="00000000" w:rsidRPr="00000000">
        <w:rPr>
          <w:sz w:val="20"/>
          <w:szCs w:val="20"/>
          <w:rtl w:val="0"/>
        </w:rPr>
        <w:t xml:space="preserve">", ver também Sicsú, Paula &amp; Michel (2007).</w:t>
      </w:r>
    </w:p>
  </w:footnote>
  <w:footnote w:id="19">
    <w:p w:rsidR="00000000" w:rsidDel="00000000" w:rsidP="00000000" w:rsidRDefault="00000000" w:rsidRPr="00000000" w14:paraId="0000059C">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Também trabalhou para a Odebrecht e Gerdau na década de 1990, escrevendo pareceres para as empresas em favor do argumento de que a expansão destas não iria ferir o direito à concorrência e traria sinergias positivas para as empresas (Bello, 2005). Sua atuação que mais repercutiu na mídia foi a relativa à tentativa de fusão entre TAM e Varig (Sofia &amp; Prado, 2004; Futema, 2004), mas atuou em diversas outras (Dieguez, 2014).</w:t>
      </w:r>
    </w:p>
  </w:footnote>
  <w:footnote w:id="20">
    <w:p w:rsidR="00000000" w:rsidDel="00000000" w:rsidP="00000000" w:rsidRDefault="00000000" w:rsidRPr="00000000" w14:paraId="0000059D">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uma interessante comparação entre a América Latina e o Sudeste Asiático em termos de desenvolvimento (incluindo política de campeões nacionais), industrialização e crescimento econômico, ver Kay (2006), Elson (2013) e, especialmente, Pasciuti &amp; Payne (2018), ver </w:t>
      </w:r>
      <w:r w:rsidDel="00000000" w:rsidR="00000000" w:rsidRPr="00000000">
        <w:rPr>
          <w:b w:val="1"/>
          <w:bCs w:val="1"/>
          <w:sz w:val="20"/>
          <w:szCs w:val="20"/>
          <w:rtl w:val="0"/>
        </w:rPr>
        <w:t xml:space="preserve">Anexo D </w:t>
      </w:r>
      <w:r w:rsidDel="00000000" w:rsidR="00000000" w:rsidRPr="00000000">
        <w:rPr>
          <w:sz w:val="20"/>
          <w:szCs w:val="20"/>
          <w:rtl w:val="0"/>
        </w:rPr>
        <w:t xml:space="preserve">para um balanço dessa literatura.</w:t>
      </w:r>
    </w:p>
  </w:footnote>
  <w:footnote w:id="21">
    <w:p w:rsidR="00000000" w:rsidDel="00000000" w:rsidP="00000000" w:rsidRDefault="00000000" w:rsidRPr="00000000" w14:paraId="0000059E">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Coutinho faz sua indignação bastante perceptível no trecho: “Semana passada ouvi, com estupefação, de uma alta autoridade da equipe econômica, a afirmação de que essa desnacionalização do sistema empresarial não deveria preocupar. O capital estrangeiro, sendo mais apto e capacitado, auxiliaria a superar mais depressa as nossas deficiências de competitividade. A aflição com respeito ao avanço da desnacionalização seria um sentimento ideológico obsoleto ou fruto de algum complexo de inferioridade. Não sei se essa autoridade econômica já </w:t>
      </w:r>
      <w:r w:rsidDel="00000000" w:rsidR="00000000" w:rsidRPr="00000000">
        <w:rPr>
          <w:sz w:val="20"/>
          <w:szCs w:val="20"/>
          <w:rtl w:val="0"/>
        </w:rPr>
        <w:t xml:space="preserve">refletira</w:t>
      </w:r>
      <w:r w:rsidDel="00000000" w:rsidR="00000000" w:rsidRPr="00000000">
        <w:rPr>
          <w:sz w:val="20"/>
          <w:szCs w:val="20"/>
          <w:rtl w:val="0"/>
        </w:rPr>
        <w:t xml:space="preserve"> sobre o assunto ou apenas “racionalizou” um fato incômodo — hábito, aliás, mimetizado do próprio presidente Fernando Henrique, mestre na arte da explicação elusiva. A verdade é que o complexo de inferioridade decorre muito mais desse ceticismo estabelecido a respeito do potencial da empresa nacional. Esta é sempre estereotipada como incompetente, rapina, sequiosa por proteção. As empresas estrangeiras, por sua vez, seriam as portadoras da nossa redenção tecnológica e gerencial. Ao contrário desta prédica preconceituosa, existem sólidas razões para se preocupar com o robustecimento e capacitação dos grupos econômicos de capital nacional. Não se trata de xenofobia. O capital estrangeiro já deu e deve continuar dando uma importantíssima contribuição ao desenvolvimento brasileiro, mas é fundamental contar com grupos nacionais qualificados e aptos para atuar globalmente” (Coutinho, 1997c, s.p.). </w:t>
      </w:r>
    </w:p>
  </w:footnote>
  <w:footnote w:id="22">
    <w:p w:rsidR="00000000" w:rsidDel="00000000" w:rsidP="00000000" w:rsidRDefault="00000000" w:rsidRPr="00000000" w14:paraId="0000059F">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 outro sentido de "campeões nacionais" se refere aos clubes de futebol vitoriosos no campeonato brasileiro.</w:t>
      </w:r>
    </w:p>
  </w:footnote>
  <w:footnote w:id="23">
    <w:p w:rsidR="00000000" w:rsidDel="00000000" w:rsidP="00000000" w:rsidRDefault="00000000" w:rsidRPr="00000000" w14:paraId="000005A0">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Veremos, na próxima seção, a enorme compatibilidade entre o que Coutinho pregava nestas colunas e o cerne de sua política quando passou a presidir o BNDES em 2007. Nos parece ser possível afirmar que, em suas colunas dos últimos anos do século XX, Coutinho já descreve detalhadamente o que ele faria se estivesse em uma posição de liderança no governo. Ele de fato mobilizou o BNDES para apoiar diversas empresas a consolidar/concentrar mercados, e se internacionalizar (Masiero et al. 2014;Dieguez, 2014; Quintino, 2022).</w:t>
      </w:r>
    </w:p>
  </w:footnote>
  <w:footnote w:id="24">
    <w:p w:rsidR="00000000" w:rsidDel="00000000" w:rsidP="00000000" w:rsidRDefault="00000000" w:rsidRPr="00000000" w14:paraId="000005A1">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conselheira ainda complementa: </w:t>
      </w:r>
      <w:r w:rsidDel="00000000" w:rsidR="00000000" w:rsidRPr="00000000">
        <w:rPr>
          <w:sz w:val="20"/>
          <w:szCs w:val="20"/>
          <w:rtl w:val="0"/>
        </w:rPr>
        <w:t xml:space="preserve">É preciso salientar que o caso AmBev foi decidido em um momento em que a composição técnica do CADE era uma das mais fracas de sua história, e foi decidido por apenas cinco conselheiros, com quatro votos a favor. Nessas grandes concentrações, tornou-se regra as empresas primeiro visitarem o Presidente da República, como agora no caso Sadia-Perdigão, e no caso AmBev foi assim também. Os executivos da Brahma e da Antártica foram ao Presidente Fernando Henrique dizer que estavam constituindo uma multinacional verde-amarela, e após a reunião um dos representantes da empresa ligou para o presidente do CADE e para mim para nos informar da operação. Estava longe de ser um caso trivial. (Dutra, 2008, p. 61; entrevista com Lucia Helena Salgado e Silva Pedra</w:t>
      </w:r>
      <w:r w:rsidDel="00000000" w:rsidR="00000000" w:rsidRPr="00000000">
        <w:rPr>
          <w:sz w:val="20"/>
          <w:szCs w:val="20"/>
          <w:rtl w:val="0"/>
        </w:rPr>
        <w:t xml:space="preserve">). Assim, a conselheira coloca que, para além das complicações relacionadas à pressão política que o órgão sofreu, que, as fontes indicam, foi mais implícita e envernizada que no caso de Gerdau-Pains, o CADE estaria mal assessorado tecnicamente, impedindo a realização de atividades técnicas importantes para a decisão a ser tomada.</w:t>
      </w:r>
    </w:p>
  </w:footnote>
  <w:footnote w:id="25">
    <w:p w:rsidR="00000000" w:rsidDel="00000000" w:rsidP="00000000" w:rsidRDefault="00000000" w:rsidRPr="00000000" w14:paraId="000005A2">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uma discussão sobre contraposições das noções de técnica e política nos discursos burocráticos, ver Klüger (2015) sobre o caso do BNDES. Em sua entrevista, Ruy Lima dá várias aberturas para essa discussão. O conselheiro diz pensar que não existem evidências para pensar que a concentração de mercado por si só leve a um aumento de preços, o que faria com que não fosse necessário aprovar </w:t>
      </w:r>
      <w:r w:rsidDel="00000000" w:rsidR="00000000" w:rsidRPr="00000000">
        <w:rPr>
          <w:i w:val="1"/>
          <w:iCs w:val="1"/>
          <w:sz w:val="20"/>
          <w:szCs w:val="20"/>
          <w:rtl w:val="0"/>
        </w:rPr>
        <w:t xml:space="preserve">ex ante</w:t>
      </w:r>
      <w:r w:rsidDel="00000000" w:rsidR="00000000" w:rsidRPr="00000000">
        <w:rPr>
          <w:sz w:val="20"/>
          <w:szCs w:val="20"/>
          <w:rtl w:val="0"/>
        </w:rPr>
        <w:t xml:space="preserve"> os atos de concentração. Para ele o problema estaria em cartéis e arranjos desse tipo. No entanto, como burocrata, ele deveria seguir a doutrina no CADE, o que significa vetar esse tipo de concentração. Vale adiantar que a dualidade entre técnica e política também está presente neste trabalho na análise do BNDES. Como veremos, Coutinho rebate as críticas de sua política de "campeões nacionais" dizendo que essa não teria sido uma política arbitrária de apoio econômico a empresários politicamente aliados do partido que liderava o governo do qual fazia parte, mas eram respaldadas tecnicamente por critérios econômicos definidos pelo corpo burocrático do BNDES.</w:t>
      </w:r>
    </w:p>
  </w:footnote>
  <w:footnote w:id="18">
    <w:p w:rsidR="00000000" w:rsidDel="00000000" w:rsidP="00000000" w:rsidRDefault="00000000" w:rsidRPr="00000000" w14:paraId="000005A3">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Tratamos novamente de Coutinho quando da discussão sobre a política de campeões nacionais na segunda parte deste relatório em seção dedicada à discussão sobre desenvolvimentismo e o BNDES, do qual se tornaria presidente.</w:t>
      </w:r>
    </w:p>
  </w:footnote>
  <w:footnote w:id="45">
    <w:p w:rsidR="00000000" w:rsidDel="00000000" w:rsidP="00000000" w:rsidRDefault="00000000" w:rsidRPr="00000000" w14:paraId="000005A4">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Realizada originalmente como tarefa avaliativa para a disciplina </w:t>
      </w:r>
      <w:r w:rsidDel="00000000" w:rsidR="00000000" w:rsidRPr="00000000">
        <w:rPr>
          <w:i w:val="1"/>
          <w:iCs w:val="1"/>
          <w:sz w:val="20"/>
          <w:szCs w:val="20"/>
          <w:rtl w:val="0"/>
        </w:rPr>
        <w:t xml:space="preserve">Management of Organizations in Brazil</w:t>
      </w:r>
      <w:r w:rsidDel="00000000" w:rsidR="00000000" w:rsidRPr="00000000">
        <w:rPr>
          <w:sz w:val="20"/>
          <w:szCs w:val="20"/>
          <w:rtl w:val="0"/>
        </w:rPr>
        <w:t xml:space="preserve"> [EAD0780] ministrada por Gilmar Masiero</w:t>
      </w:r>
    </w:p>
  </w:footnote>
  <w:footnote w:id="29">
    <w:p w:rsidR="00000000" w:rsidDel="00000000" w:rsidP="00000000" w:rsidRDefault="00000000" w:rsidRPr="00000000" w14:paraId="000005A5">
      <w:pPr>
        <w:spacing w:line="240" w:lineRule="auto"/>
        <w:ind w:left="0" w:firstLine="0"/>
        <w:rPr>
          <w:b w:val="1"/>
          <w:b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uma descrição mais detalhada das teses do autor no livro, ver </w:t>
      </w:r>
      <w:r w:rsidDel="00000000" w:rsidR="00000000" w:rsidRPr="00000000">
        <w:rPr>
          <w:b w:val="1"/>
          <w:bCs w:val="1"/>
          <w:sz w:val="20"/>
          <w:szCs w:val="20"/>
          <w:rtl w:val="0"/>
        </w:rPr>
        <w:t xml:space="preserve">Anexo 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widowControl w:val="1"/>
      <w:tabs>
        <w:tab w:val="center" w:leader="none" w:pos="4680"/>
        <w:tab w:val="right" w:leader="none" w:pos="9360"/>
      </w:tabs>
      <w:spacing w:line="240" w:lineRule="auto"/>
      <w:ind w:firstLine="0"/>
      <w:jc w:val="left"/>
      <w:rPr>
        <w:b w:val="1"/>
        <w:bCs w:val="1"/>
        <w:sz w:val="26"/>
        <w:szCs w:val="26"/>
      </w:rPr>
    </w:pPr>
    <w:r w:rsidDel="00000000" w:rsidR="00000000" w:rsidRPr="00000000">
      <w:rPr>
        <w:rFonts w:ascii="Arial Narrow" w:cs="Arial Narrow" w:eastAsia="Arial Narrow" w:hAnsi="Arial Narrow"/>
        <w:sz w:val="16"/>
        <w:szCs w:val="16"/>
        <w:rtl w:val="0"/>
      </w:rPr>
      <w:t xml:space="preserve">FACULDADE DE FILOSOFIA, LETRAS E CIÊNCIAS HUMANAS DA UNIVERSIDADE DE SÃO PAULO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325062" cy="420516"/>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325062" cy="420516"/>
                  </a:xfrm>
                  <a:prstGeom prst="rect"/>
                  <a:ln/>
                </pic:spPr>
              </pic:pic>
            </a:graphicData>
          </a:graphic>
        </wp:anchor>
      </w:drawing>
    </w:r>
  </w:p>
  <w:p w:rsidR="00000000" w:rsidDel="00000000" w:rsidP="00000000" w:rsidRDefault="00000000" w:rsidRPr="00000000" w14:paraId="00000571">
    <w:pPr>
      <w:widowControl w:val="1"/>
      <w:shd w:fill="ffffff" w:val="clear"/>
      <w:tabs>
        <w:tab w:val="center" w:leader="none" w:pos="4680"/>
        <w:tab w:val="right" w:leader="none" w:pos="9360"/>
      </w:tabs>
      <w:spacing w:after="0" w:line="240" w:lineRule="auto"/>
      <w:ind w:right="5.669291338583093" w:firstLine="0"/>
      <w:jc w:val="left"/>
      <w:rPr>
        <w:rFonts w:ascii="Arial Narrow" w:cs="Arial Narrow" w:eastAsia="Arial Narrow" w:hAnsi="Arial Narrow"/>
        <w:sz w:val="46"/>
        <w:szCs w:val="46"/>
      </w:rPr>
    </w:pPr>
    <w:hyperlink r:id="rId2">
      <w:r w:rsidDel="00000000" w:rsidR="00000000" w:rsidRPr="00000000">
        <w:rPr>
          <w:rFonts w:ascii="Arial Narrow" w:cs="Arial Narrow" w:eastAsia="Arial Narrow" w:hAnsi="Arial Narrow"/>
          <w:color w:val="273e74"/>
          <w:sz w:val="46"/>
          <w:szCs w:val="46"/>
          <w:rtl w:val="0"/>
        </w:rPr>
        <w:t xml:space="preserve">DEPARTAMENTO DE SOCIOLOGIA</w:t>
      </w:r>
    </w:hyperlink>
    <w:r w:rsidDel="00000000" w:rsidR="00000000" w:rsidRPr="00000000">
      <w:rPr>
        <w:rtl w:val="0"/>
      </w:rPr>
    </w:r>
  </w:p>
  <w:p w:rsidR="00000000" w:rsidDel="00000000" w:rsidP="00000000" w:rsidRDefault="00000000" w:rsidRPr="00000000" w14:paraId="00000572">
    <w:pPr>
      <w:widowControl w:val="1"/>
      <w:shd w:fill="ffffff" w:val="clear"/>
      <w:tabs>
        <w:tab w:val="center" w:leader="none" w:pos="4680"/>
        <w:tab w:val="right" w:leader="none" w:pos="9360"/>
      </w:tabs>
      <w:spacing w:after="0" w:line="240" w:lineRule="auto"/>
      <w:ind w:right="5.669291338583093" w:firstLine="0"/>
      <w:jc w:val="right"/>
      <w:rPr/>
    </w:pPr>
    <w:r w:rsidDel="00000000" w:rsidR="00000000" w:rsidRPr="00000000">
      <w:rPr>
        <w:rtl w:val="0"/>
      </w:rPr>
    </w:r>
  </w:p>
  <w:p w:rsidR="00000000" w:rsidDel="00000000" w:rsidP="00000000" w:rsidRDefault="00000000" w:rsidRPr="00000000" w14:paraId="00000573">
    <w:pPr>
      <w:widowControl w:val="1"/>
      <w:shd w:fill="ffffff" w:val="clear"/>
      <w:tabs>
        <w:tab w:val="center" w:leader="none" w:pos="4680"/>
        <w:tab w:val="right" w:leader="none" w:pos="9360"/>
      </w:tabs>
      <w:spacing w:after="0" w:line="240" w:lineRule="auto"/>
      <w:ind w:right="5.669291338583093"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widowControl w:val="0"/>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25" w:before="225" w:lineRule="auto"/>
    </w:pPr>
    <w:rPr>
      <w:b w:val="1"/>
      <w:bCs w:val="1"/>
      <w:sz w:val="36"/>
      <w:szCs w:val="36"/>
      <w:u w:val="single"/>
    </w:rPr>
  </w:style>
  <w:style w:type="paragraph" w:styleId="Heading2">
    <w:name w:val="heading 2"/>
    <w:basedOn w:val="Normal"/>
    <w:next w:val="Normal"/>
    <w:pPr>
      <w:spacing w:after="200" w:line="240" w:lineRule="auto"/>
      <w:ind w:firstLine="0"/>
      <w:jc w:val="center"/>
    </w:pPr>
    <w:rPr>
      <w:b w:val="1"/>
      <w:bCs w:val="1"/>
    </w:rPr>
  </w:style>
  <w:style w:type="paragraph" w:styleId="Heading3">
    <w:name w:val="heading 3"/>
    <w:basedOn w:val="Normal"/>
    <w:next w:val="Normal"/>
    <w:pPr>
      <w:spacing w:after="200" w:before="200" w:line="240" w:lineRule="auto"/>
      <w:ind w:firstLine="0"/>
    </w:pPr>
    <w:rPr>
      <w:b w:val="1"/>
      <w:bCs w:val="1"/>
    </w:rPr>
  </w:style>
  <w:style w:type="paragraph" w:styleId="Heading4">
    <w:name w:val="heading 4"/>
    <w:basedOn w:val="Normal"/>
    <w:next w:val="Normal"/>
    <w:pPr>
      <w:ind w:left="1440" w:hanging="360"/>
    </w:pPr>
    <w:rPr/>
  </w:style>
  <w:style w:type="paragraph" w:styleId="Heading5">
    <w:name w:val="heading 5"/>
    <w:basedOn w:val="Normal"/>
    <w:next w:val="Normal"/>
    <w:pPr>
      <w:spacing w:after="200" w:before="200" w:line="240" w:lineRule="auto"/>
      <w:ind w:left="1440" w:hanging="705"/>
      <w:jc w:val="left"/>
    </w:pPr>
    <w:rPr>
      <w:i w:val="1"/>
      <w:iCs w:val="1"/>
    </w:rPr>
  </w:style>
  <w:style w:type="paragraph" w:styleId="Heading6">
    <w:name w:val="heading 6"/>
    <w:basedOn w:val="Normal"/>
    <w:next w:val="Normal"/>
    <w:pPr>
      <w:spacing w:line="240" w:lineRule="auto"/>
      <w:ind w:firstLine="0"/>
      <w:jc w:val="left"/>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s://sociologia.fflch.usp.b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