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41CC" w14:textId="4E283922" w:rsidR="00A91964" w:rsidRPr="007C0795" w:rsidRDefault="00000000" w:rsidP="00A135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0795">
        <w:rPr>
          <w:rFonts w:ascii="Times New Roman" w:hAnsi="Times New Roman" w:cs="Times New Roman"/>
          <w:b/>
          <w:bCs/>
          <w:sz w:val="28"/>
          <w:szCs w:val="28"/>
        </w:rPr>
        <w:t>Autonomous Patient Risk Review &amp; Recommendation Agent System</w:t>
      </w:r>
    </w:p>
    <w:p w14:paraId="22B310D1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1. Introduction</w:t>
      </w:r>
    </w:p>
    <w:p w14:paraId="6930692F" w14:textId="7824B905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This project presents an Autonomous Patient Risk Review &amp; Recommendation Agent System designed to assist clinicians with explainable and guideline-aligned decision support. The system integrates Machine Learning, Large Language Models, and rule-based reasoning to reduce hospital readmission risk.</w:t>
      </w:r>
    </w:p>
    <w:p w14:paraId="014025A4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2. Problem Mapping</w:t>
      </w:r>
    </w:p>
    <w:p w14:paraId="14F0B7D5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Problem 1: ML-based readmission risk prediction using structured patient data.</w:t>
      </w:r>
    </w:p>
    <w:p w14:paraId="71C92325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Problem 2: LLM-based extraction of structured medical facts from unstructured clinical notes.</w:t>
      </w:r>
    </w:p>
    <w:p w14:paraId="220A0F74" w14:textId="33DAF5B2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Problem 3: Agentic orchestration of multiple autonomous agents to produce explainable clinical recommendations.</w:t>
      </w:r>
    </w:p>
    <w:p w14:paraId="76FF9C2B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3. System Architecture</w:t>
      </w:r>
    </w:p>
    <w:p w14:paraId="47172551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The system follows a hybrid multi-agent architecture with deterministic orchestration:</w:t>
      </w:r>
    </w:p>
    <w:p w14:paraId="2AF0FB7B" w14:textId="72107152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Risk Scoring Agent → Clinical Understanding Agent → Guideline Reasoning Agent → Decision Agent → Audit Agent.</w:t>
      </w:r>
    </w:p>
    <w:p w14:paraId="79EC66E3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4. Agent Descriptions</w:t>
      </w:r>
    </w:p>
    <w:p w14:paraId="7D33FE0F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Risk Scoring Agent: Uses an XGBoost model (with fallback logic) to predict patient readmission risk.</w:t>
      </w:r>
    </w:p>
    <w:p w14:paraId="4EA67F5B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Clinical Understanding Agent: Uses OpenRouter LLM (or rule-based fallback) to extract conditions, medications, and symptoms.</w:t>
      </w:r>
    </w:p>
    <w:p w14:paraId="6470B447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Guideline Reasoning Agent: Matches patient state against predefined clinical guidelines and identifies care gaps.</w:t>
      </w:r>
    </w:p>
    <w:p w14:paraId="52C0E90D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Decision Agent: Synthesizes all agent outputs into prioritized recommendations with confidence.</w:t>
      </w:r>
    </w:p>
    <w:p w14:paraId="5CF3423E" w14:textId="7BD857D0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Audit Agent: Logs every agent action for transparency and explainability.</w:t>
      </w:r>
    </w:p>
    <w:p w14:paraId="7B4137D6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5. LLM Usage</w:t>
      </w:r>
    </w:p>
    <w:p w14:paraId="1D47AFDF" w14:textId="35ADBEAC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The system uses OpenRouter (model: openrouter/auto) strictly for clinical information extraction. The LLM does not make clinical decisions.</w:t>
      </w:r>
    </w:p>
    <w:p w14:paraId="6232C019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lastRenderedPageBreak/>
        <w:t>6. Safety and Explainability</w:t>
      </w:r>
    </w:p>
    <w:p w14:paraId="3990D9B3" w14:textId="2A0CE073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The system is deterministic, auditable, and robust with graceful fallback mechanisms. All decisions are explainable through logs and structured reasoning.</w:t>
      </w:r>
    </w:p>
    <w:p w14:paraId="04FC7296" w14:textId="77777777" w:rsidR="00A91964" w:rsidRPr="00A13547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7. Conclusion</w:t>
      </w:r>
    </w:p>
    <w:p w14:paraId="63C48DB3" w14:textId="77777777" w:rsidR="00A91964" w:rsidRDefault="00000000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 w:rsidRPr="00A13547">
        <w:rPr>
          <w:rFonts w:ascii="Times New Roman" w:hAnsi="Times New Roman" w:cs="Times New Roman"/>
          <w:sz w:val="24"/>
          <w:szCs w:val="24"/>
        </w:rPr>
        <w:t>This agentic system demonstrates a safe, interpretable, and practical approach to healthcare decision support using multi-agent AI.</w:t>
      </w:r>
    </w:p>
    <w:p w14:paraId="0F281D0B" w14:textId="496D6393" w:rsidR="007C0795" w:rsidRDefault="007C0795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Output Screens</w:t>
      </w:r>
    </w:p>
    <w:p w14:paraId="6A6C50D5" w14:textId="2107CB04" w:rsidR="007C0795" w:rsidRDefault="007C0795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7CAAE9" wp14:editId="48A7B255">
            <wp:extent cx="5486400" cy="2657475"/>
            <wp:effectExtent l="0" t="0" r="0" b="9525"/>
            <wp:docPr id="188430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18C9" w14:textId="13AF09C0" w:rsidR="007C0795" w:rsidRPr="00A13547" w:rsidRDefault="007C0795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2AFC8A" wp14:editId="2E0E046A">
            <wp:extent cx="5486400" cy="2878455"/>
            <wp:effectExtent l="0" t="0" r="0" b="0"/>
            <wp:docPr id="1482038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087D" w14:textId="77777777" w:rsidR="00A91964" w:rsidRPr="00A13547" w:rsidRDefault="00A91964" w:rsidP="00A135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2011C3" w14:textId="74DB4BFF" w:rsidR="00A13547" w:rsidRPr="00A13547" w:rsidRDefault="007C0795" w:rsidP="00A135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B97C87" wp14:editId="5094C887">
            <wp:extent cx="5486400" cy="4000500"/>
            <wp:effectExtent l="0" t="0" r="0" b="0"/>
            <wp:docPr id="1031643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3547" w:rsidRPr="00A135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440787">
    <w:abstractNumId w:val="8"/>
  </w:num>
  <w:num w:numId="2" w16cid:durableId="1985310619">
    <w:abstractNumId w:val="6"/>
  </w:num>
  <w:num w:numId="3" w16cid:durableId="424810454">
    <w:abstractNumId w:val="5"/>
  </w:num>
  <w:num w:numId="4" w16cid:durableId="1729258276">
    <w:abstractNumId w:val="4"/>
  </w:num>
  <w:num w:numId="5" w16cid:durableId="1410885756">
    <w:abstractNumId w:val="7"/>
  </w:num>
  <w:num w:numId="6" w16cid:durableId="903562825">
    <w:abstractNumId w:val="3"/>
  </w:num>
  <w:num w:numId="7" w16cid:durableId="382019097">
    <w:abstractNumId w:val="2"/>
  </w:num>
  <w:num w:numId="8" w16cid:durableId="1558860091">
    <w:abstractNumId w:val="1"/>
  </w:num>
  <w:num w:numId="9" w16cid:durableId="418646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0795"/>
    <w:rsid w:val="00A13547"/>
    <w:rsid w:val="00A91964"/>
    <w:rsid w:val="00AA1D8D"/>
    <w:rsid w:val="00B47730"/>
    <w:rsid w:val="00CB0664"/>
    <w:rsid w:val="00D83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CF791"/>
  <w14:defaultImageDpi w14:val="300"/>
  <w15:docId w15:val="{CB223708-F6A8-4013-8152-EA20E975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Srisiri Gottumukkala</cp:lastModifiedBy>
  <cp:revision>3</cp:revision>
  <dcterms:created xsi:type="dcterms:W3CDTF">2013-12-23T23:15:00Z</dcterms:created>
  <dcterms:modified xsi:type="dcterms:W3CDTF">2026-01-21T10:12:00Z</dcterms:modified>
  <cp:category/>
</cp:coreProperties>
</file>