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5179" w14:textId="06414E5B" w:rsidR="00332F13" w:rsidRDefault="00332F13" w:rsidP="00332F13">
      <w:pPr>
        <w:pStyle w:val="Title"/>
        <w:pBdr>
          <w:bottom w:val="single" w:sz="4" w:space="1" w:color="auto"/>
        </w:pBdr>
        <w:rPr>
          <w:b/>
          <w:bCs/>
          <w:shd w:val="clear" w:color="auto" w:fill="FFFFFF"/>
        </w:rPr>
      </w:pPr>
      <w:r>
        <w:rPr>
          <w:shd w:val="clear" w:color="auto" w:fill="FFFFFF"/>
        </w:rPr>
        <w:t xml:space="preserve">CHARIOT: </w:t>
      </w:r>
      <w:r w:rsidR="00DA06E7">
        <w:rPr>
          <w:shd w:val="clear" w:color="auto" w:fill="FFFFFF"/>
        </w:rPr>
        <w:t xml:space="preserve">Development and </w:t>
      </w:r>
      <w:r w:rsidR="007C349F">
        <w:rPr>
          <w:shd w:val="clear" w:color="auto" w:fill="FFFFFF"/>
        </w:rPr>
        <w:t>I</w:t>
      </w:r>
      <w:r w:rsidR="00DA06E7">
        <w:rPr>
          <w:shd w:val="clear" w:color="auto" w:fill="FFFFFF"/>
        </w:rPr>
        <w:t xml:space="preserve">nternal </w:t>
      </w:r>
      <w:r w:rsidR="007C349F">
        <w:rPr>
          <w:shd w:val="clear" w:color="auto" w:fill="FFFFFF"/>
        </w:rPr>
        <w:t>V</w:t>
      </w:r>
      <w:r w:rsidR="00DA06E7">
        <w:rPr>
          <w:shd w:val="clear" w:color="auto" w:fill="FFFFFF"/>
        </w:rPr>
        <w:t>alidation of a</w:t>
      </w:r>
      <w:r>
        <w:rPr>
          <w:shd w:val="clear" w:color="auto" w:fill="FFFFFF"/>
        </w:rPr>
        <w:t xml:space="preserve"> Cardiovascular Health Assessment and Risk-based Intervention Optimisation Too</w:t>
      </w:r>
      <w:r w:rsidR="008509C8">
        <w:rPr>
          <w:shd w:val="clear" w:color="auto" w:fill="FFFFFF"/>
        </w:rPr>
        <w:t>l</w:t>
      </w:r>
    </w:p>
    <w:p w14:paraId="25DF3C56" w14:textId="29FEEA6D" w:rsidR="00332F13" w:rsidRPr="00A0718D" w:rsidRDefault="00F82737" w:rsidP="00332F13">
      <w:pPr>
        <w:rPr>
          <w:vertAlign w:val="superscript"/>
        </w:rPr>
      </w:pPr>
      <w:r>
        <w:rPr>
          <w:b/>
          <w:bCs/>
          <w:u w:val="single"/>
        </w:rPr>
        <w:t>Author list</w:t>
      </w:r>
      <w:r w:rsidR="00332F13" w:rsidRPr="00332F13">
        <w:rPr>
          <w:b/>
          <w:bCs/>
          <w:u w:val="single"/>
        </w:rPr>
        <w:t>:</w:t>
      </w:r>
      <w:r w:rsidR="00332F13">
        <w:rPr>
          <w:b/>
          <w:bCs/>
        </w:rPr>
        <w:t xml:space="preserve"> </w:t>
      </w:r>
      <w:r w:rsidR="00332F13" w:rsidRPr="00F65886">
        <w:t>Alexander Pate</w:t>
      </w:r>
      <w:r w:rsidR="00A0718D">
        <w:rPr>
          <w:vertAlign w:val="superscript"/>
        </w:rPr>
        <w:t>1</w:t>
      </w:r>
      <w:r w:rsidR="00332F13" w:rsidRPr="00F65886">
        <w:t xml:space="preserve">, </w:t>
      </w:r>
      <w:r w:rsidR="009B6875">
        <w:t>Bowen Jiang</w:t>
      </w:r>
      <w:r w:rsidR="00A0718D">
        <w:rPr>
          <w:vertAlign w:val="superscript"/>
        </w:rPr>
        <w:t>1</w:t>
      </w:r>
      <w:r w:rsidR="009B6875">
        <w:t xml:space="preserve">, </w:t>
      </w:r>
      <w:r w:rsidR="00B86AF3">
        <w:t>Yun-Ting</w:t>
      </w:r>
      <w:r w:rsidR="00B86AF3" w:rsidRPr="00F65886">
        <w:t xml:space="preserve"> </w:t>
      </w:r>
      <w:r w:rsidR="00332F13" w:rsidRPr="00F65886">
        <w:t>Huang</w:t>
      </w:r>
      <w:r w:rsidR="00A0718D">
        <w:rPr>
          <w:vertAlign w:val="superscript"/>
        </w:rPr>
        <w:t>1</w:t>
      </w:r>
      <w:r w:rsidR="00B86AF3">
        <w:rPr>
          <w:vertAlign w:val="superscript"/>
        </w:rPr>
        <w:t>,2</w:t>
      </w:r>
      <w:r w:rsidR="00332F13" w:rsidRPr="00F65886">
        <w:t xml:space="preserve">, </w:t>
      </w:r>
      <w:r>
        <w:t>Sophie Griffiths</w:t>
      </w:r>
      <w:r w:rsidR="00B86AF3">
        <w:rPr>
          <w:vertAlign w:val="superscript"/>
        </w:rPr>
        <w:t>3</w:t>
      </w:r>
      <w:r w:rsidR="00332F13">
        <w:t xml:space="preserve">, </w:t>
      </w:r>
      <w:r w:rsidR="00943ECF">
        <w:t>David Stables</w:t>
      </w:r>
      <w:r w:rsidR="00B86AF3">
        <w:rPr>
          <w:vertAlign w:val="superscript"/>
        </w:rPr>
        <w:t>4</w:t>
      </w:r>
      <w:r w:rsidR="00943ECF">
        <w:t xml:space="preserve">, </w:t>
      </w:r>
      <w:r w:rsidR="00332F13" w:rsidRPr="00F65886">
        <w:t>Brian McMillan</w:t>
      </w:r>
      <w:r w:rsidR="00B86AF3">
        <w:rPr>
          <w:vertAlign w:val="superscript"/>
        </w:rPr>
        <w:t>5</w:t>
      </w:r>
      <w:r w:rsidR="00332F13" w:rsidRPr="00F65886">
        <w:t>, Matthew Sperrin</w:t>
      </w:r>
      <w:r w:rsidR="00A0718D">
        <w:rPr>
          <w:vertAlign w:val="superscript"/>
        </w:rPr>
        <w:t>1</w:t>
      </w:r>
    </w:p>
    <w:p w14:paraId="7F36565F" w14:textId="7EDD34B0" w:rsidR="00A0718D" w:rsidRDefault="00A0718D" w:rsidP="00332F13">
      <w:r w:rsidRPr="00127AE3">
        <w:rPr>
          <w:vertAlign w:val="superscript"/>
        </w:rPr>
        <w:t>1</w:t>
      </w:r>
      <w:r w:rsidRPr="00127AE3">
        <w:t>Division of Informatics</w:t>
      </w:r>
      <w:r w:rsidR="004A3E7B">
        <w:t>, Imaging,</w:t>
      </w:r>
      <w:r w:rsidRPr="00127AE3">
        <w:t xml:space="preserve"> and Data Science, Faculty of Biology Medicine and Health, University of Manchester</w:t>
      </w:r>
    </w:p>
    <w:p w14:paraId="385AEFB9" w14:textId="57C0F203" w:rsidR="00B86AF3" w:rsidRDefault="00B86AF3" w:rsidP="00332F13">
      <w:r>
        <w:rPr>
          <w:vertAlign w:val="superscript"/>
        </w:rPr>
        <w:t>2</w:t>
      </w:r>
      <w:r w:rsidRPr="00104C1A">
        <w:t>Centre for Pharmacoepidemiology and Drug Safety, Division of Pharmacy and Optometry, University of Manchester</w:t>
      </w:r>
    </w:p>
    <w:p w14:paraId="2A6C85AC" w14:textId="1E75DB03" w:rsidR="004F5334" w:rsidRDefault="00B86AF3" w:rsidP="00332F13">
      <w:r>
        <w:rPr>
          <w:vertAlign w:val="superscript"/>
        </w:rPr>
        <w:t>3</w:t>
      </w:r>
      <w:r w:rsidR="004F5334">
        <w:t xml:space="preserve">Centre for Health Psychology, </w:t>
      </w:r>
      <w:r w:rsidR="004F5334" w:rsidRPr="00127AE3">
        <w:t>Faculty of Biology Medicine and Health, University of Manchester</w:t>
      </w:r>
    </w:p>
    <w:p w14:paraId="4A7DBC48" w14:textId="64606718" w:rsidR="004F5334" w:rsidRDefault="00B86AF3" w:rsidP="00332F13">
      <w:r>
        <w:rPr>
          <w:vertAlign w:val="superscript"/>
        </w:rPr>
        <w:t>4</w:t>
      </w:r>
      <w:r w:rsidR="004F5334">
        <w:t>Endeavour Health</w:t>
      </w:r>
    </w:p>
    <w:p w14:paraId="5BC61FBB" w14:textId="4A77C575" w:rsidR="004F5334" w:rsidRPr="00127AE3" w:rsidRDefault="00B86AF3" w:rsidP="00332F13">
      <w:r>
        <w:rPr>
          <w:vertAlign w:val="superscript"/>
        </w:rPr>
        <w:t>5</w:t>
      </w:r>
      <w:r w:rsidR="004F5334">
        <w:t xml:space="preserve">Centre for Primary Care and Health Services Research, </w:t>
      </w:r>
      <w:r w:rsidR="004F5334" w:rsidRPr="00127AE3">
        <w:t>Faculty of Biology Medicine and Health, University of Manchester</w:t>
      </w:r>
    </w:p>
    <w:p w14:paraId="2D586231" w14:textId="26D943BF" w:rsidR="00332F13" w:rsidRPr="00332F13" w:rsidRDefault="00332F13" w:rsidP="00332F13">
      <w:r w:rsidRPr="00332F13">
        <w:rPr>
          <w:b/>
          <w:bCs/>
          <w:u w:val="single"/>
        </w:rPr>
        <w:t>Keywords</w:t>
      </w:r>
      <w:r>
        <w:rPr>
          <w:b/>
          <w:bCs/>
          <w:u w:val="single"/>
        </w:rPr>
        <w:t>:</w:t>
      </w:r>
      <w:r w:rsidRPr="00332F13">
        <w:t xml:space="preserve"> </w:t>
      </w:r>
      <w:r>
        <w:t xml:space="preserve">Clinical prediction model development, internal validation, </w:t>
      </w:r>
      <w:r w:rsidR="00CC61E8">
        <w:t xml:space="preserve">prediction under intervention, </w:t>
      </w:r>
      <w:r>
        <w:t>counter factual risk prediction, cardiovascular disease, causal</w:t>
      </w:r>
      <w:r w:rsidR="00A45B30">
        <w:t xml:space="preserve"> inference</w:t>
      </w:r>
    </w:p>
    <w:p w14:paraId="18862FDD" w14:textId="77777777" w:rsidR="00332F13" w:rsidRPr="00332F13" w:rsidRDefault="00332F13" w:rsidP="00332F13">
      <w:pPr>
        <w:rPr>
          <w:b/>
          <w:bCs/>
          <w:u w:val="single"/>
        </w:rPr>
      </w:pPr>
    </w:p>
    <w:p w14:paraId="1EC87B12" w14:textId="77777777" w:rsidR="008800A3" w:rsidRDefault="008800A3"/>
    <w:p w14:paraId="57D1DB7F" w14:textId="77777777" w:rsidR="00332F13" w:rsidRDefault="00332F13">
      <w:r>
        <w:br w:type="page"/>
      </w:r>
    </w:p>
    <w:p w14:paraId="13E9C3E4" w14:textId="7829E423" w:rsidR="0029139F" w:rsidRDefault="0029139F" w:rsidP="0029139F">
      <w:pPr>
        <w:pStyle w:val="Heading1"/>
        <w:numPr>
          <w:ilvl w:val="0"/>
          <w:numId w:val="0"/>
        </w:numPr>
        <w:ind w:left="360" w:hanging="360"/>
      </w:pPr>
      <w:r>
        <w:lastRenderedPageBreak/>
        <w:t>Abstract</w:t>
      </w:r>
    </w:p>
    <w:p w14:paraId="6DFF5C34" w14:textId="0727E70D" w:rsidR="00ED7BCD" w:rsidRDefault="000207CB" w:rsidP="00ED7BCD">
      <w:r>
        <w:rPr>
          <w:b/>
          <w:bCs/>
          <w:u w:val="single"/>
        </w:rPr>
        <w:t>Objective</w:t>
      </w:r>
      <w:r w:rsidR="0029139F">
        <w:rPr>
          <w:b/>
          <w:bCs/>
          <w:u w:val="single"/>
        </w:rPr>
        <w:t>:</w:t>
      </w:r>
      <w:r w:rsidR="0029139F" w:rsidRPr="0029012E">
        <w:rPr>
          <w:b/>
          <w:bCs/>
        </w:rPr>
        <w:t xml:space="preserve"> </w:t>
      </w:r>
      <w:r w:rsidR="00391507">
        <w:t xml:space="preserve">Clinical prediction models are used across the world to guide treatment </w:t>
      </w:r>
      <w:r w:rsidR="00286C5F">
        <w:t xml:space="preserve">for </w:t>
      </w:r>
      <w:r w:rsidR="00391507">
        <w:t>the primary prevention of cardiovascular disease. Such models are appropriate for estimating an individual’s risk of developing cardiovascular disease</w:t>
      </w:r>
      <w:r w:rsidR="00382FCB">
        <w:t>;</w:t>
      </w:r>
      <w:r w:rsidR="00391507">
        <w:t xml:space="preserve"> however, </w:t>
      </w:r>
      <w:r w:rsidR="00382FCB">
        <w:t xml:space="preserve">they </w:t>
      </w:r>
      <w:r w:rsidR="00391507">
        <w:t xml:space="preserve">are </w:t>
      </w:r>
      <w:r w:rsidR="000C363F">
        <w:t xml:space="preserve">sometimes </w:t>
      </w:r>
      <w:r w:rsidR="00391507">
        <w:t xml:space="preserve">used inappropriately to estimate risk under some intervention that results in changes to their risk factors, such as </w:t>
      </w:r>
      <w:r w:rsidR="000C363F">
        <w:t>weight loss</w:t>
      </w:r>
      <w:r w:rsidR="00B95197">
        <w:t>, or stopping smoking</w:t>
      </w:r>
      <w:r w:rsidR="000243C0">
        <w:t xml:space="preserve">. The objective of this study is to develop a model that </w:t>
      </w:r>
      <w:r w:rsidR="00B50DAD">
        <w:t xml:space="preserve">correctly </w:t>
      </w:r>
      <w:r w:rsidR="000243C0">
        <w:t>predict</w:t>
      </w:r>
      <w:r w:rsidR="00B50DAD">
        <w:t>s</w:t>
      </w:r>
      <w:r w:rsidR="000243C0">
        <w:t xml:space="preserve"> 10-year risk of cardiovascular disease under a wide range of interventions.</w:t>
      </w:r>
    </w:p>
    <w:p w14:paraId="467D34B9" w14:textId="4FD62872" w:rsidR="00257B32" w:rsidRDefault="00622E3E" w:rsidP="0029139F">
      <w:pPr>
        <w:rPr>
          <w:b/>
          <w:bCs/>
        </w:rPr>
      </w:pPr>
      <w:r w:rsidRPr="00622E3E">
        <w:rPr>
          <w:b/>
          <w:bCs/>
          <w:u w:val="single"/>
        </w:rPr>
        <w:t>Design:</w:t>
      </w:r>
      <w:r>
        <w:rPr>
          <w:b/>
          <w:bCs/>
        </w:rPr>
        <w:t xml:space="preserve"> </w:t>
      </w:r>
      <w:r w:rsidRPr="00622E3E">
        <w:t>Retrospective cohort study</w:t>
      </w:r>
      <w:r w:rsidR="00805FDB">
        <w:t>, prediction under intervention</w:t>
      </w:r>
      <w:r w:rsidR="00122FE6">
        <w:t xml:space="preserve"> using causal inference</w:t>
      </w:r>
      <w:r w:rsidR="00805FDB">
        <w:t>.</w:t>
      </w:r>
    </w:p>
    <w:p w14:paraId="7BB8FB74" w14:textId="3CBB4D01" w:rsidR="00622E3E" w:rsidRDefault="00622E3E" w:rsidP="0029139F">
      <w:r w:rsidRPr="006613CC">
        <w:rPr>
          <w:b/>
          <w:bCs/>
          <w:u w:val="single"/>
        </w:rPr>
        <w:t>Setting:</w:t>
      </w:r>
      <w:r>
        <w:t xml:space="preserve"> </w:t>
      </w:r>
      <w:r w:rsidR="006613CC">
        <w:t>English national p</w:t>
      </w:r>
      <w:r>
        <w:t>rimary care linked with secondary care</w:t>
      </w:r>
      <w:r w:rsidR="001C6DE9">
        <w:t>, office for national statistics and index of multiple deprivation.</w:t>
      </w:r>
    </w:p>
    <w:p w14:paraId="489EA7D2" w14:textId="31B40D0C" w:rsidR="00E07A5B" w:rsidRDefault="00E07A5B" w:rsidP="00E07A5B">
      <w:pPr>
        <w:rPr>
          <w:shd w:val="clear" w:color="auto" w:fill="FFFFFF"/>
        </w:rPr>
      </w:pPr>
      <w:r w:rsidRPr="00D82564">
        <w:rPr>
          <w:b/>
          <w:bCs/>
          <w:u w:val="single"/>
        </w:rPr>
        <w:t>Participants:</w:t>
      </w:r>
      <w:r>
        <w:t xml:space="preserve"> </w:t>
      </w:r>
      <w:r w:rsidR="00D82564">
        <w:rPr>
          <w:shd w:val="clear" w:color="auto" w:fill="FFFFFF"/>
        </w:rPr>
        <w:t>A</w:t>
      </w:r>
      <w:r>
        <w:rPr>
          <w:shd w:val="clear" w:color="auto" w:fill="FFFFFF"/>
        </w:rPr>
        <w:t>dults</w:t>
      </w:r>
      <w:r w:rsidR="00D82564">
        <w:rPr>
          <w:shd w:val="clear" w:color="auto" w:fill="FFFFFF"/>
        </w:rPr>
        <w:t xml:space="preserve"> (aged 18 – 8</w:t>
      </w:r>
      <w:r w:rsidR="00906E18">
        <w:rPr>
          <w:shd w:val="clear" w:color="auto" w:fill="FFFFFF"/>
        </w:rPr>
        <w:t>6</w:t>
      </w:r>
      <w:r w:rsidR="00D82564">
        <w:rPr>
          <w:shd w:val="clear" w:color="auto" w:fill="FFFFFF"/>
        </w:rPr>
        <w:t xml:space="preserve">) free from cardiovascular disease between 2005 </w:t>
      </w:r>
      <w:r w:rsidR="0094652E">
        <w:rPr>
          <w:shd w:val="clear" w:color="auto" w:fill="FFFFFF"/>
        </w:rPr>
        <w:t>–</w:t>
      </w:r>
      <w:r w:rsidR="00D82564">
        <w:rPr>
          <w:shd w:val="clear" w:color="auto" w:fill="FFFFFF"/>
        </w:rPr>
        <w:t xml:space="preserve"> 2020</w:t>
      </w:r>
      <w:r>
        <w:rPr>
          <w:shd w:val="clear" w:color="auto" w:fill="FFFFFF"/>
        </w:rPr>
        <w:t>.</w:t>
      </w:r>
    </w:p>
    <w:p w14:paraId="5E4283B2" w14:textId="7FFE7E0B" w:rsidR="00622E3E" w:rsidRDefault="00391507" w:rsidP="0029139F">
      <w:r w:rsidRPr="00391507">
        <w:rPr>
          <w:b/>
          <w:bCs/>
          <w:u w:val="single"/>
        </w:rPr>
        <w:t>Main outcome measure:</w:t>
      </w:r>
      <w:r w:rsidRPr="000243C0">
        <w:t xml:space="preserve"> </w:t>
      </w:r>
      <w:r w:rsidR="00B74E2F">
        <w:t>Incidence of c</w:t>
      </w:r>
      <w:r>
        <w:t>ardiovascular disease</w:t>
      </w:r>
    </w:p>
    <w:p w14:paraId="5A1A4352" w14:textId="27BF4095" w:rsidR="00391507" w:rsidRDefault="00391507" w:rsidP="0029139F">
      <w:r w:rsidRPr="00382BA8">
        <w:rPr>
          <w:b/>
          <w:bCs/>
          <w:u w:val="single"/>
        </w:rPr>
        <w:t>Results</w:t>
      </w:r>
      <w:r w:rsidR="00382BA8" w:rsidRPr="00382BA8">
        <w:rPr>
          <w:b/>
          <w:bCs/>
          <w:u w:val="single"/>
        </w:rPr>
        <w:t>:</w:t>
      </w:r>
      <w:r w:rsidR="00382BA8" w:rsidRPr="00973522">
        <w:t xml:space="preserve"> </w:t>
      </w:r>
      <w:r w:rsidR="00C23461">
        <w:t xml:space="preserve">The resulting model is designed to be used across multiple follow-up visits. </w:t>
      </w:r>
      <w:r w:rsidR="00742004">
        <w:t>We illustrate how a</w:t>
      </w:r>
      <w:r w:rsidR="00C8040D">
        <w:t xml:space="preserve"> </w:t>
      </w:r>
      <w:r w:rsidR="0010226B">
        <w:t>70</w:t>
      </w:r>
      <w:r w:rsidR="00C8040D">
        <w:t xml:space="preserve"> year old woman </w:t>
      </w:r>
      <w:r w:rsidR="00D10B12">
        <w:t xml:space="preserve"> with a</w:t>
      </w:r>
      <w:r w:rsidR="00742004">
        <w:t xml:space="preserve"> 23.15%</w:t>
      </w:r>
      <w:r w:rsidR="005E26D6">
        <w:t xml:space="preserve"> 10-year risk of cardiovascular disease</w:t>
      </w:r>
      <w:r w:rsidR="00742004">
        <w:t xml:space="preserve"> could reduce </w:t>
      </w:r>
      <w:r w:rsidR="00D10B12">
        <w:t xml:space="preserve">this </w:t>
      </w:r>
      <w:r w:rsidR="00742004">
        <w:t>to 17.</w:t>
      </w:r>
      <w:r w:rsidR="004D1940">
        <w:t>71</w:t>
      </w:r>
      <w:r w:rsidR="00742004">
        <w:t>% (statin</w:t>
      </w:r>
      <w:r w:rsidR="00AA531B">
        <w:t>s), 18.82% (antihypertensives</w:t>
      </w:r>
      <w:r w:rsidR="004D1940">
        <w:t xml:space="preserve"> leading to 10mmHg reduction in systolic blood pressure</w:t>
      </w:r>
      <w:r w:rsidR="00AA531B">
        <w:t>)</w:t>
      </w:r>
      <w:r w:rsidR="0012681B">
        <w:t xml:space="preserve">, 19.42% (smoking cessation), </w:t>
      </w:r>
      <w:r w:rsidR="0010226B">
        <w:t xml:space="preserve">21.15% (weight loss of 5kg), 19.27 (weight loss of 10kg), </w:t>
      </w:r>
      <w:r w:rsidR="0012681B">
        <w:t>or</w:t>
      </w:r>
      <w:r w:rsidR="00597F0E">
        <w:t xml:space="preserve"> </w:t>
      </w:r>
      <w:r w:rsidR="00BD4C92">
        <w:t>14.7</w:t>
      </w:r>
      <w:r w:rsidR="004D1940">
        <w:t>8</w:t>
      </w:r>
      <w:r w:rsidR="00597F0E">
        <w:t>% through</w:t>
      </w:r>
      <w:r w:rsidR="00BD4C92">
        <w:t xml:space="preserve"> a combination of therapies</w:t>
      </w:r>
      <w:r w:rsidR="005E26D6">
        <w:t xml:space="preserve">. </w:t>
      </w:r>
      <w:r w:rsidR="00973522" w:rsidRPr="00973522">
        <w:t xml:space="preserve">Under internal validation, </w:t>
      </w:r>
      <w:r w:rsidR="00973522">
        <w:t>t</w:t>
      </w:r>
      <w:r w:rsidR="00973522" w:rsidRPr="00973522">
        <w:t xml:space="preserve">he model has </w:t>
      </w:r>
      <w:r w:rsidR="009815EE">
        <w:t>good</w:t>
      </w:r>
      <w:r w:rsidR="009815EE" w:rsidRPr="00973522">
        <w:t xml:space="preserve"> </w:t>
      </w:r>
      <w:r w:rsidR="00973522" w:rsidRPr="00973522">
        <w:t>calibration</w:t>
      </w:r>
      <w:r w:rsidR="00973522">
        <w:t xml:space="preserve"> in the entire cohort and within subgroups defined by protected characteristics (</w:t>
      </w:r>
      <w:r w:rsidR="0094652E">
        <w:t>sex</w:t>
      </w:r>
      <w:r w:rsidR="00973522">
        <w:t>, age and ethnicity) and 10 major English regions.</w:t>
      </w:r>
      <w:r w:rsidR="0086598E">
        <w:t xml:space="preserve"> </w:t>
      </w:r>
      <w:r w:rsidR="00B345B9">
        <w:t>The model had discrimination</w:t>
      </w:r>
      <w:r w:rsidR="009815EE">
        <w:t xml:space="preserve"> (c-statistic)</w:t>
      </w:r>
      <w:r w:rsidR="00B345B9">
        <w:t xml:space="preserve"> of 0.87</w:t>
      </w:r>
      <w:r w:rsidR="003C7C7C">
        <w:t>4</w:t>
      </w:r>
      <w:r w:rsidR="00B345B9">
        <w:t xml:space="preserve"> (female) and 0.85</w:t>
      </w:r>
      <w:r w:rsidR="00A676D5">
        <w:t>9</w:t>
      </w:r>
      <w:r w:rsidR="00B345B9">
        <w:t xml:space="preserve"> (male)</w:t>
      </w:r>
      <w:r w:rsidR="000C03D2">
        <w:t>.</w:t>
      </w:r>
      <w:r w:rsidR="00B345B9">
        <w:t xml:space="preserve"> </w:t>
      </w:r>
      <w:r w:rsidR="00345A8E">
        <w:t xml:space="preserve">Within </w:t>
      </w:r>
      <w:r w:rsidR="003D6BFC">
        <w:t>subgroups</w:t>
      </w:r>
      <w:r w:rsidR="00C8040D">
        <w:t xml:space="preserve"> defined by ethnic group</w:t>
      </w:r>
      <w:r w:rsidR="003D6BFC">
        <w:t>, d</w:t>
      </w:r>
      <w:r w:rsidR="009F453D">
        <w:t>iscrimination did not drop below 0.85</w:t>
      </w:r>
      <w:r w:rsidR="00A676D5">
        <w:t>8</w:t>
      </w:r>
      <w:r w:rsidR="00345A8E">
        <w:t xml:space="preserve"> (Black </w:t>
      </w:r>
      <w:r w:rsidR="003C7058">
        <w:t>Caribbean</w:t>
      </w:r>
      <w:r w:rsidR="00C8040D">
        <w:t>, Female</w:t>
      </w:r>
      <w:r w:rsidR="00345A8E">
        <w:t xml:space="preserve">) or </w:t>
      </w:r>
      <w:r w:rsidR="003D5212">
        <w:t>0.850</w:t>
      </w:r>
      <w:r w:rsidR="00345A8E">
        <w:t xml:space="preserve"> (</w:t>
      </w:r>
      <w:r w:rsidR="007F5680">
        <w:t>W</w:t>
      </w:r>
      <w:r w:rsidR="003D5212">
        <w:t>hite</w:t>
      </w:r>
      <w:r w:rsidR="00C8040D">
        <w:t>, male</w:t>
      </w:r>
      <w:r w:rsidR="00345A8E">
        <w:t>)</w:t>
      </w:r>
      <w:r w:rsidR="00C8040D">
        <w:t>. Within subgroups defined by region, discrimination did not drop below</w:t>
      </w:r>
      <w:r w:rsidR="00360AB2">
        <w:t xml:space="preserve"> </w:t>
      </w:r>
      <w:r w:rsidR="007D7E72">
        <w:t>0.85</w:t>
      </w:r>
      <w:r w:rsidR="00D813A5">
        <w:t>9</w:t>
      </w:r>
      <w:r w:rsidR="007D7E72">
        <w:t xml:space="preserve"> (</w:t>
      </w:r>
      <w:r w:rsidR="00D813A5">
        <w:t xml:space="preserve">West </w:t>
      </w:r>
      <w:r w:rsidR="007D7E72">
        <w:t>Midlands</w:t>
      </w:r>
      <w:r w:rsidR="00C8040D">
        <w:t>, Female</w:t>
      </w:r>
      <w:r w:rsidR="007D7E72">
        <w:t xml:space="preserve">) or </w:t>
      </w:r>
      <w:r w:rsidR="00360AB2">
        <w:t>0.842</w:t>
      </w:r>
      <w:r w:rsidR="00345A8E">
        <w:t xml:space="preserve"> </w:t>
      </w:r>
      <w:r w:rsidR="00322FA7">
        <w:t>(</w:t>
      </w:r>
      <w:r w:rsidR="00360AB2">
        <w:t>North East</w:t>
      </w:r>
      <w:r w:rsidR="00C8040D">
        <w:t>, Male</w:t>
      </w:r>
      <w:r w:rsidR="009D6949">
        <w:t>)</w:t>
      </w:r>
      <w:r w:rsidR="00345A8E">
        <w:t>.</w:t>
      </w:r>
      <w:r w:rsidR="00322FA7">
        <w:t xml:space="preserve"> There was a </w:t>
      </w:r>
      <w:r w:rsidR="00FE264A">
        <w:t xml:space="preserve">large </w:t>
      </w:r>
      <w:r w:rsidR="00322FA7">
        <w:t xml:space="preserve">drop in discrimination within subgroups defined by age given its </w:t>
      </w:r>
      <w:r w:rsidR="003C7058">
        <w:t>strong predictive properties.</w:t>
      </w:r>
    </w:p>
    <w:p w14:paraId="413BAA77" w14:textId="0B1AC951" w:rsidR="00881C5D" w:rsidRDefault="0029139F" w:rsidP="00881C5D">
      <w:r w:rsidRPr="0029139F">
        <w:rPr>
          <w:b/>
          <w:bCs/>
          <w:u w:val="single"/>
        </w:rPr>
        <w:t>Conclusions</w:t>
      </w:r>
      <w:r w:rsidR="00881C5D">
        <w:rPr>
          <w:b/>
          <w:bCs/>
          <w:u w:val="single"/>
        </w:rPr>
        <w:t>:</w:t>
      </w:r>
      <w:r w:rsidR="00881C5D" w:rsidRPr="00881C5D">
        <w:t xml:space="preserve"> </w:t>
      </w:r>
      <w:r w:rsidR="00881C5D">
        <w:t xml:space="preserve">Alongside the novel prediction under intervention aspects, the model preserves good predictive performance with respect to traditional metrics - it is well calibrated and has discrimination meeting or exceeding the discrimination of models currently used to guide clinical care around cardiovascular disease. </w:t>
      </w:r>
      <w:r w:rsidR="00CE289C">
        <w:t>Further evaluation and piloting is required to support its clinical use.</w:t>
      </w:r>
    </w:p>
    <w:p w14:paraId="0C9AAC7E" w14:textId="77777777" w:rsidR="00EF458C" w:rsidRDefault="00EF458C">
      <w:pPr>
        <w:rPr>
          <w:rFonts w:asciiTheme="majorHAnsi" w:eastAsiaTheme="majorEastAsia" w:hAnsiTheme="majorHAnsi" w:cstheme="majorBidi"/>
          <w:color w:val="0F4761" w:themeColor="accent1" w:themeShade="BF"/>
          <w:sz w:val="32"/>
          <w:szCs w:val="32"/>
        </w:rPr>
      </w:pPr>
      <w:r>
        <w:br w:type="page"/>
      </w:r>
    </w:p>
    <w:p w14:paraId="4A233AD5" w14:textId="5EDAD7EE" w:rsidR="00332F13" w:rsidRDefault="00332F13" w:rsidP="00332F13">
      <w:pPr>
        <w:pStyle w:val="Heading1"/>
      </w:pPr>
      <w:r>
        <w:lastRenderedPageBreak/>
        <w:t>Introduction</w:t>
      </w:r>
    </w:p>
    <w:p w14:paraId="255F3FD2" w14:textId="377BDAE6" w:rsidR="005373C1" w:rsidRDefault="0061592E" w:rsidP="0061592E">
      <w:pPr>
        <w:rPr>
          <w:shd w:val="clear" w:color="auto" w:fill="FFFFFF"/>
        </w:rPr>
      </w:pPr>
      <w:r w:rsidRPr="0061592E">
        <w:rPr>
          <w:shd w:val="clear" w:color="auto" w:fill="FFFFFF"/>
        </w:rPr>
        <w:t xml:space="preserve">Cardiovascular diseases (CVD) </w:t>
      </w:r>
      <w:r w:rsidR="004E1844">
        <w:rPr>
          <w:shd w:val="clear" w:color="auto" w:fill="FFFFFF"/>
        </w:rPr>
        <w:t>is the leading cause of death worldwide</w:t>
      </w:r>
      <w:r w:rsidR="007A297D">
        <w:rPr>
          <w:shd w:val="clear" w:color="auto" w:fill="FFFFFF"/>
        </w:rPr>
        <w:t>, and</w:t>
      </w:r>
      <w:r w:rsidRPr="0061592E">
        <w:rPr>
          <w:shd w:val="clear" w:color="auto" w:fill="FFFFFF"/>
        </w:rPr>
        <w:t xml:space="preserve"> </w:t>
      </w:r>
      <w:r w:rsidR="004E1844">
        <w:rPr>
          <w:shd w:val="clear" w:color="auto" w:fill="FFFFFF"/>
        </w:rPr>
        <w:t xml:space="preserve">causes </w:t>
      </w:r>
      <w:r w:rsidRPr="0061592E">
        <w:rPr>
          <w:shd w:val="clear" w:color="auto" w:fill="FFFFFF"/>
        </w:rPr>
        <w:t>a quarter (&gt;170,000) of all deaths in the UK every year, and cost</w:t>
      </w:r>
      <w:r w:rsidR="004E1844">
        <w:rPr>
          <w:shd w:val="clear" w:color="auto" w:fill="FFFFFF"/>
        </w:rPr>
        <w:t>s</w:t>
      </w:r>
      <w:r w:rsidRPr="0061592E">
        <w:rPr>
          <w:shd w:val="clear" w:color="auto" w:fill="FFFFFF"/>
        </w:rPr>
        <w:t xml:space="preserve"> the NHS and the UK economy an estimated £12 billion and £28 billion per year respectively.</w:t>
      </w:r>
      <w:r w:rsidRPr="0061592E">
        <w:rPr>
          <w:shd w:val="clear" w:color="auto" w:fill="FFFFFF"/>
        </w:rPr>
        <w:fldChar w:fldCharType="begin" w:fldLock="1"/>
      </w:r>
      <w:r w:rsidR="00361806">
        <w:rPr>
          <w:shd w:val="clear" w:color="auto" w:fill="FFFFFF"/>
        </w:rPr>
        <w:instrText>ADDIN CSL_CITATION {"citationItems":[{"id":"ITEM-1","itemData":{"author":[{"dropping-particle":"","family":"British Heart Foundation","given":"","non-dropping-particle":"","parse-names":false,"suffix":""}],"id":"ITEM-1","issued":{"date-parts":[["2025"]]},"title":"UK Factsheet","type":"report"},"uris":["http://www.mendeley.com/documents/?uuid=9204fc9f-7e1c-4755-b957-d674fdabbafe"]}],"mendeley":{"formattedCitation":"&lt;sup&gt;1&lt;/sup&gt;","plainTextFormattedCitation":"1","previouslyFormattedCitation":"&lt;sup&gt;1&lt;/sup&gt;"},"properties":{"noteIndex":0},"schema":"https://github.com/citation-style-language/schema/raw/master/csl-citation.json"}</w:instrText>
      </w:r>
      <w:r w:rsidRPr="0061592E">
        <w:rPr>
          <w:shd w:val="clear" w:color="auto" w:fill="FFFFFF"/>
        </w:rPr>
        <w:fldChar w:fldCharType="separate"/>
      </w:r>
      <w:r w:rsidR="0072581A" w:rsidRPr="0072581A">
        <w:rPr>
          <w:noProof/>
          <w:shd w:val="clear" w:color="auto" w:fill="FFFFFF"/>
          <w:vertAlign w:val="superscript"/>
        </w:rPr>
        <w:t>1</w:t>
      </w:r>
      <w:r w:rsidRPr="0061592E">
        <w:rPr>
          <w:shd w:val="clear" w:color="auto" w:fill="FFFFFF"/>
        </w:rPr>
        <w:fldChar w:fldCharType="end"/>
      </w:r>
      <w:r w:rsidRPr="0061592E">
        <w:rPr>
          <w:shd w:val="clear" w:color="auto" w:fill="FFFFFF"/>
        </w:rPr>
        <w:t xml:space="preserve"> </w:t>
      </w:r>
      <w:r w:rsidR="00E64CF4">
        <w:rPr>
          <w:shd w:val="clear" w:color="auto" w:fill="FFFFFF"/>
        </w:rPr>
        <w:t xml:space="preserve">Models have been developed </w:t>
      </w:r>
      <w:r w:rsidR="00D7652F">
        <w:rPr>
          <w:shd w:val="clear" w:color="auto" w:fill="FFFFFF"/>
        </w:rPr>
        <w:t>to predict</w:t>
      </w:r>
      <w:r w:rsidR="00E64CF4">
        <w:rPr>
          <w:shd w:val="clear" w:color="auto" w:fill="FFFFFF"/>
        </w:rPr>
        <w:t xml:space="preserve"> incident</w:t>
      </w:r>
      <w:r w:rsidR="00C34CA6">
        <w:rPr>
          <w:shd w:val="clear" w:color="auto" w:fill="FFFFFF"/>
        </w:rPr>
        <w:t xml:space="preserve"> </w:t>
      </w:r>
      <w:r w:rsidR="00E64CF4">
        <w:rPr>
          <w:shd w:val="clear" w:color="auto" w:fill="FFFFFF"/>
        </w:rPr>
        <w:t>CVD in various locations: QRISK</w:t>
      </w:r>
      <w:r w:rsidR="00E64CF4">
        <w:rPr>
          <w:shd w:val="clear" w:color="auto" w:fill="FFFFFF"/>
        </w:rPr>
        <w:fldChar w:fldCharType="begin" w:fldLock="1"/>
      </w:r>
      <w:r w:rsidR="00361806">
        <w:rPr>
          <w:shd w:val="clear" w:color="auto" w:fill="FFFFFF"/>
        </w:rPr>
        <w:instrText>ADDIN CSL_CITATION {"citationItems":[{"id":"ITEM-1","itemData":{"DOI":"10.1038/s41591-024-02905-y","ISSN":"1546170X","PMID":"38637635","abstract":"QRISK algorithms use data from millions of people to help clinicians identify individuals at high risk of cardiovascular disease (CVD). Here, we derive and externally validate a new algorithm, which we have named QR4, that incorporates novel risk factors to estimate 10-year CVD risk separately for men and women. Health data from 9.98 million and 6.79 million adults from the United Kingdom were used for derivation and validation of the algorithm, respectively. Cause-specific Cox models were used to develop models to predict CVD risk, and the performance of QR4 was compared with version 3 of QRISK, Systematic Coronary Risk Evaluation 2 (SCORE2) and atherosclerotic cardiovascular disease (ASCVD) risk scores. We identified seven novel risk factors in models for both men and women (brain cancer, lung cancer, Down syndrome, blood cancer, chronic obstructive pulmonary disease, oral cancer and learning disability) and two additional novel risk factors in women (pre-eclampsia and postnatal depression). On external validation, QR4 had a higher C statistic than QRISK3 in both women (0.835 (95% confidence interval (CI), 0.833–0.837) and 0.831 (95% CI, 0.829–0.832) for QR4 and QRISK3, respectively) and men (0.814 (95% CI, 0.812–0.816) and 0.812 (95% CI, 0.810–0.814) for QR4 and QRISK3, respectively). QR4 was also more accurate than the ASCVD and SCORE2 risk scores in both men and women. The QR4 risk score identifies new risk groups and provides superior CVD risk prediction in the United Kingdom compared with other international scoring systems for CVD risk.","author":[{"dropping-particle":"","family":"Hippisley-Cox","given":"Julia","non-dropping-particle":"","parse-names":false,"suffix":""},{"dropping-particle":"","family":"Coupland","given":"Carol A.C.","non-dropping-particle":"","parse-names":false,"suffix":""},{"dropping-particle":"","family":"Bafadhel","given":"Mona","non-dropping-particle":"","parse-names":false,"suffix":""},{"dropping-particle":"","family":"Russell","given":"Richard E.K.","non-dropping-particle":"","parse-names":false,"suffix":""},{"dropping-particle":"","family":"Sheikh","given":"Aziz","non-dropping-particle":"","parse-names":false,"suffix":""},{"dropping-particle":"","family":"Brindle","given":"Peter","non-dropping-particle":"","parse-names":false,"suffix":""},{"dropping-particle":"","family":"Channon","given":"Keith M.","non-dropping-particle":"","parse-names":false,"suffix":""}],"container-title":"Nature Medicine","id":"ITEM-1","issue":"5","issued":{"date-parts":[["2024"]]},"page":"1440-1447","publisher":"Springer US","title":"Development and validation of a new algorithm for improved cardiovascular risk prediction","type":"article-journal","volume":"30"},"uris":["http://www.mendeley.com/documents/?uuid=dec543f1-4425-46ac-80f4-51b7ec21c1d8"]}],"mendeley":{"formattedCitation":"&lt;sup&gt;2&lt;/sup&gt;","plainTextFormattedCitation":"2","previouslyFormattedCitation":"&lt;sup&gt;2&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2</w:t>
      </w:r>
      <w:r w:rsidR="00E64CF4">
        <w:rPr>
          <w:shd w:val="clear" w:color="auto" w:fill="FFFFFF"/>
        </w:rPr>
        <w:fldChar w:fldCharType="end"/>
      </w:r>
      <w:r w:rsidR="00E64CF4">
        <w:rPr>
          <w:shd w:val="clear" w:color="auto" w:fill="FFFFFF"/>
        </w:rPr>
        <w:t xml:space="preserve"> (UK); ASSIGN</w:t>
      </w:r>
      <w:r w:rsidR="00E64CF4">
        <w:rPr>
          <w:shd w:val="clear" w:color="auto" w:fill="FFFFFF"/>
        </w:rPr>
        <w:fldChar w:fldCharType="begin" w:fldLock="1"/>
      </w:r>
      <w:r w:rsidR="00361806">
        <w:rPr>
          <w:shd w:val="clear" w:color="auto" w:fill="FFFFFF"/>
        </w:rPr>
        <w:instrText>ADDIN CSL_CITATION {"citationItems":[{"id":"ITEM-1","itemData":{"DOI":"10.1136/hrt.2006.108167","ISBN":"1468-201X (Electronic)\\r1355-6037 (Linking)","ISSN":"13556037","PMID":"17090561","abstract":"OBJECTIVE: To improve equity in cardiovascular disease prevention by developing a cardiovascular risk score including social deprivation and family history.\\n\\nDESIGN: The ASSIGN score was derived from cardiovascular outcomes in the Scottish Heart Health Extended Cohort (SHHEC). It was tested against the Framingham cardiovascular risk score in the same database.\\n\\nSETTING: Random-sample, risk-factor population surveys across Scotland 1984-87 and North Glasgow 1989, 1992 and 1995.\\n\\nPARTICIPANTS: 6540 men and 6757 women aged 30-74, initially free of cardiovascular disease, ranked for social deprivation by residence postcode using the Scottish Index of Multiple Deprivation (SIMD) and followed for cardiovascular mortality and morbidity through 2005.\\n\\nRESULTS: Classic risk factors, including cigarette dosage, plus deprivation and family history but not obesity, were significant factors in constructing ASSIGN scores for each sex. ASSIGN scores, lower on average, correlated closely with Framingham values for 10-year cardiovascular risk. Discrimination of risk in the SHHEC population was significantly, but marginally, improved overall by ASSIGN. However, the social gradient in cardiovascular event rates was inadequately reflected by the Framingham score, leaving a large social disparity in future victims not identified as high risk. ASSIGN classified more people with social deprivation and positive family history as high risk, anticipated more of their events, and abolished this gradient.\\n\\nCONCLUSION: Conventional cardiovascular scores fail to target social gradients in disease. By including unattributed risk from deprivation, ASSIGN shifts preventive treatment towards the socially deprived. Family history is valuable not least as an approach to ethnic susceptibility. ASSIGN merits further evaluation for clinical use.","author":[{"dropping-particle":"","family":"Woodward","given":"Mark","non-dropping-particle":"","parse-names":false,"suffix":""},{"dropping-particle":"","family":"Brindle","given":"Peter","non-dropping-particle":"","parse-names":false,"suffix":""},{"dropping-particle":"","family":"Tunsfall-Pedoe","given":"Hugh","non-dropping-particle":"","parse-names":false,"suffix":""}],"container-title":"Heart","id":"ITEM-1","issue":"2","issued":{"date-parts":[["2007"]]},"page":"172-176","title":"Adding social deprivation and family history to cardiovascular risk assessment: The ASSIGN score from the Scottish Heart Health Extended Cohort (SHHEC)","type":"article-journal","volume":"93"},"uris":["http://www.mendeley.com/documents/?uuid=51d4eaf0-80e8-4527-b8ba-daf7901ff4a1"]}],"mendeley":{"formattedCitation":"&lt;sup&gt;3&lt;/sup&gt;","plainTextFormattedCitation":"3","previouslyFormattedCitation":"&lt;sup&gt;3&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3</w:t>
      </w:r>
      <w:r w:rsidR="00E64CF4">
        <w:rPr>
          <w:shd w:val="clear" w:color="auto" w:fill="FFFFFF"/>
        </w:rPr>
        <w:fldChar w:fldCharType="end"/>
      </w:r>
      <w:r w:rsidR="00F05C2B">
        <w:rPr>
          <w:shd w:val="clear" w:color="auto" w:fill="FFFFFF"/>
        </w:rPr>
        <w:t xml:space="preserve"> (Scotland)</w:t>
      </w:r>
      <w:r w:rsidR="00E64CF4">
        <w:rPr>
          <w:shd w:val="clear" w:color="auto" w:fill="FFFFFF"/>
        </w:rPr>
        <w:t>; SCORE2 and SCORE2-OP</w:t>
      </w:r>
      <w:r w:rsidR="00E64CF4">
        <w:rPr>
          <w:shd w:val="clear" w:color="auto" w:fill="FFFFFF"/>
        </w:rPr>
        <w:fldChar w:fldCharType="begin" w:fldLock="1"/>
      </w:r>
      <w:r w:rsidR="00361806">
        <w:rPr>
          <w:shd w:val="clear" w:color="auto" w:fill="FFFFFF"/>
        </w:rPr>
        <w:instrText>ADDIN CSL_CITATION {"citationItems":[{"id":"ITEM-1","itemData":{"DOI":"10.1093/eurheartj/ehab309","ISSN":"15229645","PMID":"34120177","abstract":"The aim of this study was to develop, validate, and illustrate an updated prediction model (SCORE2) to estimate 10-year fatal and non-fatal cardiovascular disease (CVD) risk in individuals without previous CVD or diabetes aged 40-69 years in Europe. Methods and resultsa: We derived risk prediction models using individual-participant data from 45 cohorts in 13 countries (677 684 individuals, 30 121 CVD events). We used sex-specific and competing risk-adjusted models, including age, smoking status, systolic blood pressure, and total- and HDL-cholesterol. We defined four risk regions in Europe according to country-specific CVD mortality, recalibrating models to each region using expected incidences and risk factor distributions. Region-specific incidence was estimated using CVD mortality and incidence data on 10 776 466 individuals. For external validation, we analysed data from 25 additional cohorts in 15 European countries (1 133 181 individuals, 43 492 CVD events). After applying the derived risk prediction models to external validation cohorts, C-indices ranged from 0.67 (0.65-0.68) to 0.81 (0.76-0.86). Predicted CVD risk varied several-fold across European regions. For example, the estimated 10-year CVD risk for a 50-year-old smoker, with a systolic blood pressure of 140 mmHg, total cholesterol of 5.5 mmol/L, and HDL-cholesterol of 1.3 mmol/L, ranged from 5.9% for men in low-risk countries to 14.0% for men in very high-risk countries, and from 4.2% for women in low-risk countries to 13.7% for women in very high-risk countries. Conclusiona: SCORE2 - a new algorithm derived, calibrated, and validated to predict 10-year risk of first-onset CVD in European populations - enhances the identification of individuals at higher risk of developing CVD across Europe.","author":[{"dropping-particle":"","family":"SCORE2 working group and ESC Cardiovascular risk collaboration","given":"","non-dropping-particle":"","parse-names":false,"suffix":""}],"container-title":"European Heart Journal","id":"ITEM-1","issue":"25","issued":{"date-parts":[["2021"]]},"page":"2439-2454","title":"SCORE2 risk prediction algorithms: new models to estimate 10-year risk of cardiovascular disease in Europe","type":"article-journal","volume":"42"},"uris":["http://www.mendeley.com/documents/?uuid=e8348e6b-8939-44b8-ab3b-cb6be76b4c68"]}],"mendeley":{"formattedCitation":"&lt;sup&gt;4&lt;/sup&gt;","plainTextFormattedCitation":"4","previouslyFormattedCitation":"&lt;sup&gt;4&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4</w:t>
      </w:r>
      <w:r w:rsidR="00E64CF4">
        <w:rPr>
          <w:shd w:val="clear" w:color="auto" w:fill="FFFFFF"/>
        </w:rPr>
        <w:fldChar w:fldCharType="end"/>
      </w:r>
      <w:r w:rsidR="00E64CF4">
        <w:rPr>
          <w:shd w:val="clear" w:color="auto" w:fill="FFFFFF"/>
        </w:rPr>
        <w:t xml:space="preserve"> (Europe), Pooled Cohort Equations</w:t>
      </w:r>
      <w:r w:rsidR="00E64CF4">
        <w:rPr>
          <w:shd w:val="clear" w:color="auto" w:fill="FFFFFF"/>
        </w:rPr>
        <w:fldChar w:fldCharType="begin" w:fldLock="1"/>
      </w:r>
      <w:r w:rsidR="00361806">
        <w:rPr>
          <w:shd w:val="clear" w:color="auto" w:fill="FFFFFF"/>
        </w:rPr>
        <w:instrText>ADDIN CSL_CITATION {"citationItems":[{"id":"ITEM-1","itemData":{"DOI":"10.1016/j.jacc.2014.02.606","ISBN":"1558-3597 (Electronic)\\r0735-1097 (Linking)","ISSN":"15583597","PMID":"24239921","abstract":"Journal of the American College of Cardiology, Accepted manuscript. doi:10.1016/j.jacc.2013.11.005","author":[{"dropping-particle":"","family":"Goff","given":"David C","non-dropping-particle":"","parse-names":false,"suffix":""},{"dropping-particle":"","family":"Lloyd-jones","given":"Donald M","non-dropping-particle":"","parse-names":false,"suffix":""},{"dropping-particle":"","family":"Bennett","given":"Glen","non-dropping-particle":"","parse-names":false,"suffix":""},{"dropping-particle":"","family":"Coady","given":"Sean","non-dropping-particle":"","parse-names":false,"suffix":""},{"dropping-particle":"","family":"Agostino","given":"Ralph B D","non-dropping-particle":"","parse-names":false,"suffix":""},{"dropping-particle":"","family":"Gibbons","given":"Raymond","non-dropping-particle":"","parse-names":false,"suffix":""},{"dropping-particle":"","family":"Lackland","given":"Daniel T","non-dropping-particle":"","parse-names":false,"suffix":""},{"dropping-particle":"","family":"Levy","given":"Daniel","non-dropping-particle":"","parse-names":false,"suffix":""},{"dropping-particle":"","family":"Donnell","given":"Christopher J O","non-dropping-particle":"","parse-names":false,"suffix":""},{"dropping-particle":"","family":"Robinson","given":"Jennifer G","non-dropping-particle":"","parse-names":false,"suffix":""},{"dropping-particle":"","family":"Schwartz","given":"J Sanford","non-dropping-particle":"","parse-names":false,"suffix":""},{"dropping-particle":"","family":"Shero","given":"Susan T","non-dropping-particle":"","parse-names":false,"suffix":""},{"dropping-particle":"","family":"Smith","given":"Sidney C","non-dropping-particle":"","parse-names":false,"suffix":""},{"dropping-particle":"","family":"Sorlie","given":"Paul","non-dropping-particle":"","parse-names":false,"suffix":""},{"dropping-particle":"","family":"Stone","given":"Neil J","non-dropping-particle":"","parse-names":false,"suffix":""},{"dropping-particle":"","family":"Wilson","given":"Peter W F","non-dropping-particle":"","parse-names":false,"suffix":""},{"dropping-particle":"","family":"Anderson","given":"Jeffrey L","non-dropping-particle":"","parse-names":false,"suffix":""},{"dropping-particle":"","family":"Halperin","given":"Jonathan L","non-dropping-particle":"","parse-names":false,"suffix":""},{"dropping-particle":"","family":"Albert","given":"Nancy M","non-dropping-particle":"","parse-names":false,"suffix":""},{"dropping-particle":"","family":"Bozkurt","given":"Biykem","non-dropping-particle":"","parse-names":false,"suffix":""},{"dropping-particle":"","family":"Brindis","given":"Ralph G","non-dropping-particle":"","parse-names":false,"suffix":""},{"dropping-particle":"","family":"Curtis","given":"Lesley H","non-dropping-particle":"","parse-names":false,"suffix":""},{"dropping-particle":"","family":"Demets","given":"David","non-dropping-particle":"","parse-names":false,"suffix":""},{"dropping-particle":"","family":"Hochman","given":"Judith S","non-dropping-particle":"","parse-names":false,"suffix":""},{"dropping-particle":"","family":"Kovacs","given":"Richard J","non-dropping-particle":"","parse-names":false,"suffix":""},{"dropping-particle":"","family":"Ohman","given":"E Magnus","non-dropping-particle":"","parse-names":false,"suffix":""},{"dropping-particle":"","family":"Pressler","given":"Susan J","non-dropping-particle":"","parse-names":false,"suffix":""},{"dropping-particle":"","family":"Sellke","given":"Frank W","non-dropping-particle":"","parse-names":false,"suffix":""},{"dropping-particle":"","family":"Shen","given":"Win-kuang","non-dropping-particle":"","parse-names":false,"suffix":""}],"container-title":"Circulation","id":"ITEM-1","issue":"25","issued":{"date-parts":[["2014"]]},"title":"2013 ACC/AHA guideline on the assessment of cardiovascular risk: A Report of the American College of Cardiology/American Heart Association Task Force on Practice Guidelines","type":"report","volume":"129"},"uris":["http://www.mendeley.com/documents/?uuid=f8cd4563-bc99-4e04-a994-ab50799ed10c"]},{"id":"ITEM-2","itemData":{"DOI":"10.1016/j.jacc.2014.06.1186","ISSN":"15583597","PMID":"25190228","abstract":"BACKGROUND The 2013 American College of Cardiology/American Heart Association updated cholesterol guidelines recommend the use of Pooled Cohort Equations to estimate 10-year absolute risk for atherosclerotic cardiovascular disease (ASCVD) in primary prevention. OBJECTIVES This study sought to systematically examine the Pooled Cohort Equations to determine risk factor levels required to exceed risk thresholds outlined in new cholesterol guidelines. METHODS We entered continuous risk factor levels in isolation and in specified combinations with the risk tool, and we observed predicted risk output patterns. We used the 10-year ASCVD risk threshold of ≥7.5% as a clinically relevant risk threshold. RESULTS We demonstrated that a hypothetical man or woman can reach clinically relevant risk thresholds throughout the eligible age spectrum of 40 to 79 years of age, depending on the associated risk factor burden in all race-sex groups. Age continues to be a major determinant of 10-year ASCVD risk for both men and women. Compared with the previous risk assessment tool used in cholesterol guidelines, the inclusion of a stroke endpoint and use of race-specific coefficients permit identification of at-risk African Americans and non-Hispanic white women at much younger ages and lower risk factor levels. CONCLUSIONS These data provide context of specific risk factor levels and groups of individuals who are likely to have 10-year ASCVD risk estimates ≥7.5%. Age continues to be a major driver of risk, which highlights the importance of the clinician-patient discussion before statin therapy is initiated. (J Am Coll Cardiol 2014;64:959-68)","author":[{"dropping-particle":"","family":"Karmali","given":"Kunal N.","non-dropping-particle":"","parse-names":false,"suffix":""},{"dropping-particle":"","family":"Goff","given":"David C.","non-dropping-particle":"","parse-names":false,"suffix":""},{"dropping-particle":"","family":"Ning","given":"Hongyan","non-dropping-particle":"","parse-names":false,"suffix":""},{"dropping-particle":"","family":"Lloyd-Jones","given":"Donald M.","non-dropping-particle":"","parse-names":false,"suffix":""}],"container-title":"Journal of the American College of Cardiology","id":"ITEM-2","issue":"10","issued":{"date-parts":[["2014"]]},"page":"959-968","title":"A systematic examination of the 2013 ACC/AHA pooled cohort risk assessment tool for atherosclerotic cardiovascular disease","type":"article-journal","volume":"64"},"uris":["http://www.mendeley.com/documents/?uuid=13e1ecc1-9eed-45e5-8030-46c6ce116547"]}],"mendeley":{"formattedCitation":"&lt;sup&gt;5,6&lt;/sup&gt;","plainTextFormattedCitation":"5,6","previouslyFormattedCitation":"&lt;sup&gt;5,6&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5,6</w:t>
      </w:r>
      <w:r w:rsidR="00E64CF4">
        <w:rPr>
          <w:shd w:val="clear" w:color="auto" w:fill="FFFFFF"/>
        </w:rPr>
        <w:fldChar w:fldCharType="end"/>
      </w:r>
      <w:r w:rsidR="00E64CF4">
        <w:rPr>
          <w:shd w:val="clear" w:color="auto" w:fill="FFFFFF"/>
        </w:rPr>
        <w:t xml:space="preserve"> (United States); PREDICT-CVD</w:t>
      </w:r>
      <w:r w:rsidR="00E64CF4">
        <w:rPr>
          <w:shd w:val="clear" w:color="auto" w:fill="FFFFFF"/>
        </w:rPr>
        <w:fldChar w:fldCharType="begin" w:fldLock="1"/>
      </w:r>
      <w:r w:rsidR="00361806">
        <w:rPr>
          <w:shd w:val="clear" w:color="auto" w:fill="FFFFFF"/>
        </w:rPr>
        <w:instrText>ADDIN CSL_CITATION {"citationItems":[{"id":"ITEM-1","itemData":{"DOI":"10.1016/S0140-6736(18)30664-0","ISSN":"1474547X","abstract":"Background: Most cardiovascular disease risk prediction equations in use today were derived from cohorts established last century and with participants at higher risk but less socioeconomically and ethnically diverse than patients they are now applied to. We recruited a nationally representative cohort in New Zealand to develop equations relevant to patients in contemporary primary care and compared the performance of these new equations to equations that are recommended in the USA. Methods: The PREDICT study automatically recruits participants in routine primary care when general practitioners in New Zealand use PREDICT software to assess their patients' risk profiles for cardiovascular disease, which are prospectively linked to national ICD-coded hospitalisation and mortality databases. The study population included male and female patients in primary care who had no prior cardiovascular disease, renal disease, or congestive heart failure. New equations predicting total cardiovascular disease risk were developed using Cox regression models, which included clinical predictors plus an area-based deprivation index and self-identified ethnicity. Calibration and discrimination performance of the equations were assessed and compared with 2013 American College of Cardiology/American Heart Association Pooled Cohort Equations (PCEs). The additional predictors included in new PREDICT equations were also appended to the PCEs to determine whether they were independent predictors in the equations from the USA. Findings: Outcome events were derived for 401 752 people aged 30–74 years at the time of their first PREDICT risk assessment between Aug 27, 2002, and Oct 12, 2015, representing about 90% of the eligible population. The mean follow-up was 4·2 years, and a third of participants were followed for 5 years or more. 15 386 (4%) people had cardiovascular disease events (1507 [10%] were fatal, and 8549 [56%] met the PCEs definition of hard atherosclerotic cardiovascular disease) during 1 685 521 person-years follow-up. The median 5-year risk of total cardiovascular disease events predicted by the new equations was 2·3% in women and 3·2% in men. Multivariable adjusted risk increased by about 10% per quintile of socioeconomic deprivation. Māori, Pacific, and Indian patients were at 13–48% higher risk of cardiovascular disease than Europeans, and Chinese or other Asians were at 25–33% lower risk of cardiovascular disease than Europeans. The PCEs overestimated of hard …","author":[{"dropping-particle":"","family":"Pylypchuk","given":"Romana","non-dropping-particle":"","parse-names":false,"suffix":""},{"dropping-particle":"","family":"Wells","given":"Sue","non-dropping-particle":"","parse-names":false,"suffix":""},{"dropping-particle":"","family":"Kerr","given":"Andrew","non-dropping-particle":"","parse-names":false,"suffix":""},{"dropping-particle":"","family":"Poppe","given":"Katrina","non-dropping-particle":"","parse-names":false,"suffix":""},{"dropping-particle":"","family":"Riddell","given":"Tania","non-dropping-particle":"","parse-names":false,"suffix":""},{"dropping-particle":"","family":"Harwood","given":"Matire","non-dropping-particle":"","parse-names":false,"suffix":""},{"dropping-particle":"","family":"Exeter","given":"Dan","non-dropping-particle":"","parse-names":false,"suffix":""},{"dropping-particle":"","family":"Mehta","given":"Suneela","non-dropping-particle":"","parse-names":false,"suffix":""},{"dropping-particle":"","family":"Grey","given":"Corina","non-dropping-particle":"","parse-names":false,"suffix":""},{"dropping-particle":"","family":"Wu","given":"Billy P.","non-dropping-particle":"","parse-names":false,"suffix":""},{"dropping-particle":"","family":"Metcalf","given":"Patricia","non-dropping-particle":"","parse-names":false,"suffix":""},{"dropping-particle":"","family":"Warren","given":"Jim","non-dropping-particle":"","parse-names":false,"suffix":""},{"dropping-particle":"","family":"Harrison","given":"Jeff","non-dropping-particle":"","parse-names":false,"suffix":""},{"dropping-particle":"","family":"Marshall","given":"Roger","non-dropping-particle":"","parse-names":false,"suffix":""},{"dropping-particle":"","family":"Jackson","given":"Rod","non-dropping-particle":"","parse-names":false,"suffix":""}],"container-title":"The Lancet","id":"ITEM-1","issue":"10133","issued":{"date-parts":[["2018"]]},"page":"1897-1907","publisher":"Elsevier Ltd","title":"Cardiovascular disease risk prediction equations in 400</w:instrText>
      </w:r>
      <w:r w:rsidR="00361806">
        <w:rPr>
          <w:rFonts w:ascii="Arial" w:hAnsi="Arial" w:cs="Arial"/>
          <w:shd w:val="clear" w:color="auto" w:fill="FFFFFF"/>
        </w:rPr>
        <w:instrText> </w:instrText>
      </w:r>
      <w:r w:rsidR="00361806">
        <w:rPr>
          <w:shd w:val="clear" w:color="auto" w:fill="FFFFFF"/>
        </w:rPr>
        <w:instrText>000 primary care patients in New Zealand: a derivation and validation study","type":"article-journal","volume":"391"},"uris":["http://www.mendeley.com/documents/?uuid=28d7c955-e937-44ce-bfb2-f16b21c76f02"]}],"mendeley":{"formattedCitation":"&lt;sup&gt;7&lt;/sup&gt;","plainTextFormattedCitation":"7","previouslyFormattedCitation":"&lt;sup&gt;7&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7</w:t>
      </w:r>
      <w:r w:rsidR="00E64CF4">
        <w:rPr>
          <w:shd w:val="clear" w:color="auto" w:fill="FFFFFF"/>
        </w:rPr>
        <w:fldChar w:fldCharType="end"/>
      </w:r>
      <w:r w:rsidR="00E64CF4">
        <w:rPr>
          <w:shd w:val="clear" w:color="auto" w:fill="FFFFFF"/>
        </w:rPr>
        <w:t xml:space="preserve"> (New Zealand), Globorisk</w:t>
      </w:r>
      <w:r w:rsidR="00E64CF4">
        <w:rPr>
          <w:shd w:val="clear" w:color="auto" w:fill="FFFFFF"/>
        </w:rPr>
        <w:fldChar w:fldCharType="begin" w:fldLock="1"/>
      </w:r>
      <w:r w:rsidR="00361806">
        <w:rPr>
          <w:shd w:val="clear" w:color="auto" w:fill="FFFFFF"/>
        </w:rPr>
        <w:instrText>ADDIN CSL_CITATION {"citationItems":[{"id":"ITEM-1","itemData":{"DOI":"10.1016/S2213-8587(15)00081-9","ISBN":"2213-8587","ISSN":"22138595","PMID":"25819778","abstract":"Background: Treatment of cardiovascular risk factors based on disease risk depends on valid risk prediction equations. We aimed to develop, and apply in example countries, a risk prediction equation for cardiovascular disease (consisting here of coronary heart disease and stroke) that can be recalibrated and updated for application in different countries with routinely available information. Methods: We used data from eight prospective cohort studies to estimate coefficients of the risk equation with proportional hazard regressions. The risk prediction equation included smoking, blood pressure, diabetes, and total cholesterol, and allowed the effects of sex and age on cardiovascular disease to vary between cohorts or countries. We developed risk equations for fatal cardiovascular disease and for fatal plus non-fatal cardiovascular disease. We validated the risk equations internally and also using data from three cohorts that were not used to create the equations. We then used the risk prediction equation and data from recent (2006 or later) national health surveys to estimate the proportion of the population at different levels of cardiovascular disease risk in 11 countries from different world regions (China, Czech Republic, Denmark, England, Iran, Japan, Malawi, Mexico, South Korea, Spain, and USA). Findings: The risk score discriminated well in internal and external validations, with C statistics generally 70% or more. At any age and risk factor level, the estimated 10 year fatal cardiovascular disease risk varied substantially between countries. The prevalence of people at high risk of fatal cardiovascular disease was lowest in South Korea, Spain, and Denmark, where only 5-10% of men and women had more than a 10% risk, and 62-77% of men and 79-82% of women had less than a 3% risk. Conversely, the proportion of people at high risk of fatal cardiovascular disease was largest in China and Mexico. In China, 33% of men and 28% of women had a 10-year risk of fatal cardiovascular disease of 10% or more, whereas in Mexico, the prevalence of this high risk was 16% for men and 11% for women. The prevalence of less than a 3% risk was 37% for men and 42% for women in China, and 55% for men and 69% for women in Mexico. Interpretation: We developed a cardiovascular disease risk equation that can be recalibrated for application in different countries with routinely available information. The estimated percentage of people at high risk of fatal cardiovascular disea…","author":[{"dropping-particle":"","family":"Hajifathalian","given":"Kaveh","non-dropping-particle":"","parse-names":false,"suffix":""},{"dropping-particle":"","family":"Ueda","given":"Peter","non-dropping-particle":"","parse-names":false,"suffix":""},{"dropping-particle":"","family":"Lu","given":"Yuan","non-dropping-particle":"","parse-names":false,"suffix":""},{"dropping-particle":"","family":"Woodward","given":"Mark","non-dropping-particle":"","parse-names":false,"suffix":""},{"dropping-particle":"","family":"Ahmadvand","given":"Alireza","non-dropping-particle":"","parse-names":false,"suffix":""},{"dropping-particle":"","family":"Aguilar-Salinas","given":"Carlos A.","non-dropping-particle":"","parse-names":false,"suffix":""},{"dropping-particle":"","family":"Azizi","given":"Fereidoun","non-dropping-particle":"","parse-names":false,"suffix":""},{"dropping-particle":"","family":"Cifkova","given":"Renata","non-dropping-particle":"","parse-names":false,"suffix":""},{"dropping-particle":"","family":"Cesare","given":"Mariachiara","non-dropping-particle":"Di","parse-names":false,"suffix":""},{"dropping-particle":"","family":"Eriksen","given":"Louise","non-dropping-particle":"","parse-names":false,"suffix":""},{"dropping-particle":"","family":"Farzadfar","given":"Farshad","non-dropping-particle":"","parse-names":false,"suffix":""},{"dropping-particle":"","family":"Ikeda","given":"Nayu","non-dropping-particle":"","parse-names":false,"suffix":""},{"dropping-particle":"","family":"Khalili","given":"Davood","non-dropping-particle":"","parse-names":false,"suffix":""},{"dropping-particle":"","family":"Khang","given":"Young Ho","non-dropping-particle":"","parse-names":false,"suffix":""},{"dropping-particle":"","family":"Lanska","given":"Vera","non-dropping-particle":"","parse-names":false,"suffix":""},{"dropping-particle":"","family":"León-Muñoz","given":"Luz","non-dropping-particle":"","parse-names":false,"suffix":""},{"dropping-particle":"","family":"Magliano","given":"Dianna","non-dropping-particle":"","parse-names":false,"suffix":""},{"dropping-particle":"","family":"Msyamboza","given":"Kelias P.","non-dropping-particle":"","parse-names":false,"suffix":""},{"dropping-particle":"","family":"Oh","given":"Kyungwon","non-dropping-particle":"","parse-names":false,"suffix":""},{"dropping-particle":"","family":"Rodríguez-Artalejo","given":"Fernando","non-dropping-particle":"","parse-names":false,"suffix":""},{"dropping-particle":"","family":"Rojas-Martinez","given":"Rosalba","non-dropping-particle":"","parse-names":false,"suffix":""},{"dropping-particle":"","family":"Shaw","given":"Jonathan E.","non-dropping-particle":"","parse-names":false,"suffix":""},{"dropping-particle":"","family":"Stevens","given":"Gretchen A.","non-dropping-particle":"","parse-names":false,"suffix":""},{"dropping-particle":"","family":"Tolstrup","given":"Janne","non-dropping-particle":"","parse-names":false,"suffix":""},{"dropping-particle":"","family":"Zhou","given":"Bin","non-dropping-particle":"","parse-names":false,"suffix":""},{"dropping-particle":"","family":"Salomon","given":"Joshua A.","non-dropping-particle":"","parse-names":false,"suffix":""},{"dropping-particle":"","family":"Ezzati","given":"Majid","non-dropping-particle":"","parse-names":false,"suffix":""},{"dropping-particle":"","family":"Danaei","given":"Goodarz","non-dropping-particle":"","parse-names":false,"suffix":""}],"container-title":"The Lancet Diabetes and Endocrinology","id":"ITEM-1","issue":"5","issued":{"date-parts":[["2015"]]},"page":"339-355","title":"A novel risk score to predict cardiovascular disease risk in national populations (Globorisk): A pooled analysis of prospective cohorts and health examination surveys","type":"article-journal","volume":"3"},"uris":["http://www.mendeley.com/documents/?uuid=9718dd7a-9fd6-44e4-9219-ac7c13ddb4dd"]}],"mendeley":{"formattedCitation":"&lt;sup&gt;8&lt;/sup&gt;","plainTextFormattedCitation":"8","previouslyFormattedCitation":"&lt;sup&gt;8&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8</w:t>
      </w:r>
      <w:r w:rsidR="00E64CF4">
        <w:rPr>
          <w:shd w:val="clear" w:color="auto" w:fill="FFFFFF"/>
        </w:rPr>
        <w:fldChar w:fldCharType="end"/>
      </w:r>
      <w:r w:rsidR="00E64CF4">
        <w:rPr>
          <w:shd w:val="clear" w:color="auto" w:fill="FFFFFF"/>
        </w:rPr>
        <w:t xml:space="preserve"> (worldwide). These models estimate cardiovascular risk so that high risk individuals can be identified for intervention, often statins</w:t>
      </w:r>
      <w:r w:rsidR="00315922">
        <w:rPr>
          <w:shd w:val="clear" w:color="auto" w:fill="FFFFFF"/>
        </w:rPr>
        <w:t>, and several are recommended in guidelines for primary prevention of CVD.</w:t>
      </w:r>
      <w:r w:rsidR="00315922">
        <w:rPr>
          <w:shd w:val="clear" w:color="auto" w:fill="FFFFFF"/>
        </w:rPr>
        <w:fldChar w:fldCharType="begin" w:fldLock="1"/>
      </w:r>
      <w:r w:rsidR="00361806">
        <w:rPr>
          <w:shd w:val="clear" w:color="auto" w:fill="FFFFFF"/>
        </w:rPr>
        <w:instrText>ADDIN CSL_CITATION {"citationItems":[{"id":"ITEM-1","itemData":{"DOI":"10.1161/CIR.0000000000000678","ISBN":"0000000000000","ISSN":"15244539","author":[{"dropping-particle":"","family":"Arnett","given":"Donna K.","non-dropping-particle":"","parse-names":false,"suffix":""},{"dropping-particle":"","family":"Blumenthal","given":"Roger S.","non-dropping-particle":"","parse-names":false,"suffix":""},{"dropping-particle":"","family":"Albert","given":"Michelle A.","non-dropping-particle":"","parse-names":false,"suffix":""},{"dropping-particle":"","family":"Buroker","given":"Andrew B.","non-dropping-particle":"","parse-names":false,"suffix":""},{"dropping-particle":"","family":"Goldberger","given":"Zachary D.","non-dropping-particle":"","parse-names":false,"suffix":""},{"dropping-particle":"","family":"Hahn","given":"Ellen J.","non-dropping-particle":"","parse-names":false,"suffix":""},{"dropping-particle":"","family":"Himmelfarb","given":"Cheryl Dennison","non-dropping-particle":"","parse-names":false,"suffix":""},{"dropping-particle":"","family":"Khera","given":"Amit","non-dropping-particle":"","parse-names":false,"suffix":""},{"dropping-particle":"","family":"Lloyd-Jones","given":"Donald","non-dropping-particle":"","parse-names":false,"suffix":""},{"dropping-particle":"","family":"McEvoy","given":"J. William","non-dropping-particle":"","parse-names":false,"suffix":""},{"dropping-particle":"","family":"Michos","given":"Erin D.","non-dropping-particle":"","parse-names":false,"suffix":""},{"dropping-particle":"","family":"Miedema","given":"Michael D.","non-dropping-particle":"","parse-names":false,"suffix":""},{"dropping-particle":"","family":"Muñoz","given":"Daniel","non-dropping-particle":"","parse-names":false,"suffix":""},{"dropping-particle":"","family":"Smith","given":"Sidney C.","non-dropping-particle":"","parse-names":false,"suffix":""},{"dropping-particle":"","family":"Virani","given":"Salim S.","non-dropping-particle":"","parse-names":false,"suffix":""},{"dropping-particle":"","family":"Williams","given":"Kim A.","non-dropping-particle":"","parse-names":false,"suffix":""},{"dropping-particle":"","family":"Yeboah","given":"Joseph","non-dropping-particle":"","parse-names":false,"suffix":""},{"dropping-particle":"","family":"Ziaeian","given":"Boback","non-dropping-particle":"","parse-names":false,"suffix":""}],"container-title":"Circulation","id":"ITEM-1","issue":"11","issued":{"date-parts":[["2019"]]},"number-of-pages":"e596-e646","title":"2019 ACC/AHA Guideline on the Primary Prevention of Cardiovascular Disease: A Report of the American College of Cardiology/American Heart Association Task Force on Clinical Practice Guidelines","type":"book","volume":"140"},"uris":["http://www.mendeley.com/documents/?uuid=e33a860d-06bd-40d8-88fb-61d1c2aa5cd0"]},{"id":"ITEM-2","itemData":{"DOI":"10.1093/eurheartj/ehz455","ISSN":"15229645","PMID":"31504418","author":[{"dropping-particle":"","family":"Mach","given":"François","non-dropping-particle":"","parse-names":false,"suffix":""},{"dropping-particle":"","family":"Baigent","given":"Colin","non-dropping-particle":"","parse-names":false,"suffix":""},{"dropping-particle":"","family":"Catapano","given":"Alberico L.","non-dropping-particle":"","parse-names":false,"suffix":""},{"dropping-particle":"","family":"Koskinas","given":"Konstantinos C.","non-dropping-particle":"","parse-names":false,"suffix":""},{"dropping-particle":"","family":"Casula","given":"Manuela","non-dropping-particle":"","parse-names":false,"suffix":""},{"dropping-particle":"","family":"Badimon","given":"Lina","non-dropping-particle":"","parse-names":false,"suffix":""},{"dropping-particle":"","family":"Chapman","given":"M. John","non-dropping-particle":"","parse-names":false,"suffix":""},{"dropping-particle":"","family":"Backer","given":"Guy G.","non-dropping-particle":"De","parse-names":false,"suffix":""},{"dropping-particle":"","family":"Delgado","given":"Victoria","non-dropping-particle":"","parse-names":false,"suffix":""},{"dropping-particle":"","family":"Ference","given":"Brian A.","non-dropping-particle":"","parse-names":false,"suffix":""},{"dropping-particle":"","family":"Graham","given":"Ian M.","non-dropping-particle":"","parse-names":false,"suffix":""},{"dropping-particle":"","family":"Halliday","given":"Alison","non-dropping-particle":"","parse-names":false,"suffix":""},{"dropping-particle":"","family":"Landmesser","given":"Ulf","non-dropping-particle":"","parse-names":false,"suffix":""},{"dropping-particle":"","family":"Mihaylova","given":"Borislava","non-dropping-particle":"","parse-names":false,"suffix":""},{"dropping-particle":"","family":"Pedersen","given":"Terje R.","non-dropping-particle":"","parse-names":false,"suffix":""},{"dropping-particle":"","family":"Riccardi","given":"Gabriele","non-dropping-particle":"","parse-names":false,"suffix":""},{"dropping-particle":"","family":"Richter","given":"Dimitrios J.","non-dropping-particle":"","parse-names":false,"suffix":""},{"dropping-particle":"","family":"Sabatine","given":"Marc S.","non-dropping-particle":"","parse-names":false,"suffix":""},{"dropping-particle":"","family":"Taskinen","given":"Marja Riitta","non-dropping-particle":"","parse-names":false,"suffix":""},{"dropping-particle":"","family":"Tokgozoglu","given":"Lale","non-dropping-particle":"","parse-names":false,"suffix":""},{"dropping-particle":"","family":"Wiklund","given":"Olov","non-dropping-particle":"","parse-names":false,"suffix":""}],"container-title":"European heart journal","id":"ITEM-2","issue":"1","issued":{"date-parts":[["2020"]]},"page":"111-188","title":"2019 ESC/EAS Guidelines for the management of dyslipidaemias: lipid modification to reduce cardiovascular risk","type":"article-journal","volume":"41"},"uris":["http://www.mendeley.com/documents/?uuid=8ed69a9b-83a6-4314-8c99-43029c398b09"]},{"id":"ITEM-3","itemData":{"URL":"https://www.nice.org.uk/guidance/ng238","accessed":{"date-parts":[["2025","8","1"]]},"author":[{"dropping-particle":"","family":"National Institute for Health and Care Excellence","given":"","non-dropping-particle":"","parse-names":false,"suffix":""}],"id":"ITEM-3","issued":{"date-parts":[["2023"]]},"title":"NICE guideline [NG238]: Cardiovascular disease: risk assessment and reduction, including lipid modification","type":"webpage"},"uris":["http://www.mendeley.com/documents/?uuid=d3b44c1c-5a5f-4ef5-8332-8ec604d78fe1"]}],"mendeley":{"formattedCitation":"&lt;sup&gt;9–11&lt;/sup&gt;","plainTextFormattedCitation":"9–11","previouslyFormattedCitation":"&lt;sup&gt;9–11&lt;/sup&gt;"},"properties":{"noteIndex":0},"schema":"https://github.com/citation-style-language/schema/raw/master/csl-citation.json"}</w:instrText>
      </w:r>
      <w:r w:rsidR="00315922">
        <w:rPr>
          <w:shd w:val="clear" w:color="auto" w:fill="FFFFFF"/>
        </w:rPr>
        <w:fldChar w:fldCharType="separate"/>
      </w:r>
      <w:r w:rsidR="0072581A" w:rsidRPr="0072581A">
        <w:rPr>
          <w:noProof/>
          <w:shd w:val="clear" w:color="auto" w:fill="FFFFFF"/>
          <w:vertAlign w:val="superscript"/>
        </w:rPr>
        <w:t>9–11</w:t>
      </w:r>
      <w:r w:rsidR="00315922">
        <w:rPr>
          <w:shd w:val="clear" w:color="auto" w:fill="FFFFFF"/>
        </w:rPr>
        <w:fldChar w:fldCharType="end"/>
      </w:r>
      <w:r w:rsidR="00E64CF4">
        <w:rPr>
          <w:shd w:val="clear" w:color="auto" w:fill="FFFFFF"/>
        </w:rPr>
        <w:t xml:space="preserve">. </w:t>
      </w:r>
      <w:r w:rsidR="005373C1" w:rsidRPr="005373C1">
        <w:rPr>
          <w:shd w:val="clear" w:color="auto" w:fill="FFFFFF"/>
        </w:rPr>
        <w:t>In England,</w:t>
      </w:r>
      <w:r w:rsidR="003928B7">
        <w:rPr>
          <w:shd w:val="clear" w:color="auto" w:fill="FFFFFF"/>
        </w:rPr>
        <w:t xml:space="preserve"> CVD risk is evaluated as part of the NHS Health Check, which is offered to</w:t>
      </w:r>
      <w:r w:rsidR="005373C1" w:rsidRPr="005373C1">
        <w:rPr>
          <w:shd w:val="clear" w:color="auto" w:fill="FFFFFF"/>
        </w:rPr>
        <w:t xml:space="preserve"> individuals between </w:t>
      </w:r>
      <w:r w:rsidR="003928B7">
        <w:rPr>
          <w:shd w:val="clear" w:color="auto" w:fill="FFFFFF"/>
        </w:rPr>
        <w:t xml:space="preserve">ages </w:t>
      </w:r>
      <w:r w:rsidR="005373C1" w:rsidRPr="005373C1">
        <w:rPr>
          <w:shd w:val="clear" w:color="auto" w:fill="FFFFFF"/>
        </w:rPr>
        <w:t>40 and 74 years</w:t>
      </w:r>
      <w:r w:rsidR="002658BF">
        <w:rPr>
          <w:shd w:val="clear" w:color="auto" w:fill="FFFFFF"/>
        </w:rPr>
        <w:t xml:space="preserve"> </w:t>
      </w:r>
      <w:r w:rsidR="00BE553A">
        <w:rPr>
          <w:shd w:val="clear" w:color="auto" w:fill="FFFFFF"/>
        </w:rPr>
        <w:t>that meet certain criteria</w:t>
      </w:r>
      <w:r w:rsidR="005373C1" w:rsidRPr="005373C1">
        <w:rPr>
          <w:shd w:val="clear" w:color="auto" w:fill="FFFFFF"/>
        </w:rPr>
        <w:t>.</w:t>
      </w:r>
      <w:r w:rsidR="005373C1" w:rsidRPr="005373C1">
        <w:rPr>
          <w:shd w:val="clear" w:color="auto" w:fill="FFFFFF"/>
        </w:rPr>
        <w:fldChar w:fldCharType="begin" w:fldLock="1"/>
      </w:r>
      <w:r w:rsidR="00361806">
        <w:rPr>
          <w:shd w:val="clear" w:color="auto" w:fill="FFFFFF"/>
        </w:rPr>
        <w:instrText>ADDIN CSL_CITATION {"citationItems":[{"id":"ITEM-1","itemData":{"URL":"https://www.nhs.uk/conditions/nhs-health-check/","accessed":{"date-parts":[["2024","7","16"]]},"author":[{"dropping-particle":"","family":"National Health Service","given":"","non-dropping-particle":"","parse-names":false,"suffix":""}],"id":"ITEM-1","issued":{"date-parts":[["2023"]]},"title":"NHS Health Check","type":"webpage"},"uris":["http://www.mendeley.com/documents/?uuid=2ddd97fe-436e-42ab-9ab5-c174b30aafe1"]}],"mendeley":{"formattedCitation":"&lt;sup&gt;12&lt;/sup&gt;","plainTextFormattedCitation":"12","previouslyFormattedCitation":"&lt;sup&gt;12&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12</w:t>
      </w:r>
      <w:r w:rsidR="005373C1" w:rsidRPr="005373C1">
        <w:rPr>
          <w:shd w:val="clear" w:color="auto" w:fill="FFFFFF"/>
        </w:rPr>
        <w:fldChar w:fldCharType="end"/>
      </w:r>
      <w:r w:rsidR="005373C1" w:rsidRPr="005373C1">
        <w:rPr>
          <w:shd w:val="clear" w:color="auto" w:fill="FFFFFF"/>
        </w:rPr>
        <w:t xml:space="preserve"> </w:t>
      </w:r>
      <w:r w:rsidR="00040029">
        <w:rPr>
          <w:shd w:val="clear" w:color="auto" w:fill="FFFFFF"/>
        </w:rPr>
        <w:t xml:space="preserve">CVD risk </w:t>
      </w:r>
      <w:r w:rsidR="005373C1" w:rsidRPr="005373C1">
        <w:rPr>
          <w:shd w:val="clear" w:color="auto" w:fill="FFFFFF"/>
        </w:rPr>
        <w:t>is calculated using a prognostic model (QRISK)</w:t>
      </w:r>
      <w:r w:rsidR="00040029">
        <w:rPr>
          <w:shd w:val="clear" w:color="auto" w:fill="FFFFFF"/>
        </w:rPr>
        <w:t>, and</w:t>
      </w:r>
      <w:r w:rsidR="005373C1" w:rsidRPr="005373C1">
        <w:rPr>
          <w:shd w:val="clear" w:color="auto" w:fill="FFFFFF"/>
        </w:rPr>
        <w:t xml:space="preserve"> those with a 10-year CVD risk of 10% or more </w:t>
      </w:r>
      <w:r w:rsidR="00040029">
        <w:rPr>
          <w:shd w:val="clear" w:color="auto" w:fill="FFFFFF"/>
        </w:rPr>
        <w:t>are recommended to be</w:t>
      </w:r>
      <w:r w:rsidR="005373C1" w:rsidRPr="005373C1">
        <w:rPr>
          <w:shd w:val="clear" w:color="auto" w:fill="FFFFFF"/>
        </w:rPr>
        <w:t xml:space="preserve"> offered a cholesterol lowering medication (statin) and given lifestyle advice on reducing their risk.</w:t>
      </w:r>
      <w:r w:rsidR="005373C1" w:rsidRPr="005373C1">
        <w:rPr>
          <w:shd w:val="clear" w:color="auto" w:fill="FFFFFF"/>
        </w:rPr>
        <w:fldChar w:fldCharType="begin" w:fldLock="1"/>
      </w:r>
      <w:r w:rsidR="00361806">
        <w:rPr>
          <w:shd w:val="clear" w:color="auto" w:fill="FFFFFF"/>
        </w:rPr>
        <w:instrText>ADDIN CSL_CITATION {"citationItems":[{"id":"ITEM-1","itemData":{"URL":"https://www.nice.org.uk/guidance/ng238","accessed":{"date-parts":[["2025","8","1"]]},"author":[{"dropping-particle":"","family":"National Institute for Health and Care Excellence","given":"","non-dropping-particle":"","parse-names":false,"suffix":""}],"id":"ITEM-1","issued":{"date-parts":[["2023"]]},"title":"NICE guideline [NG238]: Cardiovascular disease: risk assessment and reduction, including lipid modification","type":"webpage"},"uris":["http://www.mendeley.com/documents/?uuid=d3b44c1c-5a5f-4ef5-8332-8ec604d78fe1"]},{"id":"ITEM-2","itemData":{"URL":"https://cks.nice.org.uk/topics/cvd-risk-assessment-management/","accessed":{"date-parts":[["2025","8","1"]]},"author":[{"dropping-particle":"","family":"National Institute for Health and Care Excellence","given":"","non-dropping-particle":"","parse-names":false,"suffix":""}],"id":"ITEM-2","issued":{"date-parts":[["2025"]]},"title":"CVD risk assessment and management","type":"webpage"},"uris":["http://www.mendeley.com/documents/?uuid=aac079df-98ca-408c-a1ab-37bb255225dd"]}],"mendeley":{"formattedCitation":"&lt;sup&gt;11,13&lt;/sup&gt;","plainTextFormattedCitation":"11,13","previouslyFormattedCitation":"&lt;sup&gt;11,13&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11,13</w:t>
      </w:r>
      <w:r w:rsidR="005373C1" w:rsidRPr="005373C1">
        <w:rPr>
          <w:shd w:val="clear" w:color="auto" w:fill="FFFFFF"/>
        </w:rPr>
        <w:fldChar w:fldCharType="end"/>
      </w:r>
      <w:r w:rsidR="005373C1" w:rsidRPr="005373C1">
        <w:rPr>
          <w:shd w:val="clear" w:color="auto" w:fill="FFFFFF"/>
        </w:rPr>
        <w:t xml:space="preserve"> The goal of this activity is prevention: to reduce the number of individuals developing CVD (and other chronic conditions), and to spur people on to make healthy lifestyle changes.</w:t>
      </w:r>
      <w:r w:rsidR="005373C1" w:rsidRPr="005373C1">
        <w:rPr>
          <w:shd w:val="clear" w:color="auto" w:fill="FFFFFF"/>
        </w:rPr>
        <w:fldChar w:fldCharType="begin" w:fldLock="1"/>
      </w:r>
      <w:r w:rsidR="00361806">
        <w:rPr>
          <w:shd w:val="clear" w:color="auto" w:fill="FFFFFF"/>
        </w:rPr>
        <w:instrText>ADDIN CSL_CITATION {"citationItems":[{"id":"ITEM-1","itemData":{"URL":"https://www.gov.uk/government/publications/nhs-health-checks-applying-all-our-health/nhs-health-checks-applying-all-our-health","accessed":{"date-parts":[["2025","6","30"]]},"author":[{"dropping-particle":"","family":"Department for Health and Social Care","given":"","non-dropping-particle":"","parse-names":false,"suffix":""}],"id":"ITEM-1","issued":{"date-parts":[["2022"]]},"title":"NHS Health Checks: applying All Our Health","type":"webpage"},"uris":["http://www.mendeley.com/documents/?uuid=9deb312f-97ea-4b46-9504-3b0ee21fa017"]}],"mendeley":{"formattedCitation":"&lt;sup&gt;14&lt;/sup&gt;","plainTextFormattedCitation":"14","previouslyFormattedCitation":"&lt;sup&gt;14&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14</w:t>
      </w:r>
      <w:r w:rsidR="005373C1" w:rsidRPr="005373C1">
        <w:rPr>
          <w:shd w:val="clear" w:color="auto" w:fill="FFFFFF"/>
        </w:rPr>
        <w:fldChar w:fldCharType="end"/>
      </w:r>
    </w:p>
    <w:p w14:paraId="6F3AF48A" w14:textId="65C51CDD" w:rsidR="00CA0D43" w:rsidRDefault="00E64CF4" w:rsidP="00332F13">
      <w:r>
        <w:rPr>
          <w:shd w:val="clear" w:color="auto" w:fill="FFFFFF"/>
        </w:rPr>
        <w:t>To aid discussions around CVD risk reduction, some clinical systems provide visual representations of the potential impact that taking a statin may have on a patient’s 10-year risk score.</w:t>
      </w:r>
      <w:r w:rsidR="000E0412">
        <w:rPr>
          <w:shd w:val="clear" w:color="auto" w:fill="FFFFFF"/>
        </w:rPr>
        <w:fldChar w:fldCharType="begin" w:fldLock="1"/>
      </w:r>
      <w:r w:rsidR="00361806">
        <w:rPr>
          <w:shd w:val="clear" w:color="auto" w:fill="FFFFFF"/>
        </w:rPr>
        <w:instrText>ADDIN CSL_CITATION {"citationItems":[{"id":"ITEM-1","itemData":{"URL":"https://tpp-uk.com/products/","accessed":{"date-parts":[["2025","8","4"]]},"author":[{"dropping-particle":"","family":"TPP","given":"","non-dropping-particle":"","parse-names":false,"suffix":""}],"id":"ITEM-1","issued":{"date-parts":[["2025"]]},"title":"systmone","type":"webpage"},"uris":["http://www.mendeley.com/documents/?uuid=5f901645-2947-4720-912d-c0c355f43e01"]}],"mendeley":{"formattedCitation":"&lt;sup&gt;15&lt;/sup&gt;","plainTextFormattedCitation":"15","previouslyFormattedCitation":"&lt;sup&gt;15&lt;/sup&gt;"},"properties":{"noteIndex":0},"schema":"https://github.com/citation-style-language/schema/raw/master/csl-citation.json"}</w:instrText>
      </w:r>
      <w:r w:rsidR="000E0412">
        <w:rPr>
          <w:shd w:val="clear" w:color="auto" w:fill="FFFFFF"/>
        </w:rPr>
        <w:fldChar w:fldCharType="separate"/>
      </w:r>
      <w:r w:rsidR="0072581A" w:rsidRPr="0072581A">
        <w:rPr>
          <w:noProof/>
          <w:shd w:val="clear" w:color="auto" w:fill="FFFFFF"/>
          <w:vertAlign w:val="superscript"/>
        </w:rPr>
        <w:t>15</w:t>
      </w:r>
      <w:r w:rsidR="000E0412">
        <w:rPr>
          <w:shd w:val="clear" w:color="auto" w:fill="FFFFFF"/>
        </w:rPr>
        <w:fldChar w:fldCharType="end"/>
      </w:r>
      <w:r>
        <w:rPr>
          <w:shd w:val="clear" w:color="auto" w:fill="FFFFFF"/>
        </w:rPr>
        <w:t xml:space="preserve"> Whilst there are anecdotal reports of clinicians also using these models to demonstrate the potential impact of other lifestyle changes, they are not designed to calculate how much </w:t>
      </w:r>
      <w:r w:rsidR="009C494F">
        <w:rPr>
          <w:shd w:val="clear" w:color="auto" w:fill="FFFFFF"/>
        </w:rPr>
        <w:t xml:space="preserve">(e.g.,) </w:t>
      </w:r>
      <w:r>
        <w:rPr>
          <w:shd w:val="clear" w:color="auto" w:fill="FFFFFF"/>
        </w:rPr>
        <w:t>losing weight, reducing blood pressure</w:t>
      </w:r>
      <w:r w:rsidR="009C494F">
        <w:rPr>
          <w:shd w:val="clear" w:color="auto" w:fill="FFFFFF"/>
        </w:rPr>
        <w:t>,</w:t>
      </w:r>
      <w:r>
        <w:rPr>
          <w:shd w:val="clear" w:color="auto" w:fill="FFFFFF"/>
        </w:rPr>
        <w:t xml:space="preserve"> or stopping smoking</w:t>
      </w:r>
      <w:r w:rsidR="009C494F">
        <w:rPr>
          <w:shd w:val="clear" w:color="auto" w:fill="FFFFFF"/>
        </w:rPr>
        <w:t>,</w:t>
      </w:r>
      <w:r>
        <w:rPr>
          <w:shd w:val="clear" w:color="auto" w:fill="FFFFFF"/>
        </w:rPr>
        <w:t xml:space="preserve"> would reduce someone’s risk of developing CVD.</w:t>
      </w:r>
      <w:r>
        <w:rPr>
          <w:shd w:val="clear" w:color="auto" w:fill="FFFFFF"/>
        </w:rPr>
        <w:fldChar w:fldCharType="begin" w:fldLock="1"/>
      </w:r>
      <w:r w:rsidR="00361806">
        <w:rPr>
          <w:shd w:val="clear" w:color="auto" w:fill="FFFFFF"/>
        </w:rPr>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Pr>
          <w:shd w:val="clear" w:color="auto" w:fill="FFFFFF"/>
        </w:rPr>
        <w:fldChar w:fldCharType="separate"/>
      </w:r>
      <w:r w:rsidR="0072581A" w:rsidRPr="0072581A">
        <w:rPr>
          <w:noProof/>
          <w:shd w:val="clear" w:color="auto" w:fill="FFFFFF"/>
          <w:vertAlign w:val="superscript"/>
        </w:rPr>
        <w:t>16</w:t>
      </w:r>
      <w:r>
        <w:rPr>
          <w:shd w:val="clear" w:color="auto" w:fill="FFFFFF"/>
        </w:rPr>
        <w:fldChar w:fldCharType="end"/>
      </w:r>
      <w:r>
        <w:rPr>
          <w:shd w:val="clear" w:color="auto" w:fill="FFFFFF"/>
        </w:rPr>
        <w:t xml:space="preserve"> </w:t>
      </w:r>
      <w:r w:rsidR="00227052">
        <w:rPr>
          <w:shd w:val="clear" w:color="auto" w:fill="FFFFFF"/>
        </w:rPr>
        <w:t xml:space="preserve">Nevertheless, such </w:t>
      </w:r>
      <w:r w:rsidR="001E43E6">
        <w:rPr>
          <w:shd w:val="clear" w:color="auto" w:fill="FFFFFF"/>
        </w:rPr>
        <w:t xml:space="preserve">demonstrations are intuitively and theoretically useful. </w:t>
      </w:r>
      <w:r w:rsidR="00332F13">
        <w:rPr>
          <w:shd w:val="clear" w:color="auto" w:fill="FFFFFF"/>
        </w:rPr>
        <w:t xml:space="preserve">Research suggests that people are more likely to change their behaviour </w:t>
      </w:r>
      <w:r w:rsidR="00383ABD">
        <w:rPr>
          <w:shd w:val="clear" w:color="auto" w:fill="FFFFFF"/>
        </w:rPr>
        <w:t xml:space="preserve">when </w:t>
      </w:r>
      <w:r w:rsidR="00E24C98">
        <w:rPr>
          <w:shd w:val="clear" w:color="auto" w:fill="FFFFFF"/>
        </w:rPr>
        <w:t xml:space="preserve">they perceive a personal risk </w:t>
      </w:r>
      <w:r w:rsidR="00694A72">
        <w:rPr>
          <w:shd w:val="clear" w:color="auto" w:fill="FFFFFF"/>
        </w:rPr>
        <w:t>and believe that</w:t>
      </w:r>
      <w:r w:rsidR="00460164">
        <w:rPr>
          <w:shd w:val="clear" w:color="auto" w:fill="FFFFFF"/>
        </w:rPr>
        <w:t xml:space="preserve"> </w:t>
      </w:r>
      <w:r w:rsidR="00062F78">
        <w:rPr>
          <w:shd w:val="clear" w:color="auto" w:fill="FFFFFF"/>
        </w:rPr>
        <w:t xml:space="preserve">specific actions </w:t>
      </w:r>
      <w:r w:rsidR="00694A72">
        <w:rPr>
          <w:shd w:val="clear" w:color="auto" w:fill="FFFFFF"/>
        </w:rPr>
        <w:t xml:space="preserve">will be effective in reducing that risk, </w:t>
      </w:r>
      <w:r w:rsidR="00790965">
        <w:rPr>
          <w:shd w:val="clear" w:color="auto" w:fill="FFFFFF"/>
        </w:rPr>
        <w:t xml:space="preserve">a belief known as </w:t>
      </w:r>
      <w:r w:rsidR="001D4AEA">
        <w:rPr>
          <w:shd w:val="clear" w:color="auto" w:fill="FFFFFF"/>
        </w:rPr>
        <w:t xml:space="preserve">response efficacy </w:t>
      </w:r>
      <w:r w:rsidR="00332F13">
        <w:rPr>
          <w:shd w:val="clear" w:color="auto" w:fill="FFFFFF"/>
        </w:rPr>
        <w:t>.</w:t>
      </w:r>
      <w:r w:rsidR="0072581A">
        <w:rPr>
          <w:shd w:val="clear" w:color="auto" w:fill="FFFFFF"/>
        </w:rPr>
        <w:fldChar w:fldCharType="begin" w:fldLock="1"/>
      </w:r>
      <w:r w:rsidR="00361806">
        <w:rPr>
          <w:shd w:val="clear" w:color="auto" w:fill="FFFFFF"/>
        </w:rPr>
        <w:instrText>ADDIN CSL_CITATION {"citationItems":[{"id":"ITEM-1","itemData":{"DOI":"10.1037/a0033065","ISSN":"00332909","PMID":"23731175","abstract":"Several theories construe risk appraisals as key determinants of decisions and actions, and this idea has been supported in correlational studies. However, correlational data cannot answer the question, \"Does heightening risk appraisals change people's intentions and behavior?\" The present review meta-analyzed experimental evidence in order to address this issue. We identified 4 elements of risk appraisal-risk perception, anticipatory emotion, anticipated emotion, and perceived severity-and located experiments that (a) engendered a statistically significant increase in risk appraisal among treatment compared to control participants and (b) measured subsequent intention or behavior. Heightening risk appraisals had effects of d+ =.31 (k = 217) and d+ =.23 (k = 93) on intention and behavior, respectively. There was evidence that the elements of risk appraisal combined to influence outcomes. For instance, heightening risk perceptions had larger effects on outcomes when anticipatory emotions or perceived severity was also increased. Crucially, risk appraisal effects were augmented by coping appraisals: Risk appraisals had larger effects on outcomes when response efficacy and self-efficacy were enhanced or when response costs were reduced. The largest effect sizes were observed when risk appraisals, response efficacy, and self-efficacy were simultaneously heightened (d+ =.98 and.45, for intention and behavior, respectively). These findings indicate that heightening risk appraisals changes intentions and behavior. However, the direct effects of risk appraisals were generally small. Exploiting synergies among the elements of risk appraisal, and between risk appraisals and coping appraisals, should make for more effective behavior change interventions. © 2013 american phychological association.","author":[{"dropping-particle":"","family":"Sheeran","given":"Paschal","non-dropping-particle":"","parse-names":false,"suffix":""},{"dropping-particle":"","family":"Harris","given":"Peter R.","non-dropping-particle":"","parse-names":false,"suffix":""},{"dropping-particle":"","family":"Epton","given":"Tracy","non-dropping-particle":"","parse-names":false,"suffix":""}],"container-title":"Psychological Bulletin","id":"ITEM-1","issue":"2","issued":{"date-parts":[["2014"]]},"page":"511-543","title":"Does heightening risk appraisals change people's intentions and behavior? A meta-analysis of experimental studies","type":"article-journal","volume":"140"},"uris":["http://www.mendeley.com/documents/?uuid=2ca78ab9-3fde-48bf-ab49-71e7e19d922c"]}],"mendeley":{"formattedCitation":"&lt;sup&gt;17&lt;/sup&gt;","plainTextFormattedCitation":"17","previouslyFormattedCitation":"&lt;sup&gt;17&lt;/sup&gt;"},"properties":{"noteIndex":0},"schema":"https://github.com/citation-style-language/schema/raw/master/csl-citation.json"}</w:instrText>
      </w:r>
      <w:r w:rsidR="0072581A">
        <w:rPr>
          <w:shd w:val="clear" w:color="auto" w:fill="FFFFFF"/>
        </w:rPr>
        <w:fldChar w:fldCharType="separate"/>
      </w:r>
      <w:r w:rsidR="0072581A" w:rsidRPr="0072581A">
        <w:rPr>
          <w:noProof/>
          <w:shd w:val="clear" w:color="auto" w:fill="FFFFFF"/>
          <w:vertAlign w:val="superscript"/>
        </w:rPr>
        <w:t>17</w:t>
      </w:r>
      <w:r w:rsidR="0072581A">
        <w:rPr>
          <w:shd w:val="clear" w:color="auto" w:fill="FFFFFF"/>
        </w:rPr>
        <w:fldChar w:fldCharType="end"/>
      </w:r>
      <w:r w:rsidR="00B13EB0">
        <w:rPr>
          <w:shd w:val="clear" w:color="auto" w:fill="FFFFFF"/>
        </w:rPr>
        <w:t xml:space="preserve"> </w:t>
      </w:r>
      <w:r w:rsidR="00434CA8" w:rsidRPr="00434CA8">
        <w:rPr>
          <w:shd w:val="clear" w:color="auto" w:fill="FFFFFF"/>
        </w:rPr>
        <w:t>Tools that allow users to manipulate risk factors and observe the potential reduction in disease risk</w:t>
      </w:r>
      <w:r w:rsidR="00434CA8">
        <w:rPr>
          <w:shd w:val="clear" w:color="auto" w:fill="FFFFFF"/>
        </w:rPr>
        <w:t xml:space="preserve">, </w:t>
      </w:r>
      <w:r w:rsidR="00434CA8" w:rsidRPr="00434CA8">
        <w:rPr>
          <w:shd w:val="clear" w:color="auto" w:fill="FFFFFF"/>
        </w:rPr>
        <w:t xml:space="preserve">such as </w:t>
      </w:r>
      <w:r w:rsidR="00434CA8" w:rsidRPr="00361806">
        <w:rPr>
          <w:i/>
          <w:iCs/>
          <w:shd w:val="clear" w:color="auto" w:fill="FFFFFF"/>
        </w:rPr>
        <w:t>YourDiseaseRisk</w:t>
      </w:r>
      <w:r w:rsidR="00434CA8" w:rsidRPr="00434CA8">
        <w:rPr>
          <w:shd w:val="clear" w:color="auto" w:fill="FFFFFF"/>
        </w:rPr>
        <w:t xml:space="preserve"> for cance</w:t>
      </w:r>
      <w:r w:rsidR="00434CA8">
        <w:rPr>
          <w:shd w:val="clear" w:color="auto" w:fill="FFFFFF"/>
        </w:rPr>
        <w:t xml:space="preserve">r, </w:t>
      </w:r>
      <w:r w:rsidR="00434CA8" w:rsidRPr="00434CA8">
        <w:rPr>
          <w:shd w:val="clear" w:color="auto" w:fill="FFFFFF"/>
        </w:rPr>
        <w:t>visually demonstrat</w:t>
      </w:r>
      <w:r w:rsidR="00CA0D43">
        <w:rPr>
          <w:shd w:val="clear" w:color="auto" w:fill="FFFFFF"/>
        </w:rPr>
        <w:t>e</w:t>
      </w:r>
      <w:r w:rsidR="00434CA8" w:rsidRPr="00434CA8">
        <w:rPr>
          <w:shd w:val="clear" w:color="auto" w:fill="FFFFFF"/>
        </w:rPr>
        <w:t xml:space="preserve"> the </w:t>
      </w:r>
      <w:r w:rsidR="00B422BE">
        <w:rPr>
          <w:shd w:val="clear" w:color="auto" w:fill="FFFFFF"/>
        </w:rPr>
        <w:t xml:space="preserve">risk-reduction </w:t>
      </w:r>
      <w:r w:rsidR="00434CA8" w:rsidRPr="00434CA8">
        <w:rPr>
          <w:shd w:val="clear" w:color="auto" w:fill="FFFFFF"/>
        </w:rPr>
        <w:t>benefits of behaviour change</w:t>
      </w:r>
      <w:r w:rsidR="001226C9">
        <w:rPr>
          <w:shd w:val="clear" w:color="auto" w:fill="FFFFFF"/>
        </w:rPr>
        <w:t>.</w:t>
      </w:r>
      <w:r w:rsidR="00361806">
        <w:rPr>
          <w:shd w:val="clear" w:color="auto" w:fill="FFFFFF"/>
        </w:rPr>
        <w:fldChar w:fldCharType="begin" w:fldLock="1"/>
      </w:r>
      <w:r w:rsidR="00285B94">
        <w:rPr>
          <w:shd w:val="clear" w:color="auto" w:fill="FFFFFF"/>
        </w:rPr>
        <w:instrText>ADDIN CSL_CITATION {"citationItems":[{"id":"ITEM-1","itemData":{"DOI":"10.1007/s10552-020-01356-3","ISBN":"0123456789","ISSN":"15737225","PMID":"33068181","abstract":"The Your Disease Risk tool (yourdiseaserisk.wustl.edu) went live to the public in January 2000 and was one of the first personalized health risk assessment sites on the Internet. Its launch marked the culmination of years of work by a large, multi-disciplinary university team whose primary goal was to translate the science on cancer prevention into accurate, engaging, and useful messages for the public. Today, 20 years on, Your Disease Risk has expanded from its initial four cancers to include 18 different tools designed for today’s users. This commentary reviews important moments and lessons learned in the first two decades of Your Disease Risk.","author":[{"dropping-particle":"","family":"Colditz","given":"Graham A.","non-dropping-particle":"","parse-names":false,"suffix":""},{"dropping-particle":"","family":"Dart","given":"Hank","non-dropping-particle":"","parse-names":false,"suffix":""}],"container-title":"Cancer Causes and Control","id":"ITEM-1","issue":"1","issued":{"date-parts":[["2021"]]},"page":"5-11","publisher":"Springer International Publishing","title":"Commentary: 20 years online with “Your Disease Risk”","type":"article-journal","volume":"32"},"uris":["http://www.mendeley.com/documents/?uuid=36b18483-88a6-464f-9f3f-bd616ade896a"]}],"mendeley":{"formattedCitation":"&lt;sup&gt;18&lt;/sup&gt;","plainTextFormattedCitation":"18","previouslyFormattedCitation":"&lt;sup&gt;18&lt;/sup&gt;"},"properties":{"noteIndex":0},"schema":"https://github.com/citation-style-language/schema/raw/master/csl-citation.json"}</w:instrText>
      </w:r>
      <w:r w:rsidR="00361806">
        <w:rPr>
          <w:shd w:val="clear" w:color="auto" w:fill="FFFFFF"/>
        </w:rPr>
        <w:fldChar w:fldCharType="separate"/>
      </w:r>
      <w:r w:rsidR="00361806" w:rsidRPr="00361806">
        <w:rPr>
          <w:noProof/>
          <w:shd w:val="clear" w:color="auto" w:fill="FFFFFF"/>
          <w:vertAlign w:val="superscript"/>
        </w:rPr>
        <w:t>18</w:t>
      </w:r>
      <w:r w:rsidR="00361806">
        <w:rPr>
          <w:shd w:val="clear" w:color="auto" w:fill="FFFFFF"/>
        </w:rPr>
        <w:fldChar w:fldCharType="end"/>
      </w:r>
      <w:r w:rsidR="00434CA8" w:rsidRPr="00434CA8">
        <w:rPr>
          <w:shd w:val="clear" w:color="auto" w:fill="FFFFFF"/>
        </w:rPr>
        <w:t xml:space="preserve"> This interactive functionality has been shown to </w:t>
      </w:r>
      <w:r w:rsidR="008F456B">
        <w:rPr>
          <w:shd w:val="clear" w:color="auto" w:fill="FFFFFF"/>
        </w:rPr>
        <w:t>improve</w:t>
      </w:r>
      <w:r w:rsidR="00434CA8" w:rsidRPr="00434CA8">
        <w:rPr>
          <w:shd w:val="clear" w:color="auto" w:fill="FFFFFF"/>
        </w:rPr>
        <w:t xml:space="preserve"> </w:t>
      </w:r>
      <w:r w:rsidR="00B360ED">
        <w:rPr>
          <w:shd w:val="clear" w:color="auto" w:fill="FFFFFF"/>
        </w:rPr>
        <w:t>response efficacy</w:t>
      </w:r>
      <w:r w:rsidR="001226C9">
        <w:rPr>
          <w:shd w:val="clear" w:color="auto" w:fill="FFFFFF"/>
        </w:rPr>
        <w:t>.</w:t>
      </w:r>
      <w:r w:rsidR="00361806">
        <w:fldChar w:fldCharType="begin" w:fldLock="1"/>
      </w:r>
      <w:r w:rsidR="00285B94">
        <w:instrText>ADDIN CSL_CITATION {"citationItems":[{"id":"ITEM-1","itemData":{"DOI":"10.1177/0272989X17699835","author":[{"dropping-particle":"","family":"Fowler","given":"Stephanie L.","non-dropping-particle":"","parse-names":false,"suffix":""},{"dropping-particle":"","family":"Klein","given":"William M. P.","non-dropping-particle":"","parse-names":false,"suffix":""},{"dropping-particle":"","family":"Ball","given":"Linda","non-dropping-particle":"","parse-names":false,"suffix":""},{"dropping-particle":"","family":"McGuire","given":"Jaclyn","non-dropping-particle":"","parse-names":false,"suffix":""},{"dropping-particle":"","family":"Colditz","given":"Graham A.","non-dropping-particle":"","parse-names":false,"suffix":""},{"dropping-particle":"","family":"Waters","given":"Erika A.","non-dropping-particle":"","parse-names":false,"suffix":""}],"container-title":"Medical Decision Making","id":"ITEM-1","issue":"6","issued":{"date-parts":[["2017"]]},"page":"657-669","title":"Using an Internet-based Breast Cancer Risk Assessment Tool to Improve Social-Cognitive Precursors of Physical Activity","type":"article-journal","volume":"37"},"uris":["http://www.mendeley.com/documents/?uuid=8a36e166-501d-40af-bc14-008ac2bbc9e3"]}],"mendeley":{"formattedCitation":"&lt;sup&gt;19&lt;/sup&gt;","plainTextFormattedCitation":"19","previouslyFormattedCitation":"&lt;sup&gt;19&lt;/sup&gt;"},"properties":{"noteIndex":0},"schema":"https://github.com/citation-style-language/schema/raw/master/csl-citation.json"}</w:instrText>
      </w:r>
      <w:r w:rsidR="00361806">
        <w:fldChar w:fldCharType="separate"/>
      </w:r>
      <w:r w:rsidR="00361806" w:rsidRPr="00361806">
        <w:rPr>
          <w:noProof/>
          <w:vertAlign w:val="superscript"/>
        </w:rPr>
        <w:t>19</w:t>
      </w:r>
      <w:r w:rsidR="00361806">
        <w:fldChar w:fldCharType="end"/>
      </w:r>
    </w:p>
    <w:p w14:paraId="6F0F239E" w14:textId="38B02B55" w:rsidR="005C3300" w:rsidRDefault="005C3300" w:rsidP="00332F13">
      <w:r>
        <w:t xml:space="preserve">Our aim </w:t>
      </w:r>
      <w:r w:rsidR="001A4243">
        <w:t>was</w:t>
      </w:r>
      <w:r>
        <w:t xml:space="preserve"> therefore to develop a clinical prediction model </w:t>
      </w:r>
      <w:r w:rsidR="00646C85">
        <w:t xml:space="preserve">that allows </w:t>
      </w:r>
      <w:r w:rsidR="00646C85" w:rsidRPr="000547B6">
        <w:rPr>
          <w:i/>
          <w:iCs/>
        </w:rPr>
        <w:t>prediction</w:t>
      </w:r>
      <w:r w:rsidR="00845D8D">
        <w:rPr>
          <w:i/>
          <w:iCs/>
        </w:rPr>
        <w:t xml:space="preserve"> of </w:t>
      </w:r>
      <w:r w:rsidR="00C8040D">
        <w:rPr>
          <w:i/>
          <w:iCs/>
        </w:rPr>
        <w:t>CVD</w:t>
      </w:r>
      <w:r w:rsidR="00646C85" w:rsidRPr="00EC04C5">
        <w:rPr>
          <w:i/>
          <w:iCs/>
        </w:rPr>
        <w:t xml:space="preserve"> </w:t>
      </w:r>
      <w:r w:rsidR="00631311">
        <w:rPr>
          <w:i/>
          <w:iCs/>
        </w:rPr>
        <w:t xml:space="preserve">risk </w:t>
      </w:r>
      <w:r w:rsidR="00646C85" w:rsidRPr="00EC04C5">
        <w:rPr>
          <w:i/>
          <w:iCs/>
        </w:rPr>
        <w:t>under</w:t>
      </w:r>
      <w:r w:rsidR="00F538CD">
        <w:rPr>
          <w:i/>
          <w:iCs/>
        </w:rPr>
        <w:t xml:space="preserve"> a range of</w:t>
      </w:r>
      <w:r w:rsidR="00646C85" w:rsidRPr="00EC04C5">
        <w:rPr>
          <w:i/>
          <w:iCs/>
        </w:rPr>
        <w:t xml:space="preserve"> intervention</w:t>
      </w:r>
      <w:r w:rsidR="00845D8D">
        <w:rPr>
          <w:i/>
          <w:iCs/>
        </w:rPr>
        <w:t>s</w:t>
      </w:r>
      <w:r w:rsidR="00646C85">
        <w:t xml:space="preserve"> </w:t>
      </w:r>
      <w:r>
        <w:t xml:space="preserve">such as </w:t>
      </w:r>
      <w:r w:rsidRPr="00725558">
        <w:t>initiating statin or antihypertensive therapy, smoking cessation, changes in lifestyle such as diet or exercise</w:t>
      </w:r>
      <w:r w:rsidR="00631311">
        <w:t>, or ‘do</w:t>
      </w:r>
      <w:r w:rsidR="006A5003">
        <w:t xml:space="preserve">ing </w:t>
      </w:r>
      <w:r w:rsidR="00631311">
        <w:t>nothing’</w:t>
      </w:r>
      <w:r w:rsidRPr="00725558">
        <w:t>.</w:t>
      </w:r>
      <w:r>
        <w:t xml:space="preserve"> </w:t>
      </w:r>
    </w:p>
    <w:p w14:paraId="4224737F" w14:textId="06F30E43" w:rsidR="00EA1D57" w:rsidRDefault="00EA1D57" w:rsidP="00EA1D57">
      <w:pPr>
        <w:rPr>
          <w:shd w:val="clear" w:color="auto" w:fill="FFFFFF"/>
        </w:rPr>
      </w:pPr>
      <w:r>
        <w:rPr>
          <w:shd w:val="clear" w:color="auto" w:fill="FFFFFF"/>
        </w:rPr>
        <w:t xml:space="preserve">The intended target population is UK adults free from CVD. The first intended setting for model use is when a patient meets with a general practitioner in primary care, for example during an NHS health check (although not restricted to this setting). The second intended setting for </w:t>
      </w:r>
      <w:r w:rsidR="0047565F">
        <w:rPr>
          <w:shd w:val="clear" w:color="auto" w:fill="FFFFFF"/>
        </w:rPr>
        <w:t xml:space="preserve">the </w:t>
      </w:r>
      <w:r>
        <w:rPr>
          <w:shd w:val="clear" w:color="auto" w:fill="FFFFFF"/>
        </w:rPr>
        <w:t xml:space="preserve">model </w:t>
      </w:r>
      <w:r w:rsidR="001A4243">
        <w:rPr>
          <w:shd w:val="clear" w:color="auto" w:fill="FFFFFF"/>
        </w:rPr>
        <w:t xml:space="preserve">is through </w:t>
      </w:r>
      <w:r w:rsidR="001A4243">
        <w:t>patient-facing online health records platforms.</w:t>
      </w:r>
      <w:r w:rsidR="00AF6584">
        <w:fldChar w:fldCharType="begin" w:fldLock="1"/>
      </w:r>
      <w:r w:rsidR="00285B94">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AF6584">
        <w:fldChar w:fldCharType="separate"/>
      </w:r>
      <w:r w:rsidR="00361806" w:rsidRPr="00361806">
        <w:rPr>
          <w:noProof/>
          <w:vertAlign w:val="superscript"/>
        </w:rPr>
        <w:t>20</w:t>
      </w:r>
      <w:r w:rsidR="00AF6584">
        <w:fldChar w:fldCharType="end"/>
      </w:r>
      <w:r>
        <w:rPr>
          <w:shd w:val="clear" w:color="auto" w:fill="FFFFFF"/>
        </w:rPr>
        <w:t xml:space="preserve"> The goal of the model is to</w:t>
      </w:r>
      <w:r w:rsidRPr="000A2A9A">
        <w:rPr>
          <w:rFonts w:ascii="Segoe UI" w:hAnsi="Segoe UI" w:cs="Segoe UI"/>
          <w:sz w:val="18"/>
          <w:szCs w:val="18"/>
        </w:rPr>
        <w:t xml:space="preserve"> </w:t>
      </w:r>
      <w:r w:rsidRPr="000A2A9A">
        <w:rPr>
          <w:shd w:val="clear" w:color="auto" w:fill="FFFFFF"/>
        </w:rPr>
        <w:t>provid</w:t>
      </w:r>
      <w:r>
        <w:rPr>
          <w:shd w:val="clear" w:color="auto" w:fill="FFFFFF"/>
        </w:rPr>
        <w:t>e</w:t>
      </w:r>
      <w:r w:rsidRPr="000A2A9A">
        <w:rPr>
          <w:shd w:val="clear" w:color="auto" w:fill="FFFFFF"/>
        </w:rPr>
        <w:t xml:space="preserve"> better information to support </w:t>
      </w:r>
      <w:r>
        <w:rPr>
          <w:shd w:val="clear" w:color="auto" w:fill="FFFFFF"/>
        </w:rPr>
        <w:t xml:space="preserve">individuals and </w:t>
      </w:r>
      <w:r w:rsidRPr="000A2A9A">
        <w:rPr>
          <w:shd w:val="clear" w:color="auto" w:fill="FFFFFF"/>
        </w:rPr>
        <w:t>clinicians to make informed choices. I</w:t>
      </w:r>
      <w:r>
        <w:rPr>
          <w:shd w:val="clear" w:color="auto" w:fill="FFFFFF"/>
        </w:rPr>
        <w:t>f successful, this could help motivate behaviour change in order to prevent incident CVD events. The objectives of this study are to show that we can develop a model which performs well in the classical clinical prediction sense (i.e. is well calibrated and discriminates well), whilst also having the functionality to ‘predict under intervention’.</w:t>
      </w:r>
      <w:r w:rsidR="00E52846" w:rsidRPr="00E52846">
        <w:t xml:space="preserve"> </w:t>
      </w:r>
      <w:r w:rsidR="00E52846">
        <w:t>A comparison with existing models developed for this purpose is provided in the discussion.</w:t>
      </w:r>
    </w:p>
    <w:p w14:paraId="2BF93361" w14:textId="3747A013" w:rsidR="00332F13" w:rsidRDefault="00332F13" w:rsidP="00332F13">
      <w:pPr>
        <w:pStyle w:val="Heading1"/>
      </w:pPr>
      <w:r>
        <w:t>Methods</w:t>
      </w:r>
    </w:p>
    <w:p w14:paraId="6C75132D" w14:textId="35DDDB10" w:rsidR="00CD6D36" w:rsidRPr="00CD6D36" w:rsidRDefault="00CD6D36" w:rsidP="00CD6D36">
      <w:pPr>
        <w:pStyle w:val="Heading2"/>
      </w:pPr>
      <w:r>
        <w:t>Study design</w:t>
      </w:r>
    </w:p>
    <w:p w14:paraId="7D841B53" w14:textId="4973528B" w:rsidR="00CD6D36" w:rsidRDefault="006120F7" w:rsidP="00CD6D36">
      <w:r>
        <w:t>We conduct a r</w:t>
      </w:r>
      <w:r w:rsidR="00CD6D36">
        <w:t>etrospective cohort study using primary care data from Clinical Practice Research Datalink (CPRD) Aurum June 2021 extract.</w:t>
      </w:r>
      <w:r w:rsidR="00CD6D36" w:rsidRPr="00CD6D36">
        <w:t xml:space="preserve"> </w:t>
      </w:r>
      <w:r w:rsidR="00CD6D36">
        <w:t xml:space="preserve">CPRD </w:t>
      </w:r>
      <w:r w:rsidR="00CD6D36" w:rsidRPr="00CD6D36">
        <w:t xml:space="preserve">is a large resource of </w:t>
      </w:r>
      <w:r w:rsidR="00CD6D36">
        <w:t>e</w:t>
      </w:r>
      <w:r w:rsidR="00CD6D36" w:rsidRPr="00CD6D36">
        <w:t xml:space="preserve">lectronic </w:t>
      </w:r>
      <w:r w:rsidR="00CD6D36">
        <w:lastRenderedPageBreak/>
        <w:t>h</w:t>
      </w:r>
      <w:r w:rsidR="00CD6D36" w:rsidRPr="00CD6D36">
        <w:t xml:space="preserve">ealth </w:t>
      </w:r>
      <w:r w:rsidR="00CD6D36">
        <w:t>r</w:t>
      </w:r>
      <w:r w:rsidR="00CD6D36" w:rsidRPr="00CD6D36">
        <w:t xml:space="preserve">ecords </w:t>
      </w:r>
      <w:r w:rsidR="004B024B">
        <w:t xml:space="preserve">(EHRs) </w:t>
      </w:r>
      <w:r w:rsidR="00CD6D36" w:rsidRPr="00CD6D36">
        <w:t>from the UK</w:t>
      </w:r>
      <w:r w:rsidR="00CD6D36">
        <w:t xml:space="preserve"> </w:t>
      </w:r>
      <w:r w:rsidR="00CD6D36" w:rsidRPr="00CD6D36">
        <w:t xml:space="preserve">containing information on demography, medical history, test results and drug use of individuals registered with a </w:t>
      </w:r>
      <w:r w:rsidR="00CD6D36">
        <w:t>general practice</w:t>
      </w:r>
      <w:r w:rsidR="00CD6D36" w:rsidRPr="00CD6D36">
        <w:t>. CPRD Aurum contains data from general practices using the EMIS Web computer system. As of June 2024, CPRD Aurum contained data on 47 million (16 million currently registered) individuals.</w:t>
      </w:r>
      <w:r w:rsidR="00CD6D36">
        <w:fldChar w:fldCharType="begin" w:fldLock="1"/>
      </w:r>
      <w:r w:rsidR="00285B94">
        <w:instrText>ADDIN CSL_CITATION {"citationItems":[{"id":"ITEM-1","itemData":{"URL":"https://www.cprd.com/doi/cprd-aurum-march-2024-dataset","accessed":{"date-parts":[["2024","6","12"]]},"author":[{"dropping-particle":"","family":"CPRD","given":"","non-dropping-particle":"","parse-names":false,"suffix":""}],"id":"ITEM-1","issued":{"date-parts":[["2024"]]},"title":"CPRD Aurum September 2024 Dataset","type":"webpage"},"uris":["http://www.mendeley.com/documents/?uuid=957f999e-c87e-4d99-a61f-0128d5a2fb99"]}],"mendeley":{"formattedCitation":"&lt;sup&gt;21&lt;/sup&gt;","plainTextFormattedCitation":"21","previouslyFormattedCitation":"&lt;sup&gt;21&lt;/sup&gt;"},"properties":{"noteIndex":0},"schema":"https://github.com/citation-style-language/schema/raw/master/csl-citation.json"}</w:instrText>
      </w:r>
      <w:r w:rsidR="00CD6D36">
        <w:fldChar w:fldCharType="separate"/>
      </w:r>
      <w:r w:rsidR="00361806" w:rsidRPr="00361806">
        <w:rPr>
          <w:noProof/>
          <w:vertAlign w:val="superscript"/>
        </w:rPr>
        <w:t>21</w:t>
      </w:r>
      <w:r w:rsidR="00CD6D36">
        <w:fldChar w:fldCharType="end"/>
      </w:r>
      <w:r w:rsidR="00CD6D36">
        <w:t xml:space="preserve"> Linkage was provided to secondary care data (Hospital Episode Statistics), death data (Office for National Statistics) and </w:t>
      </w:r>
      <w:r w:rsidR="001C6DE9">
        <w:t>i</w:t>
      </w:r>
      <w:r w:rsidR="00CD6D36">
        <w:t>ndex of multiple deprivation</w:t>
      </w:r>
      <w:r w:rsidR="001200B6">
        <w:t>.</w:t>
      </w:r>
      <w:r w:rsidR="00CD6D36">
        <w:t xml:space="preserve"> </w:t>
      </w:r>
      <w:r w:rsidR="001200B6">
        <w:t xml:space="preserve">Individuals were only included in the cohort if they were eligible for linkage, which is only available </w:t>
      </w:r>
      <w:r w:rsidR="00CD6D36">
        <w:t>for individuals registered in England</w:t>
      </w:r>
      <w:r w:rsidR="004C4BBE">
        <w:t>.</w:t>
      </w:r>
    </w:p>
    <w:p w14:paraId="4DE33E15" w14:textId="61B0B224" w:rsidR="00676A9A" w:rsidRPr="001200B6" w:rsidRDefault="00CD6D36" w:rsidP="00CD6D36">
      <w:pPr>
        <w:rPr>
          <w:shd w:val="clear" w:color="auto" w:fill="FFFFFF"/>
        </w:rPr>
      </w:pPr>
      <w:r>
        <w:rPr>
          <w:shd w:val="clear" w:color="auto" w:fill="FFFFFF"/>
        </w:rPr>
        <w:t>Individuals enter the cohort at the latest of: the start of the study period (1/1/2005), attaining at least one year of registration with a contributing practice to CPRD Aurum, attaining age 18</w:t>
      </w:r>
      <w:r w:rsidR="00C437FF">
        <w:rPr>
          <w:shd w:val="clear" w:color="auto" w:fill="FFFFFF"/>
        </w:rPr>
        <w:t xml:space="preserve"> (referred to as ‘</w:t>
      </w:r>
      <w:r w:rsidR="00D0685F">
        <w:rPr>
          <w:shd w:val="clear" w:color="auto" w:fill="FFFFFF"/>
        </w:rPr>
        <w:t xml:space="preserve">baseline </w:t>
      </w:r>
      <w:r w:rsidR="00C437FF">
        <w:rPr>
          <w:shd w:val="clear" w:color="auto" w:fill="FFFFFF"/>
        </w:rPr>
        <w:t>index date</w:t>
      </w:r>
      <w:r w:rsidR="00225865">
        <w:rPr>
          <w:shd w:val="clear" w:color="auto" w:fill="FFFFFF"/>
        </w:rPr>
        <w:t>’</w:t>
      </w:r>
      <w:r w:rsidR="00B151DE">
        <w:rPr>
          <w:shd w:val="clear" w:color="auto" w:fill="FFFFFF"/>
        </w:rPr>
        <w:t xml:space="preserve"> or ‘visit 0’</w:t>
      </w:r>
      <w:r w:rsidR="00C437FF">
        <w:rPr>
          <w:shd w:val="clear" w:color="auto" w:fill="FFFFFF"/>
        </w:rPr>
        <w:t>)</w:t>
      </w:r>
      <w:r>
        <w:rPr>
          <w:shd w:val="clear" w:color="auto" w:fill="FFFFFF"/>
        </w:rPr>
        <w:t>.</w:t>
      </w:r>
      <w:r>
        <w:t xml:space="preserve"> </w:t>
      </w:r>
      <w:r>
        <w:rPr>
          <w:shd w:val="clear" w:color="auto" w:fill="FFFFFF"/>
        </w:rPr>
        <w:t xml:space="preserve">Individuals exit the cohort at the earliest of: the date of diagnosis of </w:t>
      </w:r>
      <w:r w:rsidR="004B7000">
        <w:rPr>
          <w:shd w:val="clear" w:color="auto" w:fill="FFFFFF"/>
        </w:rPr>
        <w:t xml:space="preserve">first </w:t>
      </w:r>
      <w:r>
        <w:rPr>
          <w:shd w:val="clear" w:color="auto" w:fill="FFFFFF"/>
        </w:rPr>
        <w:t>CVD</w:t>
      </w:r>
      <w:r w:rsidR="004B7000">
        <w:rPr>
          <w:shd w:val="clear" w:color="auto" w:fill="FFFFFF"/>
        </w:rPr>
        <w:t xml:space="preserve"> </w:t>
      </w:r>
      <w:r>
        <w:rPr>
          <w:shd w:val="clear" w:color="auto" w:fill="FFFFFF"/>
        </w:rPr>
        <w:t>event, death, deregistration with practice, last data upload from practice</w:t>
      </w:r>
      <w:r w:rsidR="0042408C">
        <w:rPr>
          <w:shd w:val="clear" w:color="auto" w:fill="FFFFFF"/>
        </w:rPr>
        <w:t>,</w:t>
      </w:r>
      <w:r>
        <w:rPr>
          <w:shd w:val="clear" w:color="auto" w:fill="FFFFFF"/>
        </w:rPr>
        <w:t xml:space="preserve"> or</w:t>
      </w:r>
      <w:r w:rsidR="0042408C">
        <w:rPr>
          <w:shd w:val="clear" w:color="auto" w:fill="FFFFFF"/>
        </w:rPr>
        <w:t xml:space="preserve"> </w:t>
      </w:r>
      <w:r w:rsidR="00C25B2D">
        <w:rPr>
          <w:shd w:val="clear" w:color="auto" w:fill="FFFFFF"/>
        </w:rPr>
        <w:t>end of</w:t>
      </w:r>
      <w:r w:rsidR="008D3A46">
        <w:rPr>
          <w:shd w:val="clear" w:color="auto" w:fill="FFFFFF"/>
        </w:rPr>
        <w:t xml:space="preserve"> </w:t>
      </w:r>
      <w:r w:rsidR="00C25B2D">
        <w:rPr>
          <w:shd w:val="clear" w:color="auto" w:fill="FFFFFF"/>
        </w:rPr>
        <w:t>follow-up</w:t>
      </w:r>
      <w:r w:rsidR="008D3A46">
        <w:rPr>
          <w:shd w:val="clear" w:color="auto" w:fill="FFFFFF"/>
        </w:rPr>
        <w:t xml:space="preserve"> in</w:t>
      </w:r>
      <w:r>
        <w:rPr>
          <w:shd w:val="clear" w:color="auto" w:fill="FFFFFF"/>
        </w:rPr>
        <w:t xml:space="preserve"> HES</w:t>
      </w:r>
      <w:r w:rsidR="008D3A46">
        <w:rPr>
          <w:shd w:val="clear" w:color="auto" w:fill="FFFFFF"/>
        </w:rPr>
        <w:t xml:space="preserve"> (01/03/2020)</w:t>
      </w:r>
      <w:r>
        <w:rPr>
          <w:shd w:val="clear" w:color="auto" w:fill="FFFFFF"/>
        </w:rPr>
        <w:t>.</w:t>
      </w:r>
      <w:r>
        <w:t xml:space="preserve"> </w:t>
      </w:r>
      <w:r>
        <w:rPr>
          <w:shd w:val="clear" w:color="auto" w:fill="FFFFFF"/>
        </w:rPr>
        <w:t>Individuals</w:t>
      </w:r>
      <w:r w:rsidR="00623701">
        <w:rPr>
          <w:shd w:val="clear" w:color="auto" w:fill="FFFFFF"/>
        </w:rPr>
        <w:t xml:space="preserve"> were excluded if their cohort exit date was smaller than or equal to their cohort entry date, or they had a history of intracerebral haemorrhage prior to </w:t>
      </w:r>
      <w:r w:rsidR="00DC7F51">
        <w:rPr>
          <w:shd w:val="clear" w:color="auto" w:fill="FFFFFF"/>
        </w:rPr>
        <w:t>their cohort entry date</w:t>
      </w:r>
      <w:r w:rsidR="001F0A62">
        <w:rPr>
          <w:shd w:val="clear" w:color="auto" w:fill="FFFFFF"/>
        </w:rPr>
        <w:t>.</w:t>
      </w:r>
      <w:r w:rsidR="001F0A62" w:rsidRPr="001F0A62">
        <w:rPr>
          <w:shd w:val="clear" w:color="auto" w:fill="FFFFFF"/>
        </w:rPr>
        <w:t xml:space="preserve"> </w:t>
      </w:r>
      <w:r w:rsidR="00692567">
        <w:t xml:space="preserve">After applying all exclusion criteria, this resulted in individuals from 1478 general practices. </w:t>
      </w:r>
      <w:r w:rsidR="001F0A62">
        <w:rPr>
          <w:shd w:val="clear" w:color="auto" w:fill="FFFFFF"/>
        </w:rPr>
        <w:t>The cohort comprises all individuals aged 18 or over registered during the study period, who have not yet been diagnosed with CVD. This study design is chosen to match the proposed target population for primary prevention of CVD – of all CVD free adults</w:t>
      </w:r>
      <w:r w:rsidR="00902659">
        <w:rPr>
          <w:shd w:val="clear" w:color="auto" w:fill="FFFFFF"/>
        </w:rPr>
        <w:t xml:space="preserve"> in the UK</w:t>
      </w:r>
      <w:r w:rsidR="001F0A62">
        <w:rPr>
          <w:shd w:val="clear" w:color="auto" w:fill="FFFFFF"/>
        </w:rPr>
        <w:t>.</w:t>
      </w:r>
      <w:r w:rsidR="00902659">
        <w:rPr>
          <w:shd w:val="clear" w:color="auto" w:fill="FFFFFF"/>
        </w:rPr>
        <w:t xml:space="preserve"> Given the lack of linked data in Wales, Scotland and Northern Ireland, </w:t>
      </w:r>
      <w:r w:rsidR="008D1AA2">
        <w:rPr>
          <w:shd w:val="clear" w:color="auto" w:fill="FFFFFF"/>
        </w:rPr>
        <w:t>recalibration and validation of the model in these Nations will be required.</w:t>
      </w:r>
      <w:r w:rsidR="006B571B">
        <w:rPr>
          <w:shd w:val="clear" w:color="auto" w:fill="FFFFFF"/>
        </w:rPr>
        <w:t xml:space="preserve"> </w:t>
      </w:r>
      <w:r w:rsidR="00676A9A" w:rsidRPr="00676A9A">
        <w:rPr>
          <w:shd w:val="clear" w:color="auto" w:fill="FFFFFF"/>
        </w:rPr>
        <w:t xml:space="preserve">Access to </w:t>
      </w:r>
      <w:r w:rsidR="00E74CFF">
        <w:rPr>
          <w:shd w:val="clear" w:color="auto" w:fill="FFFFFF"/>
        </w:rPr>
        <w:t>all data</w:t>
      </w:r>
      <w:r w:rsidR="00B01BA7">
        <w:rPr>
          <w:shd w:val="clear" w:color="auto" w:fill="FFFFFF"/>
        </w:rPr>
        <w:t xml:space="preserve"> was approved</w:t>
      </w:r>
      <w:r w:rsidR="00676A9A" w:rsidRPr="00676A9A">
        <w:rPr>
          <w:shd w:val="clear" w:color="auto" w:fill="FFFFFF"/>
        </w:rPr>
        <w:t xml:space="preserve"> via CPRD’s Research Data Governance </w:t>
      </w:r>
      <w:r w:rsidR="00F2304A">
        <w:rPr>
          <w:shd w:val="clear" w:color="auto" w:fill="FFFFFF"/>
        </w:rPr>
        <w:t>p</w:t>
      </w:r>
      <w:r w:rsidR="00676A9A" w:rsidRPr="00676A9A">
        <w:rPr>
          <w:shd w:val="clear" w:color="auto" w:fill="FFFFFF"/>
        </w:rPr>
        <w:t>rocess</w:t>
      </w:r>
      <w:r w:rsidR="00B01BA7">
        <w:rPr>
          <w:shd w:val="clear" w:color="auto" w:fill="FFFFFF"/>
        </w:rPr>
        <w:t xml:space="preserve"> (protocol </w:t>
      </w:r>
      <w:r w:rsidR="00F2304A">
        <w:rPr>
          <w:shd w:val="clear" w:color="auto" w:fill="FFFFFF"/>
        </w:rPr>
        <w:t xml:space="preserve">ID </w:t>
      </w:r>
      <w:r w:rsidR="00F2304A" w:rsidRPr="00F2304A">
        <w:rPr>
          <w:shd w:val="clear" w:color="auto" w:fill="FFFFFF"/>
        </w:rPr>
        <w:t>22_002333</w:t>
      </w:r>
      <w:r w:rsidR="00B01BA7">
        <w:rPr>
          <w:shd w:val="clear" w:color="auto" w:fill="FFFFFF"/>
        </w:rPr>
        <w:t>)</w:t>
      </w:r>
      <w:r w:rsidR="00676A9A" w:rsidRPr="00676A9A">
        <w:rPr>
          <w:shd w:val="clear" w:color="auto" w:fill="FFFFFF"/>
        </w:rPr>
        <w:t>.</w:t>
      </w:r>
    </w:p>
    <w:p w14:paraId="6EEE5E68" w14:textId="15596890" w:rsidR="00332F13" w:rsidRDefault="00692567" w:rsidP="00692567">
      <w:pPr>
        <w:pStyle w:val="Heading2"/>
      </w:pPr>
      <w:r>
        <w:t>Outcome</w:t>
      </w:r>
    </w:p>
    <w:p w14:paraId="28728F45" w14:textId="40572A76" w:rsidR="00692567" w:rsidRPr="00692567" w:rsidRDefault="00692567" w:rsidP="00692567">
      <w:r>
        <w:t xml:space="preserve">The outcome is incident CVD, where CVD is defined to be a composite outcome of </w:t>
      </w:r>
      <w:r w:rsidR="004B7000">
        <w:rPr>
          <w:rFonts w:ascii="Aptos" w:hAnsi="Aptos"/>
        </w:rPr>
        <w:t>coronary heart disease, ischaemic stroke or transient ischaemic attack.</w:t>
      </w:r>
      <w:r w:rsidR="004B7000" w:rsidRPr="004B7000">
        <w:t xml:space="preserve"> </w:t>
      </w:r>
      <w:r w:rsidR="004B7000">
        <w:t>CVD was identified through the primary care, secondary care</w:t>
      </w:r>
      <w:r w:rsidR="0054737C">
        <w:t>,</w:t>
      </w:r>
      <w:r w:rsidR="004B7000">
        <w:t xml:space="preserve"> and</w:t>
      </w:r>
      <w:r w:rsidR="0054737C">
        <w:t xml:space="preserve"> office for national statistics </w:t>
      </w:r>
      <w:r w:rsidR="004B7000">
        <w:t xml:space="preserve">death data. CVD events as a consequence of developing a different condition </w:t>
      </w:r>
      <w:r w:rsidR="004565D9">
        <w:t xml:space="preserve">in hospital </w:t>
      </w:r>
      <w:r w:rsidR="004B7000">
        <w:t xml:space="preserve">were not considered. Code lists and motivation for the definition of the outcome and the exclusion criteria (which includes intracerebral haemorrhage) are given in the supplementary material. </w:t>
      </w:r>
      <w:r w:rsidR="006616FB">
        <w:t>The model will allow prediction over any time period up to 10-years, and will be validated</w:t>
      </w:r>
      <w:r w:rsidR="00DF1E50">
        <w:t xml:space="preserve"> </w:t>
      </w:r>
      <w:r w:rsidR="000B468B">
        <w:t>at 5</w:t>
      </w:r>
      <w:r w:rsidR="006616FB">
        <w:t xml:space="preserve"> and 10</w:t>
      </w:r>
      <w:r w:rsidR="000B468B">
        <w:t>-years.</w:t>
      </w:r>
    </w:p>
    <w:p w14:paraId="093CBCB9" w14:textId="30992921" w:rsidR="00692567" w:rsidRDefault="00692567" w:rsidP="00692567">
      <w:pPr>
        <w:pStyle w:val="Heading2"/>
      </w:pPr>
      <w:r>
        <w:t>Exposures</w:t>
      </w:r>
    </w:p>
    <w:p w14:paraId="6C93597D" w14:textId="2D80004C" w:rsidR="00755463" w:rsidRDefault="009B5CD2" w:rsidP="00755463">
      <w:bookmarkStart w:id="0" w:name="_Hlk173322744"/>
      <w:r>
        <w:t>Exposures are split into two groups</w:t>
      </w:r>
      <w:r w:rsidR="00A55DF8">
        <w:t>,</w:t>
      </w:r>
      <w:r>
        <w:t xml:space="preserve"> </w:t>
      </w:r>
      <w:r w:rsidR="00A55DF8">
        <w:t>m</w:t>
      </w:r>
      <w:r>
        <w:t>odifiable risk factors and interventions.</w:t>
      </w:r>
      <w:r w:rsidR="00A55DF8">
        <w:t xml:space="preserve"> </w:t>
      </w:r>
      <w:r w:rsidR="007324E4">
        <w:t xml:space="preserve">Modifiable risk factors are systolic blood pressure, body mass index, </w:t>
      </w:r>
      <w:r w:rsidR="00AD26B5">
        <w:t>n</w:t>
      </w:r>
      <w:r w:rsidR="007324E4">
        <w:t>on-</w:t>
      </w:r>
      <w:r w:rsidR="00AD26B5">
        <w:t>high</w:t>
      </w:r>
      <w:r w:rsidR="00A90D66">
        <w:t>-</w:t>
      </w:r>
      <w:r w:rsidR="00AD26B5">
        <w:t>density</w:t>
      </w:r>
      <w:r w:rsidR="00A90D66">
        <w:t>-</w:t>
      </w:r>
      <w:r w:rsidR="00AD26B5">
        <w:t>lipoprotein</w:t>
      </w:r>
      <w:r w:rsidR="00A90D66">
        <w:t>s</w:t>
      </w:r>
      <w:r w:rsidR="00AD26B5">
        <w:t xml:space="preserve"> (non-</w:t>
      </w:r>
      <w:r w:rsidR="007324E4">
        <w:t>HDL</w:t>
      </w:r>
      <w:r w:rsidR="00AD26B5">
        <w:t>)</w:t>
      </w:r>
      <w:r w:rsidR="007324E4">
        <w:t xml:space="preserve"> cholesterol and smoking status. </w:t>
      </w:r>
      <w:r w:rsidR="00C82FB4">
        <w:t>We</w:t>
      </w:r>
      <w:r w:rsidR="00E30EDB">
        <w:t xml:space="preserve"> </w:t>
      </w:r>
      <w:r w:rsidR="00C82FB4">
        <w:t>consider any i</w:t>
      </w:r>
      <w:r w:rsidR="007324E4" w:rsidRPr="005D3642">
        <w:t>nterventions</w:t>
      </w:r>
      <w:r w:rsidR="00C82FB4">
        <w:t xml:space="preserve"> which we expect</w:t>
      </w:r>
      <w:r w:rsidR="00E30EDB">
        <w:t xml:space="preserve"> to act through modification of these risk factors</w:t>
      </w:r>
      <w:r w:rsidR="00F34439">
        <w:t>, e.g.</w:t>
      </w:r>
      <w:r w:rsidR="00E30EDB">
        <w:t xml:space="preserve"> </w:t>
      </w:r>
      <w:r w:rsidR="007324E4" w:rsidRPr="005D3642">
        <w:t xml:space="preserve">smoking cessation, statin </w:t>
      </w:r>
      <w:r w:rsidR="00920164" w:rsidRPr="005D3642">
        <w:t>use</w:t>
      </w:r>
      <w:r w:rsidR="00F939F3">
        <w:t xml:space="preserve">, </w:t>
      </w:r>
      <w:r w:rsidR="00920164" w:rsidRPr="005D3642">
        <w:t>antihypertensive use</w:t>
      </w:r>
      <w:r w:rsidR="00F939F3">
        <w:t xml:space="preserve"> and changes to diet and exercise</w:t>
      </w:r>
      <w:r w:rsidR="00920164">
        <w:t>. For statins and antihypertensives, a</w:t>
      </w:r>
      <w:r w:rsidR="00755463">
        <w:t xml:space="preserve">n individual was considered to be “off treatment” 180 days after their last prescription, if they did not receive another prescription in </w:t>
      </w:r>
      <w:r w:rsidR="008E161A">
        <w:t>that 180-day</w:t>
      </w:r>
      <w:r w:rsidR="00755463">
        <w:t xml:space="preserve"> time period.</w:t>
      </w:r>
    </w:p>
    <w:bookmarkEnd w:id="0"/>
    <w:p w14:paraId="25EC87AF" w14:textId="41DE0357" w:rsidR="00755463" w:rsidRDefault="00755463" w:rsidP="00755463">
      <w:pPr>
        <w:pStyle w:val="Heading2"/>
      </w:pPr>
      <w:r>
        <w:t>Baseline predictors</w:t>
      </w:r>
    </w:p>
    <w:p w14:paraId="71B5A1ED" w14:textId="23A75EF8" w:rsidR="00755463" w:rsidRDefault="00755463" w:rsidP="00755463">
      <w:r>
        <w:t xml:space="preserve">This is the set of variables which </w:t>
      </w:r>
      <w:r w:rsidR="00BF54ED">
        <w:t>are</w:t>
      </w:r>
      <w:r>
        <w:t xml:space="preserve"> used for estimation of the</w:t>
      </w:r>
      <w:r w:rsidR="00BF54ED">
        <w:t xml:space="preserve"> risk</w:t>
      </w:r>
      <w:r w:rsidR="00B151DE">
        <w:t xml:space="preserve"> prior to intervention</w:t>
      </w:r>
      <w:r>
        <w:t>. The same set of predictor variables</w:t>
      </w:r>
      <w:r w:rsidR="00DE6975">
        <w:t xml:space="preserve"> (with some minor differences)</w:t>
      </w:r>
      <w:r>
        <w:t xml:space="preserve"> that </w:t>
      </w:r>
      <w:r w:rsidR="00DE6975">
        <w:t>were</w:t>
      </w:r>
      <w:r>
        <w:t xml:space="preserve"> used in QR4</w:t>
      </w:r>
      <w:r w:rsidR="00E524D9">
        <w:fldChar w:fldCharType="begin" w:fldLock="1"/>
      </w:r>
      <w:r w:rsidR="00361806">
        <w:instrText>ADDIN CSL_CITATION {"citationItems":[{"id":"ITEM-1","itemData":{"DOI":"10.1038/s41591-024-02905-y","ISSN":"1546170X","PMID":"38637635","abstract":"QRISK algorithms use data from millions of people to help clinicians identify individuals at high risk of cardiovascular disease (CVD). Here, we derive and externally validate a new algorithm, which we have named QR4, that incorporates novel risk factors to estimate 10-year CVD risk separately for men and women. Health data from 9.98 million and 6.79 million adults from the United Kingdom were used for derivation and validation of the algorithm, respectively. Cause-specific Cox models were used to develop models to predict CVD risk, and the performance of QR4 was compared with version 3 of QRISK, Systematic Coronary Risk Evaluation 2 (SCORE2) and atherosclerotic cardiovascular disease (ASCVD) risk scores. We identified seven novel risk factors in models for both men and women (brain cancer, lung cancer, Down syndrome, blood cancer, chronic obstructive pulmonary disease, oral cancer and learning disability) and two additional novel risk factors in women (pre-eclampsia and postnatal depression). On external validation, QR4 had a higher C statistic than QRISK3 in both women (0.835 (95% confidence interval (CI), 0.833–0.837) and 0.831 (95% CI, 0.829–0.832) for QR4 and QRISK3, respectively) and men (0.814 (95% CI, 0.812–0.816) and 0.812 (95% CI, 0.810–0.814) for QR4 and QRISK3, respectively). QR4 was also more accurate than the ASCVD and SCORE2 risk scores in both men and women. The QR4 risk score identifies new risk groups and provides superior CVD risk prediction in the United Kingdom compared with other international scoring systems for CVD risk.","author":[{"dropping-particle":"","family":"Hippisley-Cox","given":"Julia","non-dropping-particle":"","parse-names":false,"suffix":""},{"dropping-particle":"","family":"Coupland","given":"Carol A.C.","non-dropping-particle":"","parse-names":false,"suffix":""},{"dropping-particle":"","family":"Bafadhel","given":"Mona","non-dropping-particle":"","parse-names":false,"suffix":""},{"dropping-particle":"","family":"Russell","given":"Richard E.K.","non-dropping-particle":"","parse-names":false,"suffix":""},{"dropping-particle":"","family":"Sheikh","given":"Aziz","non-dropping-particle":"","parse-names":false,"suffix":""},{"dropping-particle":"","family":"Brindle","given":"Peter","non-dropping-particle":"","parse-names":false,"suffix":""},{"dropping-particle":"","family":"Channon","given":"Keith M.","non-dropping-particle":"","parse-names":false,"suffix":""}],"container-title":"Nature Medicine","id":"ITEM-1","issue":"5","issued":{"date-parts":[["2024"]]},"page":"1440-1447","publisher":"Springer US","title":"Development and validation of a new algorithm for improved cardiovascular risk prediction","type":"article-journal","volume":"30"},"uris":["http://www.mendeley.com/documents/?uuid=dec543f1-4425-46ac-80f4-51b7ec21c1d8"]}],"mendeley":{"formattedCitation":"&lt;sup&gt;2&lt;/sup&gt;","plainTextFormattedCitation":"2","previouslyFormattedCitation":"&lt;sup&gt;2&lt;/sup&gt;"},"properties":{"noteIndex":0},"schema":"https://github.com/citation-style-language/schema/raw/master/csl-citation.json"}</w:instrText>
      </w:r>
      <w:r w:rsidR="00E524D9">
        <w:fldChar w:fldCharType="separate"/>
      </w:r>
      <w:r w:rsidR="0072581A" w:rsidRPr="0072581A">
        <w:rPr>
          <w:noProof/>
          <w:vertAlign w:val="superscript"/>
        </w:rPr>
        <w:t>2</w:t>
      </w:r>
      <w:r w:rsidR="00E524D9">
        <w:fldChar w:fldCharType="end"/>
      </w:r>
      <w:r>
        <w:t xml:space="preserve"> </w:t>
      </w:r>
      <w:r w:rsidR="00044592">
        <w:t>were</w:t>
      </w:r>
      <w:r>
        <w:t xml:space="preserve"> selected: age, sex, ethnicity, </w:t>
      </w:r>
      <w:r w:rsidR="001C6DE9">
        <w:t>index of multiple deprivation (vigintile)</w:t>
      </w:r>
      <w:r>
        <w:t xml:space="preserve">), systolic blood pressure, </w:t>
      </w:r>
      <w:r w:rsidR="00B3313B">
        <w:t>body mass index</w:t>
      </w:r>
      <w:r>
        <w:t xml:space="preserve">, smoking status, history of hypertension, atrial fibrillation, chronic kidney disease stage 3, 4 or 5, diabetes, serious mental illness, family history of CVD, migraine, systemic lupus erythematosus, corticosteroid use, atypical antipsychotic use, </w:t>
      </w:r>
      <w:r w:rsidR="00E524D9">
        <w:t>chronic obstructive pulmonary disease, intellectual</w:t>
      </w:r>
      <w:r w:rsidR="00B3313B">
        <w:t xml:space="preserve"> </w:t>
      </w:r>
      <w:r w:rsidR="00E524D9">
        <w:t>disability, downs syndrome, oral cancer, br</w:t>
      </w:r>
      <w:r w:rsidR="005D49D3">
        <w:t>ai</w:t>
      </w:r>
      <w:r w:rsidR="00E524D9">
        <w:t>n cancer, lung cancer, blood cancer, pre-eclampsia</w:t>
      </w:r>
      <w:r w:rsidR="00B3313B">
        <w:t xml:space="preserve"> (females only),</w:t>
      </w:r>
      <w:r w:rsidR="00E524D9">
        <w:t xml:space="preserve"> postnatal depression</w:t>
      </w:r>
      <w:r w:rsidR="00B3313B">
        <w:t xml:space="preserve"> (females </w:t>
      </w:r>
      <w:r w:rsidR="00B3313B">
        <w:lastRenderedPageBreak/>
        <w:t>only) and impotence (males only)</w:t>
      </w:r>
      <w:r w:rsidR="00E524D9">
        <w:t xml:space="preserve">. These variables have been shown to result in a strong prediction model for </w:t>
      </w:r>
      <w:r w:rsidR="00C8040D">
        <w:t>CVD</w:t>
      </w:r>
      <w:r w:rsidR="00E524D9">
        <w:t xml:space="preserve"> in a similar population</w:t>
      </w:r>
      <w:r w:rsidR="00C0616A">
        <w:t xml:space="preserve"> and therefore no variables selection was applied</w:t>
      </w:r>
      <w:r w:rsidR="00E524D9">
        <w:t>.</w:t>
      </w:r>
      <w:r w:rsidR="002A7151">
        <w:t xml:space="preserve"> </w:t>
      </w:r>
      <w:r w:rsidR="003E4C27">
        <w:t>Systolic blood pressure variability was not considered given the role of systolic blood pressure as a</w:t>
      </w:r>
      <w:r w:rsidR="001C20C3">
        <w:t xml:space="preserve"> </w:t>
      </w:r>
      <w:r w:rsidR="0072545A">
        <w:t>modifiable risk factor</w:t>
      </w:r>
      <w:r w:rsidR="001C20C3">
        <w:t xml:space="preserve"> which will be treated causally</w:t>
      </w:r>
      <w:r w:rsidR="003E4C27">
        <w:t xml:space="preserve"> (see section </w:t>
      </w:r>
      <w:r w:rsidR="0072545A">
        <w:t>2.3</w:t>
      </w:r>
      <w:r w:rsidR="003E4C27">
        <w:t xml:space="preserve">). </w:t>
      </w:r>
      <w:r w:rsidR="002E7129">
        <w:t>Non-</w:t>
      </w:r>
      <w:r w:rsidR="00C10D4A">
        <w:t>HDL</w:t>
      </w:r>
      <w:r w:rsidR="002E7129">
        <w:t xml:space="preserve"> cholesterol was included rather than </w:t>
      </w:r>
      <w:r w:rsidR="00A1580F">
        <w:t>cholesterol/HDL ratio</w:t>
      </w:r>
      <w:r w:rsidR="00044592">
        <w:t xml:space="preserve"> due to </w:t>
      </w:r>
      <w:r w:rsidR="00A05B21">
        <w:t>the availability of causal estimates for changes</w:t>
      </w:r>
      <w:r w:rsidR="003C0F9B">
        <w:t xml:space="preserve"> in this modifiable risk factor</w:t>
      </w:r>
      <w:r w:rsidR="009B0C7B">
        <w:t xml:space="preserve"> (see supplementary data file 1)</w:t>
      </w:r>
      <w:r w:rsidR="002E7129">
        <w:t>.</w:t>
      </w:r>
      <w:r w:rsidR="00C21B5C">
        <w:t xml:space="preserve"> We also included a calendar time variable given the secular trend in </w:t>
      </w:r>
      <w:r w:rsidR="00C8040D">
        <w:t xml:space="preserve">CVD </w:t>
      </w:r>
      <w:r w:rsidR="00C21B5C">
        <w:t>that was observed (see supplementary data file 2).</w:t>
      </w:r>
      <w:r w:rsidR="002E7129">
        <w:t xml:space="preserve"> </w:t>
      </w:r>
      <w:r w:rsidR="00E524D9">
        <w:t>Code lists</w:t>
      </w:r>
      <w:r w:rsidR="009B0C7B">
        <w:t xml:space="preserve"> and</w:t>
      </w:r>
      <w:r w:rsidR="00E524D9">
        <w:t xml:space="preserve"> operational definitions </w:t>
      </w:r>
      <w:r w:rsidR="00B12715">
        <w:t>for</w:t>
      </w:r>
      <w:r w:rsidR="00E524D9">
        <w:t xml:space="preserve"> each </w:t>
      </w:r>
      <w:r w:rsidR="00B3313B">
        <w:t>variable</w:t>
      </w:r>
      <w:r w:rsidR="00E524D9">
        <w:t xml:space="preserve"> are provided in supplementary </w:t>
      </w:r>
      <w:r w:rsidR="00FA58A4">
        <w:t>data file 1</w:t>
      </w:r>
      <w:r w:rsidR="00E524D9">
        <w:t>.</w:t>
      </w:r>
    </w:p>
    <w:p w14:paraId="32AE6C28" w14:textId="22938322" w:rsidR="003B5887" w:rsidRDefault="00692567" w:rsidP="003B5887">
      <w:pPr>
        <w:pStyle w:val="Heading2"/>
      </w:pPr>
      <w:r>
        <w:t>Model development</w:t>
      </w:r>
    </w:p>
    <w:p w14:paraId="033FB7D2" w14:textId="7FFB3810" w:rsidR="002C05A5" w:rsidRDefault="00B3313B" w:rsidP="002C05A5">
      <w:r>
        <w:t xml:space="preserve">Models were developed separately for male and female cohorts, and therefore all the steps in sections 2.5 and 2.6 were done separately for both cohorts. </w:t>
      </w:r>
      <w:r w:rsidR="00AC708B">
        <w:t xml:space="preserve">We used a </w:t>
      </w:r>
      <w:r w:rsidR="002D0312">
        <w:t xml:space="preserve">70:30 </w:t>
      </w:r>
      <w:r w:rsidR="00AC708B">
        <w:t>split sample approach</w:t>
      </w:r>
      <w:r w:rsidR="002D0312">
        <w:t xml:space="preserve"> to model development and validation. Cross validation, or optimism adjusted bootstrap approaches, were not deemed necessary given the sample size. </w:t>
      </w:r>
      <w:r w:rsidR="007C28AD">
        <w:t>The</w:t>
      </w:r>
      <w:r w:rsidR="0081089E">
        <w:t xml:space="preserve"> model</w:t>
      </w:r>
      <w:r w:rsidR="00AB575C">
        <w:t xml:space="preserve"> development process</w:t>
      </w:r>
      <w:r w:rsidR="0081089E">
        <w:t xml:space="preserve"> has two layers</w:t>
      </w:r>
      <w:r w:rsidR="006E18F3">
        <w:t xml:space="preserve">, a </w:t>
      </w:r>
      <w:r w:rsidR="00D0685F">
        <w:t>risk-estimation layer</w:t>
      </w:r>
      <w:r w:rsidR="002D0312">
        <w:t xml:space="preserve"> (see section 2.5.2)</w:t>
      </w:r>
      <w:r w:rsidR="006E18F3">
        <w:t xml:space="preserve"> and an intervention layer</w:t>
      </w:r>
      <w:r w:rsidR="002D0312">
        <w:t xml:space="preserve"> (2.5.3)</w:t>
      </w:r>
      <w:r w:rsidR="006E18F3">
        <w:t>.</w:t>
      </w:r>
    </w:p>
    <w:p w14:paraId="0E935E83" w14:textId="77777777" w:rsidR="001400D3" w:rsidRDefault="001400D3" w:rsidP="001400D3">
      <w:pPr>
        <w:pStyle w:val="Heading3"/>
      </w:pPr>
      <w:r>
        <w:t>Missing data</w:t>
      </w:r>
    </w:p>
    <w:p w14:paraId="201970D0" w14:textId="502B26F5" w:rsidR="001400D3" w:rsidRDefault="001400D3" w:rsidP="002C05A5">
      <w:r>
        <w:t xml:space="preserve">Missing data on systolic blood pressure, body mass index, </w:t>
      </w:r>
      <w:r w:rsidR="00C10D4A">
        <w:t xml:space="preserve">non-HDL </w:t>
      </w:r>
      <w:r>
        <w:t>cholesterol</w:t>
      </w:r>
      <w:r w:rsidR="00C10D4A">
        <w:t>,</w:t>
      </w:r>
      <w:r>
        <w:t xml:space="preserve"> smoking status, ethnicity </w:t>
      </w:r>
      <w:r w:rsidRPr="004D1940">
        <w:t>and index of multiple deprivation were</w:t>
      </w:r>
      <w:r>
        <w:t xml:space="preserve"> imputed using multiple imputation by chained equations.</w:t>
      </w:r>
      <w:r>
        <w:fldChar w:fldCharType="begin" w:fldLock="1"/>
      </w:r>
      <w:r w:rsidR="00285B94">
        <w:instrText>ADDIN CSL_CITATION {"citationItems":[{"id":"ITEM-1","itemData":{"author":[{"dropping-particle":"","family":"Buuren","given":"Stef","non-dropping-particle":"van","parse-names":false,"suffix":""},{"dropping-particle":"","family":"Groothuis-oudshoorn","given":"Karin","non-dropping-particle":"","parse-names":false,"suffix":""}],"container-title":"Journal of Statistical Software","id":"ITEM-1","issue":"3","issued":{"date-parts":[["2011"]]},"title":"mice: Multivariate Imputation by Chained Equations","type":"article-journal","volume":"45"},"uris":["http://www.mendeley.com/documents/?uuid=dd79cef4-0eb4-4ca9-8717-99268f23aa62"]},{"id":"ITEM-2","itemData":{"DOI":"10.1201/9780429492259","ISBN":"9781032178639","author":[{"dropping-particle":"","family":"Buuren","given":"Stef","non-dropping-particle":"van","parse-names":false,"suffix":""}],"edition":"2nd","id":"ITEM-2","issued":{"date-parts":[["2018"]]},"publisher":"Chapman and Hall/CRC","publisher-place":"New York","title":"Flexible Imputation of Missing Data","type":"book"},"uris":["http://www.mendeley.com/documents/?uuid=1adf22c4-c8ad-4ffb-b68d-e3031e03531d"]}],"mendeley":{"formattedCitation":"&lt;sup&gt;22,23&lt;/sup&gt;","plainTextFormattedCitation":"22,23","previouslyFormattedCitation":"&lt;sup&gt;22,23&lt;/sup&gt;"},"properties":{"noteIndex":0},"schema":"https://github.com/citation-style-language/schema/raw/master/csl-citation.json"}</w:instrText>
      </w:r>
      <w:r>
        <w:fldChar w:fldCharType="separate"/>
      </w:r>
      <w:r w:rsidR="00361806" w:rsidRPr="00361806">
        <w:rPr>
          <w:noProof/>
          <w:vertAlign w:val="superscript"/>
        </w:rPr>
        <w:t>22,23</w:t>
      </w:r>
      <w:r>
        <w:fldChar w:fldCharType="end"/>
      </w:r>
      <w:r>
        <w:t xml:space="preserve"> All the other baseline predictors, exposure status at cohort entry date, an event indicator, and the Nelson-Aalen estimate of survival at the time of event/censoring, were used as predictors in the imputation model for each variable. Predictive mean matching was used as the imputation model for all missing variables. There were 10 imputation chains each of length 20. Performance of the imputation algorithm is evaluated and presented in supplementary material </w:t>
      </w:r>
      <w:r w:rsidR="00056E55">
        <w:t>data file 2</w:t>
      </w:r>
      <w:r>
        <w:t xml:space="preserve">. After the imputation procedure, data was split into development (70%) and validation (30%) datasets. Imputing the entire dataset </w:t>
      </w:r>
      <w:r w:rsidR="00B11C17">
        <w:t>be</w:t>
      </w:r>
      <w:r>
        <w:t>for</w:t>
      </w:r>
      <w:r w:rsidR="00B11C17">
        <w:t>e</w:t>
      </w:r>
      <w:r>
        <w:t xml:space="preserve"> splitting</w:t>
      </w:r>
      <w:r w:rsidR="00B11C17">
        <w:t xml:space="preserve"> into</w:t>
      </w:r>
      <w:r>
        <w:t xml:space="preserve"> development and validation dataset </w:t>
      </w:r>
      <w:r w:rsidR="005015EB">
        <w:t>will result in an</w:t>
      </w:r>
      <w:r>
        <w:t xml:space="preserve"> </w:t>
      </w:r>
      <w:r w:rsidR="005015EB">
        <w:t xml:space="preserve">of </w:t>
      </w:r>
      <w:r>
        <w:t>estimate</w:t>
      </w:r>
      <w:r w:rsidR="005015EB">
        <w:t xml:space="preserve"> of</w:t>
      </w:r>
      <w:r>
        <w:t xml:space="preserve"> ideal model performance.</w:t>
      </w:r>
      <w:r>
        <w:fldChar w:fldCharType="begin" w:fldLock="1"/>
      </w:r>
      <w:r w:rsidR="00285B94">
        <w:instrText>ADDIN CSL_CITATION {"citationItems":[{"id":"ITEM-1","itemData":{"DOI":"10.1002/bimj.201400004","ISSN":"15214036","PMID":"25630926","abstract":"Multiple imputation can be used as a tool in the process of constructing prediction models in medical and epidemiological studies with missing covariate values. Such models can be used to make predictions for model performance assessment, but the task is made more complicated by the multiple imputation structure. We summarize various predictions constructed from covariates, including multiply imputed covariates, and either the set of imputation-specific prediction model coefficients or the pooled prediction model coefficients. We further describe approaches for using the predictions to assess model performance. We distinguish between ideal model performance and pragmatic model performance, where the former refers to the model's performance in an ideal clinical setting where all individuals have fully observed predictors and the latter refers to the model's performance in a real-world clinical setting where some individuals have missing predictors. The approaches are compared through an extensive simulation study based on the UK700 trial. We determine that measures of ideal model performance can be estimated within imputed datasets and subsequently pooled to give an overall measure of model performance. Alternative methods to evaluate pragmatic model performance are required and we propose constructing predictions either from a second set of covariate imputations which make no use of observed outcomes, or from a set of partial prediction models constructed for each potential observed pattern of covariate. Pragmatic model performance is generally lower than ideal model performance. We focus on model performance within the derivation data, but describe how to extend all the methods to a validation dataset.","author":[{"dropping-particle":"","family":"Wood","given":"Angela M.","non-dropping-particle":"","parse-names":false,"suffix":""},{"dropping-particle":"","family":"Royston","given":"Patrick","non-dropping-particle":"","parse-names":false,"suffix":""},{"dropping-particle":"","family":"White","given":"Ian R.","non-dropping-particle":"","parse-names":false,"suffix":""}],"container-title":"Biometrical Journal","id":"ITEM-1","issue":"4","issued":{"date-parts":[["2015"]]},"page":"614-632","title":"The estimation and use of predictions for the assessment of model performance using large samples with multiply imputed data","type":"article-journal","volume":"57"},"uris":["http://www.mendeley.com/documents/?uuid=a1a595e1-4260-421f-a8ac-a470dfb01968"]}],"mendeley":{"formattedCitation":"&lt;sup&gt;24&lt;/sup&gt;","plainTextFormattedCitation":"24","previouslyFormattedCitation":"&lt;sup&gt;24&lt;/sup&gt;"},"properties":{"noteIndex":0},"schema":"https://github.com/citation-style-language/schema/raw/master/csl-citation.json"}</w:instrText>
      </w:r>
      <w:r>
        <w:fldChar w:fldCharType="separate"/>
      </w:r>
      <w:r w:rsidR="00361806" w:rsidRPr="00361806">
        <w:rPr>
          <w:noProof/>
          <w:vertAlign w:val="superscript"/>
        </w:rPr>
        <w:t>24</w:t>
      </w:r>
      <w:r>
        <w:fldChar w:fldCharType="end"/>
      </w:r>
    </w:p>
    <w:p w14:paraId="5C4911F9" w14:textId="03777B43" w:rsidR="005F7EE0" w:rsidRDefault="000B69DB" w:rsidP="005F7EE0">
      <w:pPr>
        <w:pStyle w:val="Heading3"/>
      </w:pPr>
      <w:r>
        <w:t>Initial r</w:t>
      </w:r>
      <w:r w:rsidR="00D0685F">
        <w:t>isk-estimation</w:t>
      </w:r>
      <w:r w:rsidR="005F7EE0">
        <w:t xml:space="preserve"> layer </w:t>
      </w:r>
    </w:p>
    <w:p w14:paraId="790AA985" w14:textId="628E2024" w:rsidR="00AD2A71" w:rsidRDefault="005F7EE0" w:rsidP="002C05A5">
      <w:r>
        <w:t xml:space="preserve">The </w:t>
      </w:r>
      <w:r w:rsidR="000B69DB">
        <w:t xml:space="preserve">initial </w:t>
      </w:r>
      <w:r w:rsidR="00D0685F">
        <w:t>risk-estimation</w:t>
      </w:r>
      <w:r>
        <w:t xml:space="preserve"> layer fits a model which estimates the risk of </w:t>
      </w:r>
      <w:r w:rsidR="00C8040D">
        <w:t>CVD</w:t>
      </w:r>
      <w:r>
        <w:t xml:space="preserve"> under </w:t>
      </w:r>
      <w:r w:rsidR="00025920">
        <w:t xml:space="preserve">the strategy of </w:t>
      </w:r>
      <w:r w:rsidR="00AB482A">
        <w:t xml:space="preserve">‘continue </w:t>
      </w:r>
      <w:r w:rsidR="0056756D">
        <w:t>on current intervention strategy</w:t>
      </w:r>
      <w:r w:rsidR="00AB482A">
        <w:t>’</w:t>
      </w:r>
      <w:r w:rsidR="004D1940">
        <w:t xml:space="preserve"> or ‘do nothing’</w:t>
      </w:r>
      <w:r w:rsidR="00AB482A">
        <w:t xml:space="preserve">. </w:t>
      </w:r>
      <w:r w:rsidR="00AD2A71">
        <w:t xml:space="preserve">The model itself is a </w:t>
      </w:r>
      <w:r w:rsidR="00601728">
        <w:t>C</w:t>
      </w:r>
      <w:r w:rsidR="00AD2A71">
        <w:t>ox proportional hazard model. Age,</w:t>
      </w:r>
      <w:r w:rsidR="00C37D3B">
        <w:t xml:space="preserve"> calendar time,</w:t>
      </w:r>
      <w:r w:rsidR="00AD2A71">
        <w:t xml:space="preserve"> </w:t>
      </w:r>
      <w:r w:rsidR="0087196C">
        <w:t>systolic blood pressure, body mass index and non-HDL cholesterol were fitted as</w:t>
      </w:r>
      <w:r w:rsidR="00385067">
        <w:t xml:space="preserve"> restricted cubic</w:t>
      </w:r>
      <w:r w:rsidR="0087196C">
        <w:t xml:space="preserve"> splines</w:t>
      </w:r>
      <w:r w:rsidR="00E14075">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E14075">
        <w:fldChar w:fldCharType="separate"/>
      </w:r>
      <w:r w:rsidR="00361806" w:rsidRPr="00361806">
        <w:rPr>
          <w:noProof/>
          <w:vertAlign w:val="superscript"/>
        </w:rPr>
        <w:t>25</w:t>
      </w:r>
      <w:r w:rsidR="00E14075">
        <w:fldChar w:fldCharType="end"/>
      </w:r>
      <w:r w:rsidR="0087196C">
        <w:t xml:space="preserve"> with</w:t>
      </w:r>
      <w:r w:rsidR="00385067">
        <w:t xml:space="preserve"> 4 knots (age</w:t>
      </w:r>
      <w:r w:rsidR="00C37D3B">
        <w:t xml:space="preserve"> and calendar time</w:t>
      </w:r>
      <w:r w:rsidR="00385067">
        <w:t>) or 3 knots (all others) respectively.</w:t>
      </w:r>
      <w:r w:rsidR="00AD2A71">
        <w:t xml:space="preserve"> </w:t>
      </w:r>
      <w:r w:rsidR="00DD35EA">
        <w:t>Knot locations were chosen manually for age at {25, 40, 57.5, 75}. Knot locations for the other predictors were data driven, by combining all imputed datasets, and calculating the 10</w:t>
      </w:r>
      <w:r w:rsidR="00DD35EA" w:rsidRPr="000A5EEB">
        <w:rPr>
          <w:vertAlign w:val="superscript"/>
        </w:rPr>
        <w:t>th</w:t>
      </w:r>
      <w:r w:rsidR="00DD35EA">
        <w:t>, 50</w:t>
      </w:r>
      <w:r w:rsidR="00DD35EA" w:rsidRPr="000A5EEB">
        <w:rPr>
          <w:vertAlign w:val="superscript"/>
        </w:rPr>
        <w:t>th</w:t>
      </w:r>
      <w:r w:rsidR="00DD35EA">
        <w:t xml:space="preserve"> and 90</w:t>
      </w:r>
      <w:r w:rsidR="00DD35EA" w:rsidRPr="000A5EEB">
        <w:rPr>
          <w:vertAlign w:val="superscript"/>
        </w:rPr>
        <w:t>th</w:t>
      </w:r>
      <w:r w:rsidR="00DD35EA">
        <w:t xml:space="preserve"> percentiles. </w:t>
      </w:r>
      <w:r w:rsidR="00385067">
        <w:t xml:space="preserve">All </w:t>
      </w:r>
      <w:r w:rsidR="00C83964">
        <w:t>predictors</w:t>
      </w:r>
      <w:r w:rsidR="00C37D3B">
        <w:t xml:space="preserve"> except calendar time</w:t>
      </w:r>
      <w:r w:rsidR="00385067">
        <w:t xml:space="preserve"> were interacted with the spline of age.</w:t>
      </w:r>
    </w:p>
    <w:p w14:paraId="39F6B5D5" w14:textId="61FFA136" w:rsidR="002C05A5" w:rsidRDefault="004B3383" w:rsidP="002C05A5">
      <w:r>
        <w:t>To estimate risk of ‘continue on current intervention strategy’,</w:t>
      </w:r>
      <w:r w:rsidR="004664B2">
        <w:t xml:space="preserve"> changes in treatments during follow-up need to be addressed (treatment drop-in).</w:t>
      </w:r>
      <w:r>
        <w:t xml:space="preserve"> </w:t>
      </w:r>
      <w:r w:rsidR="004664B2">
        <w:t>We used an approach inspired by</w:t>
      </w:r>
      <w:r w:rsidR="002C05A5">
        <w:t xml:space="preserve"> Xu et al</w:t>
      </w:r>
      <w:r w:rsidR="003B7D35">
        <w:t>.</w:t>
      </w:r>
      <w:r w:rsidR="002C05A5">
        <w:fldChar w:fldCharType="begin" w:fldLock="1"/>
      </w:r>
      <w:r w:rsidR="00285B94">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26&lt;/sup&gt;","plainTextFormattedCitation":"26","previouslyFormattedCitation":"&lt;sup&gt;26&lt;/sup&gt;"},"properties":{"noteIndex":0},"schema":"https://github.com/citation-style-language/schema/raw/master/csl-citation.json"}</w:instrText>
      </w:r>
      <w:r w:rsidR="002C05A5">
        <w:fldChar w:fldCharType="separate"/>
      </w:r>
      <w:r w:rsidR="00361806" w:rsidRPr="00361806">
        <w:rPr>
          <w:noProof/>
          <w:vertAlign w:val="superscript"/>
        </w:rPr>
        <w:t>26</w:t>
      </w:r>
      <w:r w:rsidR="002C05A5">
        <w:fldChar w:fldCharType="end"/>
      </w:r>
      <w:r w:rsidR="003B7D35">
        <w:t xml:space="preserve"> </w:t>
      </w:r>
      <w:r w:rsidR="007C5D43">
        <w:t xml:space="preserve">We create interval censored data </w:t>
      </w:r>
      <w:r w:rsidR="00AE0002">
        <w:t>at</w:t>
      </w:r>
      <w:r w:rsidR="00095507">
        <w:t xml:space="preserve"> all</w:t>
      </w:r>
      <w:r w:rsidR="00AE0002">
        <w:t xml:space="preserve"> time points where</w:t>
      </w:r>
      <w:r w:rsidR="008443FB">
        <w:t xml:space="preserve"> an</w:t>
      </w:r>
      <w:r w:rsidR="00AE0002">
        <w:t xml:space="preserve"> individual start</w:t>
      </w:r>
      <w:r w:rsidR="008443FB">
        <w:t>s</w:t>
      </w:r>
      <w:r w:rsidR="00AE0002">
        <w:t xml:space="preserve"> or stop</w:t>
      </w:r>
      <w:r w:rsidR="008443FB">
        <w:t>s</w:t>
      </w:r>
      <w:r w:rsidR="00AE0002">
        <w:t xml:space="preserve"> taking statins or antihypertensives, </w:t>
      </w:r>
      <w:r w:rsidR="00B340F9">
        <w:t>or change</w:t>
      </w:r>
      <w:r w:rsidR="008443FB">
        <w:t>s</w:t>
      </w:r>
      <w:r w:rsidR="00B340F9">
        <w:t xml:space="preserve"> smoking status.</w:t>
      </w:r>
      <w:r w:rsidR="009E4DE3">
        <w:t xml:space="preserve"> </w:t>
      </w:r>
      <w:r w:rsidR="00910F57">
        <w:t xml:space="preserve">Time varying </w:t>
      </w:r>
      <w:r w:rsidR="00D65276">
        <w:t xml:space="preserve">versions of these </w:t>
      </w:r>
      <w:r w:rsidR="00910F57">
        <w:t>variables</w:t>
      </w:r>
      <w:r w:rsidR="00D65276">
        <w:t xml:space="preserve"> are then created at each of these intervals</w:t>
      </w:r>
      <w:r w:rsidR="001E146E">
        <w:t xml:space="preserve">, defined </w:t>
      </w:r>
      <w:r w:rsidR="008443FB">
        <w:t xml:space="preserve">by their value </w:t>
      </w:r>
      <w:r w:rsidR="001E146E">
        <w:t xml:space="preserve">relative to </w:t>
      </w:r>
      <w:r w:rsidR="00843C87">
        <w:t>their value</w:t>
      </w:r>
      <w:r w:rsidR="008443FB">
        <w:t xml:space="preserve"> at baseline</w:t>
      </w:r>
      <w:r w:rsidR="00902ABD">
        <w:t>.</w:t>
      </w:r>
      <w:r w:rsidR="00095507" w:rsidRPr="00095507">
        <w:t xml:space="preserve"> </w:t>
      </w:r>
      <w:r w:rsidR="00500AE7">
        <w:t>The coefficients of these time varying variables are fixed to their causal average total effect</w:t>
      </w:r>
      <w:r w:rsidR="00827AD2">
        <w:t>, becoming offset terms</w:t>
      </w:r>
      <w:r w:rsidR="00E2350A">
        <w:t>. These effects were</w:t>
      </w:r>
      <w:r w:rsidR="007C1A06">
        <w:t xml:space="preserve"> taken from literature</w:t>
      </w:r>
      <w:r w:rsidR="007C1A06">
        <w:fldChar w:fldCharType="begin" w:fldLock="1"/>
      </w:r>
      <w:r w:rsidR="00285B94">
        <w:instrText>ADDIN CSL_CITATION {"citationItems":[{"id":"ITEM-1","itemData":{"DOI":"10.1001/jamacardio.2016.0218","author":[{"dropping-particle":"","family":"Karmali","given":"Kunal N.","non-dropping-particle":"","parse-names":false,"suffix":""},{"dropping-particle":"","family":"Lloyd-Jones","given":"Donald M.","non-dropping-particle":"","parse-names":false,"suffix":""},{"dropping-particle":"","family":"Berendsen","given":"Mark","non-dropping-particle":"","parse-names":false,"suffix":""},{"dropping-particle":"","family":"Goff","given":"David C.","non-dropping-particle":"","parse-names":false,"suffix":""},{"dropping-particle":"","family":"Sanghavi","given":"Darshak M.","non-dropping-particle":"","parse-names":false,"suffix":""},{"dropping-particle":"","family":"Brown","given":"Nina","non-dropping-particle":"","parse-names":false,"suffix":""},{"dropping-particle":"","family":"Korenovska","given":"Liliya","non-dropping-particle":"","parse-names":false,"suffix":""},{"dropping-particle":"","family":"Huffman","given":"Mark D.","non-dropping-particle":"","parse-names":false,"suffix":""}],"container-title":"JAMA Cardiology","id":"ITEM-1","issue":"3","issued":{"date-parts":[["2016"]]},"page":"341-349","title":"Drugs for Primary Prevention of Atherosclerotic Cardiovascular Disease: An Overview of Systematic Reviews","type":"article-journal","volume":"1"},"uris":["http://www.mendeley.com/documents/?uuid=22488b88-cbad-41d5-b3b3-9ad5121f4b0f"]},{"id":"ITEM-2","itemData":{"DOI":"10.1001/jamanetworkopen.2020.34461","ISSN":"25743805","PMID":"33464320","abstract":"Importance: Smoking is associated with atherosclerotic cardiovascular disease, but the relative contribution to each subtype (coronary artery disease [CAD], peripheral artery disease [PAD], and large-artery stroke) remains less well understood. Objective: To determine the association between genetic liability to smoking and risk of CAD, PAD, and large-artery stroke. Design, Setting, and Participants: Mendelian randomization study using summary statistics from genome-wide associations of smoking (UK Biobank; up to 462690 individuals), CAD (Coronary Artery Disease Genome Wide Replication and Meta-analysis plus the Coronary Artery Disease Genetics Consortium; up to 60801 cases, 123504 controls), PAD (VA Million Veteran Program; up to 24009 cases, 150983 controls), and large-artery stroke (MEGASTROKE; up to 4373 cases, 406111 controls). This study was conducted using summary statistic data from large, previously described cohorts. Review of those publications does not reveal the total recruitment dates for those cohorts. Data analyses were conducted from August 2019 to June 2020. Exposures: Genetic liability to smoking (as proxied by genetic variants associated with lifetime smoking index). Main Outcomes and Measures: Risk (odds ratios [ORs]) of CAD, PAD, and large-artery stroke. Results: Genetic liability to smoking was associated with increased risk of PAD (OR, 2.13; 95% CI, 1.78-2.56; P = 3.6 × 10-16), CAD (OR, 1.48; 95% CI, 1.25-1.75; P = 4.4 × 10-6), and stroke (OR, 1.40; 95% CI, 1.02-1.92; P =.04). Genetic liability to smoking was associated with greater risk of PAD than risk of large-artery stroke (ratio of ORs, 1.52; 95% CI, 1.05-2.19; P =.02) or CAD (ratio of ORs, 1.44; 95% CI, 1.12-1.84; P =.004). The association between genetic liability to smoking and atherosclerotic cardiovascular diseases remained independent from the effects of smoking on traditional cardiovascular risk factors. Conclusions and Relevance: In this mendelian randomization analysis of data from large studies of atherosclerotic cardiovascular diseases, genetic liability to smoking was a strong risk factor for CAD, PAD, and stroke, although the estimated association was strongest between smoking and PAD. The association between smoking and atherosclerotic cardiovascular disease was independent of traditional cardiovascular risk factors..","author":[{"dropping-particle":"","family":"Levin","given":"Michael G.","non-dropping-particle":"","parse-names":false,"suffix":""},{"dropping-particle":"","family":"Klarin","given":"Derek","non-dropping-particle":"","parse-names":false,"suffix":""},{"dropping-particle":"","family":"Assimes","given":"Themistocles L.","non-dropping-particle":"","parse-names":false,"suffix":""},{"dropping-particle":"","family":"Freiberg","given":"Matthew S.","non-dropping-particle":"","parse-names":false,"suffix":""},{"dropping-particle":"","family":"Ingelsson","given":"Erik","non-dropping-particle":"","parse-names":false,"suffix":""},{"dropping-particle":"","family":"Lynch","given":"Julie","non-dropping-particle":"","parse-names":false,"suffix":""},{"dropping-particle":"","family":"Natarajan","given":"Pradeep","non-dropping-particle":"","parse-names":false,"suffix":""},{"dropping-particle":"","family":"O'Donnell","given":"Christopher","non-dropping-particle":"","parse-names":false,"suffix":""},{"dropping-particle":"","family":"Rader","given":"Daniel J.","non-dropping-particle":"","parse-names":false,"suffix":""},{"dropping-particle":"","family":"Tsao","given":"Philip S.","non-dropping-particle":"","parse-names":false,"suffix":""},{"dropping-particle":"","family":"Chang","given":"Kyong Mi","non-dropping-particle":"","parse-names":false,"suffix":""},{"dropping-particle":"","family":"Voight","given":"Benjamin F.","non-dropping-particle":"","parse-names":false,"suffix":""},{"dropping-particle":"","family":"Damrauer","given":"Scott M.","non-dropping-particle":"","parse-names":false,"suffix":""}],"container-title":"JAMA Network Open","id":"ITEM-2","issue":"1","issued":{"date-parts":[["2021"]]},"page":"E2034461","title":"Genetics of Smoking and Risk of Atherosclerotic Cardiovascular Diseases: A Mendelian Randomization Study","type":"article-journal","volume":"4"},"uris":["http://www.mendeley.com/documents/?uuid=2de8b584-5442-4929-9169-6aa0f715ace2"]},{"id":"ITEM-3","itemData":{"DOI":"10.1002/ehf2.13248","ISSN":"20555822","PMID":"33656795","abstract":"Aims: We performed a Mendelian randomization (MR) study to elucidate the associations of ever smoking, lifelong smoking duration, and smoking cessation with heart failure (HF) risk. Methods and results: We extracted genetic variants associated with smoking initiation, age at initiation of regular smoking, cigarettes per day, and smoking cessation from the genome-wide association study and Sequencing Consortium of Alcohol and Nicotine use (1.2 million individuals), as well as a composite lifetime smoking index from the UK Biobank (462 690 individuals). The associations between smoking phenotypes and HF were explored in the Heart Failure Molecular Epidemiology for Therapeutic Targets Consortium (47 309 cases; 930 014 controls) employing inverse variance-weighted meta-analysis and multivariable MR. The mediation effects of coronary artery disease and atrial fibrillation on smoking–HF risk were explored using mediation analysis. The odds ratios (ORs) for HF were 1.28 [95% confidence interval (CI), 1.22–1.36; P = 1.5 × 10−18] for ever regular smokers compared with never smokers and 1.25 (95% CI, 1.09–1.44; P = 1.6 × 10−3) for current smokers vs. former smokers. Genetic liability to smoking more cigarettes per day (OR, 1.37; 95% CI, 1.20–1.58; P = 6.4 × 10−6) and a higher composite lifetime smoking index (OR, 1.49; 95% CI, 1.31–1.70; P = 2.5 × 10−9) were associated with a higher risk of HF. The results were robust and consistent in all sensitivity analyses and multivariable MR after adjusting for HF risk factors, and their associations were independent of coronary artery disease and atrial fibrillation. Conclusions: Genetic liability to ever smoking and a higher lifetime smoking burden are associated with a higher risk of HF.","author":[{"dropping-particle":"","family":"Lu","given":"Yunlong","non-dropping-particle":"","parse-names":false,"suffix":""},{"dropping-particle":"","family":"Xu","given":"Zhouming","non-dropping-particle":"","parse-names":false,"suffix":""},{"dropping-particle":"","family":"Georgakis","given":"Marios K.","non-dropping-particle":"","parse-names":false,"suffix":""},{"dropping-particle":"","family":"Wang","given":"Zhen","non-dropping-particle":"","parse-names":false,"suffix":""},{"dropping-particle":"","family":"Lin","given":"Hefeng","non-dropping-particle":"","parse-names":false,"suffix":""},{"dropping-particle":"","family":"Zheng","given":"Liangrong","non-dropping-particle":"","parse-names":false,"suffix":""}],"container-title":"ESC Heart Failure","id":"ITEM-3","issue":"3","issued":{"date-parts":[["2021"]]},"page":"1954-1965","title":"Smoking and heart failure: a Mendelian randomization and mediation analysis","type":"article-journal","volume":"8"},"uris":["http://www.mendeley.com/documents/?uuid=72fd60db-dc4f-4871-9c36-b2ab365a1372"]}],"mendeley":{"formattedCitation":"&lt;sup&gt;27–29&lt;/sup&gt;","plainTextFormattedCitation":"27–29","previouslyFormattedCitation":"&lt;sup&gt;27–29&lt;/sup&gt;"},"properties":{"noteIndex":0},"schema":"https://github.com/citation-style-language/schema/raw/master/csl-citation.json"}</w:instrText>
      </w:r>
      <w:r w:rsidR="007C1A06">
        <w:fldChar w:fldCharType="separate"/>
      </w:r>
      <w:r w:rsidR="00361806" w:rsidRPr="00361806">
        <w:rPr>
          <w:noProof/>
          <w:vertAlign w:val="superscript"/>
        </w:rPr>
        <w:t>27–29</w:t>
      </w:r>
      <w:r w:rsidR="007C1A06">
        <w:fldChar w:fldCharType="end"/>
      </w:r>
      <w:r w:rsidR="00E2350A">
        <w:t>, converted to hazard ratios for model fitting,</w:t>
      </w:r>
      <w:r w:rsidR="00E2350A">
        <w:fldChar w:fldCharType="begin" w:fldLock="1"/>
      </w:r>
      <w:r w:rsidR="00285B94">
        <w:instrText>ADDIN CSL_CITATION {"citationItems":[{"id":"ITEM-1","itemData":{"DOI":"10.1111/biom.13197","ISSN":"15410420","PMID":"31808145","abstract":"Odds ratios approximate risk ratios when the outcome under consideration is rare but can diverge substantially from risk ratios when the outcome is common. In this paper, we derive optimal analytic conversions of odds ratios and hazard ratios to risk ratios that are minimax for the bias ratio when outcome probabilities are specified to fall in any fixed interval. The results for hazard ratios are derived under a proportional hazard assumption for the exposure. For outcome probabilities specified to lie in symmetric intervals centered around 0.5, it is shown that the square-root transformation of the odds ratio is the optimal minimax conversion for the risk ratio. General results for any nonsymmetric interval are given both for odds ratio and for hazard ratio conversions. The results are principally useful when odds ratios or hazard ratios are reported in papers, and the reader does not have access to the data or to information about the overall outcome prevalence.","author":[{"dropping-particle":"","family":"VanderWeele","given":"Tyler J.","non-dropping-particle":"","parse-names":false,"suffix":""}],"container-title":"Biometrics","id":"ITEM-1","issue":"3","issued":{"date-parts":[["2020"]]},"page":"746-752","title":"Optimal approximate conversions of odds ratios and hazard ratios to risk ratios","type":"article-journal","volume":"76"},"uris":["http://www.mendeley.com/documents/?uuid=c3703d4f-7aa2-4573-b3b3-2e49eec6aefe"]}],"mendeley":{"formattedCitation":"&lt;sup&gt;30&lt;/sup&gt;","plainTextFormattedCitation":"30","previouslyFormattedCitation":"&lt;sup&gt;30&lt;/sup&gt;"},"properties":{"noteIndex":0},"schema":"https://github.com/citation-style-language/schema/raw/master/csl-citation.json"}</w:instrText>
      </w:r>
      <w:r w:rsidR="00E2350A">
        <w:fldChar w:fldCharType="separate"/>
      </w:r>
      <w:r w:rsidR="00361806" w:rsidRPr="00361806">
        <w:rPr>
          <w:noProof/>
          <w:vertAlign w:val="superscript"/>
        </w:rPr>
        <w:t>30</w:t>
      </w:r>
      <w:r w:rsidR="00E2350A">
        <w:fldChar w:fldCharType="end"/>
      </w:r>
      <w:r w:rsidR="007C1A06">
        <w:t xml:space="preserve"> and</w:t>
      </w:r>
      <w:r w:rsidR="005B412A">
        <w:t xml:space="preserve"> </w:t>
      </w:r>
      <w:r w:rsidR="00E2350A">
        <w:t>are presented</w:t>
      </w:r>
      <w:r w:rsidR="004A03DA">
        <w:t xml:space="preserve"> in Table </w:t>
      </w:r>
      <w:r w:rsidR="005B412A">
        <w:t>1</w:t>
      </w:r>
      <w:r w:rsidR="00110836">
        <w:t>.</w:t>
      </w:r>
      <w:r w:rsidR="005B412A">
        <w:t xml:space="preserve"> </w:t>
      </w:r>
      <w:r w:rsidR="00EA01DE">
        <w:t xml:space="preserve">The effects </w:t>
      </w:r>
      <w:r w:rsidR="00232EAD">
        <w:t xml:space="preserve">of statins and </w:t>
      </w:r>
      <w:r w:rsidR="00232EAD">
        <w:lastRenderedPageBreak/>
        <w:t xml:space="preserve">antihypertensives </w:t>
      </w:r>
      <w:r w:rsidR="004E5053">
        <w:t>are</w:t>
      </w:r>
      <w:r w:rsidR="00B907A0">
        <w:t xml:space="preserve"> taken from a</w:t>
      </w:r>
      <w:r w:rsidR="00E85534">
        <w:t>n overview of</w:t>
      </w:r>
      <w:r w:rsidR="00B907A0">
        <w:t xml:space="preserve"> systematic review</w:t>
      </w:r>
      <w:r w:rsidR="00E85534">
        <w:t>s</w:t>
      </w:r>
      <w:r w:rsidR="00B907A0">
        <w:t xml:space="preserve"> of randomised controlled trials</w:t>
      </w:r>
      <w:r w:rsidR="004E5053">
        <w:t xml:space="preserve"> closely aligned with</w:t>
      </w:r>
      <w:r w:rsidR="00232EAD">
        <w:t xml:space="preserve"> those used in</w:t>
      </w:r>
      <w:r w:rsidR="003D1AF0">
        <w:t xml:space="preserve"> the Millions Heart</w:t>
      </w:r>
      <w:r w:rsidR="00FD3CB8">
        <w:t>s Risk Assessment</w:t>
      </w:r>
      <w:r w:rsidR="003D1AF0">
        <w:t xml:space="preserve"> Tool</w:t>
      </w:r>
      <w:r w:rsidR="008B69FD">
        <w:t>.</w:t>
      </w:r>
      <w:r w:rsidR="003D1AF0">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3D1AF0">
        <w:fldChar w:fldCharType="separate"/>
      </w:r>
      <w:r w:rsidR="0072581A" w:rsidRPr="0072581A">
        <w:rPr>
          <w:noProof/>
          <w:vertAlign w:val="superscript"/>
        </w:rPr>
        <w:t>16</w:t>
      </w:r>
      <w:r w:rsidR="003D1AF0">
        <w:fldChar w:fldCharType="end"/>
      </w:r>
      <w:r w:rsidR="008B69FD">
        <w:t xml:space="preserve"> </w:t>
      </w:r>
      <w:r w:rsidR="009A413A">
        <w:t>The effects of these interventions were assumed to be independent</w:t>
      </w:r>
      <w:r w:rsidR="00552BE2">
        <w:t xml:space="preserve"> because no evidence </w:t>
      </w:r>
      <w:r w:rsidR="00BB1BCB">
        <w:t xml:space="preserve">was found </w:t>
      </w:r>
      <w:r w:rsidR="00552BE2">
        <w:t>to support any</w:t>
      </w:r>
      <w:r w:rsidR="008226D3">
        <w:t xml:space="preserve"> interactions</w:t>
      </w:r>
      <w:r w:rsidR="00552BE2">
        <w:t xml:space="preserve">. </w:t>
      </w:r>
      <w:r w:rsidR="002C05A5">
        <w:t xml:space="preserve">More details on </w:t>
      </w:r>
      <w:r w:rsidR="00BB63DA">
        <w:t>the</w:t>
      </w:r>
      <w:r w:rsidR="002C05A5">
        <w:t xml:space="preserve"> methodology</w:t>
      </w:r>
      <w:r w:rsidR="00827AD2">
        <w:t xml:space="preserve"> </w:t>
      </w:r>
      <w:r w:rsidR="00BB63DA">
        <w:t>for</w:t>
      </w:r>
      <w:r w:rsidR="00827AD2">
        <w:t xml:space="preserve"> </w:t>
      </w:r>
      <w:r w:rsidR="00BB63DA">
        <w:t>deriving</w:t>
      </w:r>
      <w:r w:rsidR="00827AD2">
        <w:t xml:space="preserve"> the time-varying offset terms</w:t>
      </w:r>
      <w:r w:rsidR="005470AE">
        <w:t xml:space="preserve"> and estimating the values in Table 1</w:t>
      </w:r>
      <w:r w:rsidR="002C05A5">
        <w:t xml:space="preserve"> </w:t>
      </w:r>
      <w:r w:rsidR="007F06E5">
        <w:t xml:space="preserve">are </w:t>
      </w:r>
      <w:r w:rsidR="002C05A5">
        <w:t xml:space="preserve">provided in supplementary material </w:t>
      </w:r>
      <w:r w:rsidR="004C5F52">
        <w:t>data file 1</w:t>
      </w:r>
      <w:r w:rsidR="002C05A5">
        <w:t>.</w:t>
      </w:r>
    </w:p>
    <w:p w14:paraId="7491C14E" w14:textId="72293681" w:rsidR="00A209D1" w:rsidRDefault="00A209D1" w:rsidP="002C05A5">
      <w:pPr>
        <w:rPr>
          <w:i/>
          <w:iCs/>
          <w:u w:val="single"/>
        </w:rPr>
      </w:pPr>
      <w:r w:rsidRPr="00A209D1">
        <w:rPr>
          <w:i/>
          <w:iCs/>
          <w:u w:val="single"/>
        </w:rPr>
        <w:t>Table 1: Treatment effects used in the baseline and intervention layers</w:t>
      </w:r>
    </w:p>
    <w:tbl>
      <w:tblPr>
        <w:tblStyle w:val="TableGrid"/>
        <w:tblW w:w="0" w:type="auto"/>
        <w:tblLook w:val="04A0" w:firstRow="1" w:lastRow="0" w:firstColumn="1" w:lastColumn="0" w:noHBand="0" w:noVBand="1"/>
      </w:tblPr>
      <w:tblGrid>
        <w:gridCol w:w="2830"/>
        <w:gridCol w:w="1219"/>
        <w:gridCol w:w="2340"/>
      </w:tblGrid>
      <w:tr w:rsidR="002C432B" w14:paraId="0DC6C28C" w14:textId="4408E3E4" w:rsidTr="000E3819">
        <w:tc>
          <w:tcPr>
            <w:tcW w:w="2830" w:type="dxa"/>
          </w:tcPr>
          <w:p w14:paraId="64750990" w14:textId="08ADAE64" w:rsidR="002C432B" w:rsidRDefault="002C432B" w:rsidP="002C05A5">
            <w:pPr>
              <w:rPr>
                <w:i/>
                <w:iCs/>
                <w:u w:val="single"/>
              </w:rPr>
            </w:pPr>
            <w:r>
              <w:rPr>
                <w:i/>
                <w:iCs/>
                <w:u w:val="single"/>
              </w:rPr>
              <w:t>Variable</w:t>
            </w:r>
          </w:p>
        </w:tc>
        <w:tc>
          <w:tcPr>
            <w:tcW w:w="1204" w:type="dxa"/>
          </w:tcPr>
          <w:p w14:paraId="78FCD611" w14:textId="7E1CC09D" w:rsidR="002C432B" w:rsidRDefault="002C432B" w:rsidP="002C05A5">
            <w:pPr>
              <w:rPr>
                <w:i/>
                <w:iCs/>
                <w:u w:val="single"/>
              </w:rPr>
            </w:pPr>
            <w:r>
              <w:rPr>
                <w:i/>
                <w:iCs/>
                <w:u w:val="single"/>
              </w:rPr>
              <w:t>Estimate</w:t>
            </w:r>
          </w:p>
        </w:tc>
        <w:tc>
          <w:tcPr>
            <w:tcW w:w="2340" w:type="dxa"/>
          </w:tcPr>
          <w:p w14:paraId="16AD3494" w14:textId="383EAB6F" w:rsidR="002C432B" w:rsidRDefault="002C432B" w:rsidP="002C05A5">
            <w:pPr>
              <w:rPr>
                <w:i/>
                <w:iCs/>
                <w:u w:val="single"/>
              </w:rPr>
            </w:pPr>
            <w:r>
              <w:rPr>
                <w:i/>
                <w:iCs/>
                <w:u w:val="single"/>
              </w:rPr>
              <w:t>Total or direct effect</w:t>
            </w:r>
            <w:r w:rsidR="00541BEB">
              <w:rPr>
                <w:i/>
                <w:iCs/>
                <w:u w:val="single"/>
              </w:rPr>
              <w:t>*</w:t>
            </w:r>
          </w:p>
        </w:tc>
      </w:tr>
      <w:tr w:rsidR="002C432B" w14:paraId="0118FF09" w14:textId="6DE12CF6" w:rsidTr="000E3819">
        <w:tc>
          <w:tcPr>
            <w:tcW w:w="2830" w:type="dxa"/>
          </w:tcPr>
          <w:p w14:paraId="1D2231DA" w14:textId="567C8D3D" w:rsidR="002C432B" w:rsidRPr="00BD78CD" w:rsidRDefault="000B38ED" w:rsidP="002C05A5">
            <w:r>
              <w:t>Change in s</w:t>
            </w:r>
            <w:r w:rsidR="002C432B">
              <w:t>tatin use</w:t>
            </w:r>
            <w:r>
              <w:t xml:space="preserve"> during follow-up</w:t>
            </w:r>
          </w:p>
        </w:tc>
        <w:tc>
          <w:tcPr>
            <w:tcW w:w="1204" w:type="dxa"/>
          </w:tcPr>
          <w:p w14:paraId="43DF4C7D" w14:textId="2B802C6C" w:rsidR="002C432B" w:rsidRPr="00BD78CD" w:rsidRDefault="002C432B" w:rsidP="002C05A5">
            <w:r>
              <w:t>0.75</w:t>
            </w:r>
          </w:p>
        </w:tc>
        <w:tc>
          <w:tcPr>
            <w:tcW w:w="2340" w:type="dxa"/>
          </w:tcPr>
          <w:p w14:paraId="68863E82" w14:textId="757C405B" w:rsidR="002C432B" w:rsidRPr="00BD78CD" w:rsidRDefault="002C432B" w:rsidP="002C05A5">
            <w:r w:rsidRPr="00BD78CD">
              <w:t>Total</w:t>
            </w:r>
          </w:p>
        </w:tc>
      </w:tr>
      <w:tr w:rsidR="002C432B" w14:paraId="77AE9BE8" w14:textId="51CF0AA2" w:rsidTr="000E3819">
        <w:tc>
          <w:tcPr>
            <w:tcW w:w="2830" w:type="dxa"/>
          </w:tcPr>
          <w:p w14:paraId="36FCAEC6" w14:textId="03FAFF7E" w:rsidR="002C432B" w:rsidRPr="00BD78CD" w:rsidRDefault="000B38ED" w:rsidP="002C05A5">
            <w:r>
              <w:t>Change in a</w:t>
            </w:r>
            <w:r w:rsidR="002C432B">
              <w:t>ntihypertensive use</w:t>
            </w:r>
          </w:p>
        </w:tc>
        <w:tc>
          <w:tcPr>
            <w:tcW w:w="1204" w:type="dxa"/>
          </w:tcPr>
          <w:p w14:paraId="16C9A5BE" w14:textId="21819A92" w:rsidR="002C432B" w:rsidRPr="00BD78CD" w:rsidRDefault="002C432B" w:rsidP="002C05A5">
            <w:r>
              <w:t>0.74</w:t>
            </w:r>
          </w:p>
        </w:tc>
        <w:tc>
          <w:tcPr>
            <w:tcW w:w="2340" w:type="dxa"/>
          </w:tcPr>
          <w:p w14:paraId="50E837B9" w14:textId="35ECDEBB" w:rsidR="002C432B" w:rsidRPr="00BD78CD" w:rsidRDefault="002C432B" w:rsidP="002C05A5">
            <w:r w:rsidRPr="00BD78CD">
              <w:t>Total</w:t>
            </w:r>
          </w:p>
        </w:tc>
      </w:tr>
      <w:tr w:rsidR="002C432B" w14:paraId="30FF3327" w14:textId="37C33D98" w:rsidTr="000E3819">
        <w:tc>
          <w:tcPr>
            <w:tcW w:w="2830" w:type="dxa"/>
          </w:tcPr>
          <w:p w14:paraId="009FFC1C" w14:textId="0E125894" w:rsidR="002C432B" w:rsidRPr="00BD78CD" w:rsidRDefault="00CE2ED2" w:rsidP="002C05A5">
            <w:r>
              <w:t>Initiates smoking</w:t>
            </w:r>
            <w:r w:rsidR="000B38ED">
              <w:t xml:space="preserve"> during follow-up</w:t>
            </w:r>
          </w:p>
        </w:tc>
        <w:tc>
          <w:tcPr>
            <w:tcW w:w="1204" w:type="dxa"/>
          </w:tcPr>
          <w:p w14:paraId="14977625" w14:textId="763BAB69" w:rsidR="002C432B" w:rsidRPr="00BD78CD" w:rsidRDefault="002C432B" w:rsidP="002C05A5">
            <w:r>
              <w:t>1.4</w:t>
            </w:r>
            <w:r w:rsidR="00CC0A81">
              <w:t>4</w:t>
            </w:r>
          </w:p>
        </w:tc>
        <w:tc>
          <w:tcPr>
            <w:tcW w:w="2340" w:type="dxa"/>
          </w:tcPr>
          <w:p w14:paraId="119C3739" w14:textId="3F037F13" w:rsidR="002C432B" w:rsidRPr="00BD78CD" w:rsidRDefault="002C432B" w:rsidP="002C05A5">
            <w:r w:rsidRPr="00BD78CD">
              <w:t>Total</w:t>
            </w:r>
          </w:p>
        </w:tc>
      </w:tr>
      <w:tr w:rsidR="002C432B" w14:paraId="1982DB79" w14:textId="3256EC4F" w:rsidTr="000E3819">
        <w:tc>
          <w:tcPr>
            <w:tcW w:w="2830" w:type="dxa"/>
          </w:tcPr>
          <w:p w14:paraId="631FEE1E" w14:textId="0B203AAC" w:rsidR="002C432B" w:rsidRPr="00BD78CD" w:rsidRDefault="00CE2ED2" w:rsidP="002C05A5">
            <w:r>
              <w:t>Stops smoking during follow-up</w:t>
            </w:r>
          </w:p>
        </w:tc>
        <w:tc>
          <w:tcPr>
            <w:tcW w:w="1204" w:type="dxa"/>
          </w:tcPr>
          <w:p w14:paraId="5AFECDE9" w14:textId="37ABE124" w:rsidR="002C432B" w:rsidRPr="00BD78CD" w:rsidRDefault="002C432B" w:rsidP="002C05A5">
            <w:r>
              <w:t>0.8</w:t>
            </w:r>
          </w:p>
        </w:tc>
        <w:tc>
          <w:tcPr>
            <w:tcW w:w="2340" w:type="dxa"/>
          </w:tcPr>
          <w:p w14:paraId="7C2E5BC0" w14:textId="32C22EBF" w:rsidR="002C432B" w:rsidRPr="00BD78CD" w:rsidRDefault="002C432B" w:rsidP="002C05A5">
            <w:r>
              <w:t>Total</w:t>
            </w:r>
          </w:p>
        </w:tc>
      </w:tr>
      <w:tr w:rsidR="002C432B" w14:paraId="57942768" w14:textId="3DED8B7A" w:rsidTr="000E3819">
        <w:tc>
          <w:tcPr>
            <w:tcW w:w="2830" w:type="dxa"/>
          </w:tcPr>
          <w:p w14:paraId="4C2A7B36" w14:textId="79139954" w:rsidR="002C432B" w:rsidRPr="00BD78CD" w:rsidRDefault="00577E2E" w:rsidP="000E3819">
            <w:r>
              <w:t>Reduction</w:t>
            </w:r>
            <w:r w:rsidR="002C432B">
              <w:t xml:space="preserve"> in </w:t>
            </w:r>
            <w:r w:rsidR="00C10D4A">
              <w:t xml:space="preserve">systolic blood pressure </w:t>
            </w:r>
            <w:r w:rsidR="002C432B">
              <w:t>of 1mmHg</w:t>
            </w:r>
          </w:p>
        </w:tc>
        <w:tc>
          <w:tcPr>
            <w:tcW w:w="1204" w:type="dxa"/>
          </w:tcPr>
          <w:p w14:paraId="14C5A0AF" w14:textId="5E499E18" w:rsidR="002C432B" w:rsidRPr="00BD78CD" w:rsidRDefault="002C432B" w:rsidP="000E3819">
            <w:r>
              <w:t>0.97</w:t>
            </w:r>
            <w:r w:rsidR="002B71FC">
              <w:t>413</w:t>
            </w:r>
          </w:p>
        </w:tc>
        <w:tc>
          <w:tcPr>
            <w:tcW w:w="2340" w:type="dxa"/>
          </w:tcPr>
          <w:p w14:paraId="7CB219C9" w14:textId="50B2309E" w:rsidR="002C432B" w:rsidRPr="00BD78CD" w:rsidRDefault="002C432B" w:rsidP="000E3819">
            <w:r>
              <w:t>Direct</w:t>
            </w:r>
          </w:p>
        </w:tc>
      </w:tr>
      <w:tr w:rsidR="002C432B" w14:paraId="4F860436" w14:textId="0AECFE6B" w:rsidTr="000E3819">
        <w:tc>
          <w:tcPr>
            <w:tcW w:w="2830" w:type="dxa"/>
          </w:tcPr>
          <w:p w14:paraId="69B8B67E" w14:textId="3156AB99" w:rsidR="002C432B" w:rsidRPr="00BD78CD" w:rsidRDefault="00577E2E" w:rsidP="000E3819">
            <w:r>
              <w:t>Reduction</w:t>
            </w:r>
            <w:r w:rsidR="002C432B">
              <w:t xml:space="preserve"> in Non-HDL cholesterol of 1 mmol/L</w:t>
            </w:r>
          </w:p>
        </w:tc>
        <w:tc>
          <w:tcPr>
            <w:tcW w:w="1204" w:type="dxa"/>
          </w:tcPr>
          <w:p w14:paraId="6E3DE752" w14:textId="3CAE56E8" w:rsidR="002C432B" w:rsidRPr="00BD78CD" w:rsidRDefault="00577E2E" w:rsidP="000E3819">
            <w:r>
              <w:t>0.8</w:t>
            </w:r>
            <w:r w:rsidR="00C25DE6">
              <w:t>12421</w:t>
            </w:r>
          </w:p>
        </w:tc>
        <w:tc>
          <w:tcPr>
            <w:tcW w:w="2340" w:type="dxa"/>
          </w:tcPr>
          <w:p w14:paraId="57E0360A" w14:textId="5F000459" w:rsidR="002C432B" w:rsidRPr="00BD78CD" w:rsidRDefault="002C432B" w:rsidP="000E3819">
            <w:r>
              <w:t>Direct</w:t>
            </w:r>
          </w:p>
        </w:tc>
      </w:tr>
      <w:tr w:rsidR="002C432B" w14:paraId="2D34A643" w14:textId="5E39D912" w:rsidTr="000E3819">
        <w:tc>
          <w:tcPr>
            <w:tcW w:w="2830" w:type="dxa"/>
          </w:tcPr>
          <w:p w14:paraId="5DB40C36" w14:textId="1AAC9241" w:rsidR="002C432B" w:rsidRPr="00BD78CD" w:rsidRDefault="00577E2E" w:rsidP="000E3819">
            <w:r>
              <w:t>Reduction</w:t>
            </w:r>
            <w:r w:rsidR="002C432B">
              <w:t xml:space="preserve"> in BMI of 1</w:t>
            </w:r>
          </w:p>
        </w:tc>
        <w:tc>
          <w:tcPr>
            <w:tcW w:w="1204" w:type="dxa"/>
          </w:tcPr>
          <w:p w14:paraId="5F455A1E" w14:textId="3B8758A5" w:rsidR="002C432B" w:rsidRPr="00BD78CD" w:rsidRDefault="006E31CC" w:rsidP="000E3819">
            <w:r>
              <w:t>0.</w:t>
            </w:r>
            <w:r w:rsidR="00F51119">
              <w:t>97</w:t>
            </w:r>
            <w:r w:rsidR="00D20394">
              <w:t>68592</w:t>
            </w:r>
          </w:p>
        </w:tc>
        <w:tc>
          <w:tcPr>
            <w:tcW w:w="2340" w:type="dxa"/>
          </w:tcPr>
          <w:p w14:paraId="029F1D53" w14:textId="646DC324" w:rsidR="002C432B" w:rsidRPr="00BD78CD" w:rsidRDefault="002C432B" w:rsidP="000E3819">
            <w:r>
              <w:t>Direct</w:t>
            </w:r>
          </w:p>
        </w:tc>
      </w:tr>
      <w:tr w:rsidR="00072A1B" w14:paraId="41737F35" w14:textId="153D01C3" w:rsidTr="000E3819">
        <w:tc>
          <w:tcPr>
            <w:tcW w:w="2830" w:type="dxa"/>
          </w:tcPr>
          <w:p w14:paraId="57DB1927" w14:textId="221890FD" w:rsidR="00072A1B" w:rsidRPr="00BD78CD" w:rsidRDefault="00072A1B" w:rsidP="00072A1B">
            <w:r>
              <w:t>Initiates smoking</w:t>
            </w:r>
          </w:p>
        </w:tc>
        <w:tc>
          <w:tcPr>
            <w:tcW w:w="1204" w:type="dxa"/>
          </w:tcPr>
          <w:p w14:paraId="0B60E296" w14:textId="1909ADBD" w:rsidR="00072A1B" w:rsidRPr="00BD78CD" w:rsidRDefault="00072A1B" w:rsidP="00072A1B">
            <w:r>
              <w:t>1.</w:t>
            </w:r>
            <w:r w:rsidR="00496E28">
              <w:t>496817</w:t>
            </w:r>
          </w:p>
        </w:tc>
        <w:tc>
          <w:tcPr>
            <w:tcW w:w="2340" w:type="dxa"/>
          </w:tcPr>
          <w:p w14:paraId="1EE139CF" w14:textId="08FB2996" w:rsidR="00072A1B" w:rsidRPr="00BD78CD" w:rsidRDefault="00072A1B" w:rsidP="00072A1B">
            <w:r>
              <w:t>Direct</w:t>
            </w:r>
          </w:p>
        </w:tc>
      </w:tr>
      <w:tr w:rsidR="00072A1B" w14:paraId="53D6506E" w14:textId="2E68FA42" w:rsidTr="000E3819">
        <w:tc>
          <w:tcPr>
            <w:tcW w:w="2830" w:type="dxa"/>
          </w:tcPr>
          <w:p w14:paraId="06E3F943" w14:textId="5C004B9D" w:rsidR="00072A1B" w:rsidRPr="00BD78CD" w:rsidRDefault="00072A1B" w:rsidP="00072A1B">
            <w:r>
              <w:t>Stops smoking</w:t>
            </w:r>
          </w:p>
        </w:tc>
        <w:tc>
          <w:tcPr>
            <w:tcW w:w="1204" w:type="dxa"/>
          </w:tcPr>
          <w:p w14:paraId="72DE2D1E" w14:textId="1820FE68" w:rsidR="00072A1B" w:rsidRPr="00BD78CD" w:rsidRDefault="00072A1B" w:rsidP="00072A1B">
            <w:r>
              <w:t>0.8</w:t>
            </w:r>
            <w:r w:rsidR="00496E28">
              <w:t>511499</w:t>
            </w:r>
          </w:p>
        </w:tc>
        <w:tc>
          <w:tcPr>
            <w:tcW w:w="2340" w:type="dxa"/>
          </w:tcPr>
          <w:p w14:paraId="5075D76D" w14:textId="7BA9A847" w:rsidR="00072A1B" w:rsidRPr="00BD78CD" w:rsidRDefault="00072A1B" w:rsidP="00072A1B">
            <w:r>
              <w:t>Direct</w:t>
            </w:r>
          </w:p>
        </w:tc>
      </w:tr>
    </w:tbl>
    <w:p w14:paraId="18B1A6DD" w14:textId="58C8FD51" w:rsidR="00A209D1" w:rsidRPr="00AD578C" w:rsidRDefault="00541BEB" w:rsidP="00541BEB">
      <w:pPr>
        <w:rPr>
          <w:i/>
          <w:iCs/>
        </w:rPr>
      </w:pPr>
      <w:r w:rsidRPr="00AD578C">
        <w:rPr>
          <w:i/>
          <w:iCs/>
        </w:rPr>
        <w:t xml:space="preserve">* Total effect means the </w:t>
      </w:r>
      <w:r w:rsidR="0069404E" w:rsidRPr="00AD578C">
        <w:rPr>
          <w:i/>
          <w:iCs/>
        </w:rPr>
        <w:t>effect of an intervention re</w:t>
      </w:r>
      <w:r w:rsidR="0069404E">
        <w:rPr>
          <w:i/>
          <w:iCs/>
        </w:rPr>
        <w:t xml:space="preserve">gardless of the mechanism or pathway, which coincides with the usual ‘causal effect’ estimated in a trial. </w:t>
      </w:r>
      <w:r w:rsidR="00FF1DB1">
        <w:rPr>
          <w:i/>
          <w:iCs/>
        </w:rPr>
        <w:t>Direct effect is the effect of an intervention not via other measured factors. For example, the effect of smoking has indirect effects via BMI, SBP and cholesterol</w:t>
      </w:r>
      <w:r w:rsidR="009D392E">
        <w:rPr>
          <w:i/>
          <w:iCs/>
        </w:rPr>
        <w:t>. This distinction is necessary for the workings of the CHARIOT algorithm.</w:t>
      </w:r>
    </w:p>
    <w:p w14:paraId="50276F8F" w14:textId="2953718E" w:rsidR="00AC708B" w:rsidRDefault="00AC708B" w:rsidP="00AC708B">
      <w:pPr>
        <w:pStyle w:val="Heading3"/>
      </w:pPr>
      <w:r>
        <w:t>Intervention layer</w:t>
      </w:r>
      <w:r w:rsidR="00AE0ADB">
        <w:t xml:space="preserve"> using memory </w:t>
      </w:r>
    </w:p>
    <w:p w14:paraId="34BD8A44" w14:textId="77061F55" w:rsidR="00AE0ADB" w:rsidRDefault="00402902" w:rsidP="00AE0ADB">
      <w:r>
        <w:t xml:space="preserve">The intervention layer </w:t>
      </w:r>
      <w:r w:rsidRPr="00801A2F">
        <w:rPr>
          <w:b/>
          <w:bCs/>
        </w:rPr>
        <w:t xml:space="preserve">does not involve </w:t>
      </w:r>
      <w:r w:rsidR="00CC2B65" w:rsidRPr="00801A2F">
        <w:rPr>
          <w:b/>
          <w:bCs/>
        </w:rPr>
        <w:t>fitting any more models</w:t>
      </w:r>
      <w:r w:rsidR="00CC2B65">
        <w:t xml:space="preserve">. </w:t>
      </w:r>
      <w:r w:rsidR="00A95C20">
        <w:t xml:space="preserve">We </w:t>
      </w:r>
      <w:r w:rsidR="00790355">
        <w:t>assume</w:t>
      </w:r>
      <w:r w:rsidR="00A95C20">
        <w:t xml:space="preserve"> that the effect </w:t>
      </w:r>
      <w:r w:rsidR="004F30DB">
        <w:t xml:space="preserve">of an intervention </w:t>
      </w:r>
      <w:r w:rsidR="00B83F23">
        <w:t>acts through changes in the modifiable risk factors</w:t>
      </w:r>
      <w:r w:rsidR="00874E21">
        <w:t>:</w:t>
      </w:r>
      <w:r w:rsidR="00B83F23">
        <w:t xml:space="preserve"> systolic blood pressure, body mass index, non-HDL cholesterol and smoking status.</w:t>
      </w:r>
      <w:r w:rsidR="003131AD">
        <w:t xml:space="preserve"> This intervention can be any intervention (i.e. not just t</w:t>
      </w:r>
      <w:r w:rsidR="005D5F56">
        <w:t>hose mentioned above</w:t>
      </w:r>
      <w:r w:rsidR="003131AD">
        <w:t>)</w:t>
      </w:r>
      <w:r w:rsidR="00062C7E">
        <w:t xml:space="preserve"> or combination of interventions, provided we c</w:t>
      </w:r>
      <w:r w:rsidR="001E0C06">
        <w:t>a</w:t>
      </w:r>
      <w:r w:rsidR="00062C7E">
        <w:t xml:space="preserve">n estimate the </w:t>
      </w:r>
      <w:r w:rsidR="001E0C06">
        <w:t>overall effect on each of the modifiable risk factors</w:t>
      </w:r>
      <w:r w:rsidR="003131AD">
        <w:t>.</w:t>
      </w:r>
      <w:r w:rsidR="00B83F23">
        <w:t xml:space="preserve"> </w:t>
      </w:r>
      <w:r w:rsidR="00631F90">
        <w:t>We</w:t>
      </w:r>
      <w:r w:rsidR="00EC088C">
        <w:t xml:space="preserve"> create a </w:t>
      </w:r>
      <w:r w:rsidR="00C41860">
        <w:t xml:space="preserve">tool which </w:t>
      </w:r>
      <w:r w:rsidR="00C41860" w:rsidRPr="00E21C69">
        <w:t xml:space="preserve">allows the modifiable risk factors </w:t>
      </w:r>
      <w:r w:rsidR="00A80954" w:rsidRPr="00E21C69">
        <w:t xml:space="preserve">to be changed from an </w:t>
      </w:r>
      <w:r w:rsidR="005A4732" w:rsidRPr="00E21C69">
        <w:t>individual’s</w:t>
      </w:r>
      <w:r w:rsidR="00A80954" w:rsidRPr="00E21C69">
        <w:t xml:space="preserve"> current value</w:t>
      </w:r>
      <w:r w:rsidR="005A4732" w:rsidRPr="00E21C69">
        <w:t xml:space="preserve"> of those variables</w:t>
      </w:r>
      <w:r w:rsidR="00A80954" w:rsidRPr="00E21C69">
        <w:t>.</w:t>
      </w:r>
      <w:r w:rsidR="00A80954">
        <w:t xml:space="preserve"> Based on these changes, we apply</w:t>
      </w:r>
      <w:r w:rsidR="00DC1EEB">
        <w:t xml:space="preserve"> odds ratios</w:t>
      </w:r>
      <w:r w:rsidR="00A80954">
        <w:t xml:space="preserve"> </w:t>
      </w:r>
      <w:r w:rsidR="00631F90">
        <w:t>to the risk</w:t>
      </w:r>
      <w:r w:rsidR="00DC1EEB">
        <w:t xml:space="preserve"> (odds)</w:t>
      </w:r>
      <w:r w:rsidR="00631F90">
        <w:t xml:space="preserve"> estimated from the </w:t>
      </w:r>
      <w:r w:rsidR="00D0685F">
        <w:t>risk-estimation layer</w:t>
      </w:r>
      <w:r w:rsidR="00631F90">
        <w:t>. The</w:t>
      </w:r>
      <w:r w:rsidR="00BE3740">
        <w:t xml:space="preserve"> (causal)</w:t>
      </w:r>
      <w:r w:rsidR="00610253">
        <w:t xml:space="preserve"> </w:t>
      </w:r>
      <w:r w:rsidR="00FA3261">
        <w:t>odds ratios</w:t>
      </w:r>
      <w:r w:rsidR="00BE3740">
        <w:t xml:space="preserve"> </w:t>
      </w:r>
      <w:r w:rsidR="00610253">
        <w:t>are</w:t>
      </w:r>
      <w:r w:rsidR="001869F4">
        <w:t xml:space="preserve"> also</w:t>
      </w:r>
      <w:r w:rsidR="00610253">
        <w:t xml:space="preserve"> </w:t>
      </w:r>
      <w:r w:rsidR="001869F4">
        <w:t>contained</w:t>
      </w:r>
      <w:r w:rsidR="00610253">
        <w:t xml:space="preserve"> in Table </w:t>
      </w:r>
      <w:r w:rsidR="00A17E1E">
        <w:t>1</w:t>
      </w:r>
      <w:r w:rsidR="00610253">
        <w:t>.</w:t>
      </w:r>
      <w:r w:rsidR="002C31E0">
        <w:t xml:space="preserve"> Note</w:t>
      </w:r>
      <w:r w:rsidR="00B521BD">
        <w:t xml:space="preserve"> that odds ratios are used here, compared to hazard ratios which were required for the model fitting process in the initial risk estimation layer.</w:t>
      </w:r>
      <w:r w:rsidR="00631F90">
        <w:t xml:space="preserve"> </w:t>
      </w:r>
      <w:r w:rsidR="00434F43">
        <w:t>T</w:t>
      </w:r>
      <w:r w:rsidR="00E00B7D">
        <w:t>hese were</w:t>
      </w:r>
      <w:r w:rsidR="009C0F03">
        <w:t xml:space="preserve"> </w:t>
      </w:r>
      <w:r w:rsidR="00776B83">
        <w:t>estimated through the use of</w:t>
      </w:r>
      <w:r w:rsidR="000A0D77">
        <w:t xml:space="preserve"> a </w:t>
      </w:r>
      <w:r w:rsidR="003631F0">
        <w:t xml:space="preserve">Causal </w:t>
      </w:r>
      <w:r w:rsidR="000A0D77">
        <w:t>Directed Acyclic Graph</w:t>
      </w:r>
      <w:r w:rsidR="003635E4">
        <w:t xml:space="preserve"> (DAG</w:t>
      </w:r>
      <w:r w:rsidR="004051F5">
        <w:fldChar w:fldCharType="begin" w:fldLock="1"/>
      </w:r>
      <w:r w:rsidR="00936664">
        <w:instrText>ADDIN CSL_CITATION {"citationItems":[{"id":"ITEM-1","itemData":{"DOI":"10.1093/ije/dyaa213","ISSN":"14643685","PMID":"33330936","abstract":"Background: Directed acyclic graphs (DAGs) are an increasingly popular approach for identifying confounding variables that require conditioning when estimating causal effects. This review examined the use of DAGs in applied health research to inform recommendations for improving their transparency and utility in future research. Methods: Original health research articles published during 1999–2017 mentioning ‘directed acyclic graphs’ (or similar) or citing DAGitty were identified from Scopus, Web of Science, Medline and Embase. Data were extracted on the reporting of: estimands, DAGs and adjustment sets, alongside the characteristics of each article’s largest DAG. Results: A total of 234 articles were identified that reported using DAGs. A fifth (n ¼ 48, 21%) reported their target estimand(s) and half (n ¼ 115, 48%) reported the adjustment set(s) implied by their DAG(s). Two-thirds of the articles (n ¼ 144, 62%) made at least one DAG available. DAGs varied in size but averaged 12 nodes [interquartile range (IQR): 9–16, range: 3–28] and 29 arcs (IQR: 19–42, range: 3–99). The median saturation (i.e. percentage of total possible arcs) was 46% (IQR: 31–67, range: 12–100). 37% (n ¼ 53) of the DAGs included unobserved variables, 17% (n ¼ 25) included ‘super-nodes’ (i.e. nodes containing more than one variable) and 34% (n ¼ 49) were visually arranged so that the constituent arcs flowed in the same direction (e.g. top-to-bottom). Conclusion: There is substantial variation in the use and reporting of DAGs in applied health research. Although this partly reflects their flexibility, it also highlights some potential areas for improvement. This review hence offers several recommendations to improve the reporting and use of DAGs in future research.","author":[{"dropping-particle":"","family":"Tennant","given":"Peter W.G.","non-dropping-particle":"","parse-names":false,"suffix":""},{"dropping-particle":"","family":"Murray","given":"Eleanor J.","non-dropping-particle":"","parse-names":false,"suffix":""},{"dropping-particle":"","family":"Arnold","given":"Kellyn F.","non-dropping-particle":"","parse-names":false,"suffix":""},{"dropping-particle":"","family":"Berrie","given":"Laurie","non-dropping-particle":"","parse-names":false,"suffix":""},{"dropping-particle":"","family":"Fox","given":"Matthew P.","non-dropping-particle":"","parse-names":false,"suffix":""},{"dropping-particle":"","family":"Gadd","given":"Sarah C.","non-dropping-particle":"","parse-names":false,"suffix":""},{"dropping-particle":"","family":"Harrison","given":"Wendy J.","non-dropping-particle":"","parse-names":false,"suffix":""},{"dropping-particle":"","family":"Keeble","given":"Claire","non-dropping-particle":"","parse-names":false,"suffix":""},{"dropping-particle":"","family":"Ranker","given":"Lynsie R.","non-dropping-particle":"","parse-names":false,"suffix":""},{"dropping-particle":"","family":"Textor","given":"Johannes","non-dropping-particle":"","parse-names":false,"suffix":""},{"dropping-particle":"","family":"Tomova","given":"Georgia D.","non-dropping-particle":"","parse-names":false,"suffix":""},{"dropping-particle":"","family":"Gilthorpe","given":"Mark S.","non-dropping-particle":"","parse-names":false,"suffix":""},{"dropping-particle":"","family":"Ellison","given":"George T.H.","non-dropping-particle":"","parse-names":false,"suffix":""}],"container-title":"International Journal of Epidemiology","id":"ITEM-1","issue":"2","issued":{"date-parts":[["2021"]]},"page":"620-632","title":"Use of directed acyclic graphs (DAGs) to identify confounders in applied health research: review and recommendations","type":"article-journal","volume":"50"},"uris":["http://www.mendeley.com/documents/?uuid=0b2af1b7-6b0c-44f6-974c-2ce5e9657416"]}],"mendeley":{"formattedCitation":"&lt;sup&gt;31&lt;/sup&gt;","plainTextFormattedCitation":"31","previouslyFormattedCitation":"&lt;sup&gt;31&lt;/sup&gt;"},"properties":{"noteIndex":0},"schema":"https://github.com/citation-style-language/schema/raw/master/csl-citation.json"}</w:instrText>
      </w:r>
      <w:r w:rsidR="004051F5">
        <w:fldChar w:fldCharType="separate"/>
      </w:r>
      <w:r w:rsidR="004051F5" w:rsidRPr="004051F5">
        <w:rPr>
          <w:noProof/>
          <w:vertAlign w:val="superscript"/>
        </w:rPr>
        <w:t>31</w:t>
      </w:r>
      <w:r w:rsidR="004051F5">
        <w:fldChar w:fldCharType="end"/>
      </w:r>
      <w:r w:rsidR="003635E4">
        <w:t>; Figure 1)</w:t>
      </w:r>
      <w:r w:rsidR="000A0D77">
        <w:t xml:space="preserve"> </w:t>
      </w:r>
      <w:r w:rsidR="00776B83">
        <w:t>and effect estimates from</w:t>
      </w:r>
      <w:r w:rsidR="00E00B7D">
        <w:t xml:space="preserve"> </w:t>
      </w:r>
      <w:r w:rsidR="00246C22">
        <w:t xml:space="preserve">a variety of sources in the </w:t>
      </w:r>
      <w:r w:rsidR="00E00B7D">
        <w:t>literature</w:t>
      </w:r>
      <w:r w:rsidR="00FE50CE">
        <w:t>.</w:t>
      </w:r>
      <w:r w:rsidR="003905FE">
        <w:fldChar w:fldCharType="begin" w:fldLock="1"/>
      </w:r>
      <w:r w:rsidR="00936664">
        <w:instrText>ADDIN CSL_CITATION {"citationItems":[{"id":"ITEM-1","itemData":{"DOI":"10.1136/heartjnl-2021-320171","ISSN":"1468201X","PMID":"35058294","abstract":"Objective Evidence from randomised trials of pharmacological treatments on long-term blood pressure (BP) reduction is limited. We investigated the antihypertensive drug effects on BP over time and across different participant characteristics. Methods We conducted an individual patient-level data meta-analysis of 52 large-scale randomised clinical trials in the Blood Pressure Lowering Treatment Trialists’ Collaboration using mixed models to examine treatment effects on BP over 4 years of mean follow-up. Results There were 363 684 participants (42% women), with baseline mean age=65 years and mean systolic/ diastolic BP=152/87 mm Hg, and among whom 19% were current smokers, 49% had cardiovascular disease, 28% had diabetes and 69% were taking antihypertensive treatment at baseline. Drugs were effective in lowering BP showing maximal effect after 12 months and gradually attenuating towards later years. Based on measures taken ≥12 months postrandomisation, mean systolic/diastolic BP difference (95% CI) between more and less intense BP-lowering treatment was −11.1 (−11.3 to −10.8)/−5.6 (−5.7 to −5.4) mm Hg; between active treatment and placebo was −5.1 (−5.3 to −5.0)/−2.3 (−2.4 to −2.2) mm Hg; and between active and control arms for drug comparison trials was −1.4 (−1.5 to −1.3)/−0.6 (−0.7 to −0.6) mm Hg. BP reductions were observed across different baseline BP values and ages, and by sex, history of cardiovascular disease and diabetes and prior antihypertensive treatment use. Conclusion These findings suggest that BP-lowering pharmacotherapy is effective in lowering BP, up to 4 years on average, in people with different characteristics. Appropriate treatment strategies are needed to sustain substantive long-term BP reductions.","author":[{"dropping-particle":"","family":"Canoy","given":"Dexter","non-dropping-particle":"","parse-names":false,"suffix":""},{"dropping-particle":"","family":"Copland","given":"Emma","non-dropping-particle":"","parse-names":false,"suffix":""},{"dropping-particle":"","family":"Nazarzadeh","given":"Milad","non-dropping-particle":"","parse-names":false,"suffix":""},{"dropping-particle":"","family":"Ramakrishnan","given":"Rema","non-dropping-particle":"","parse-names":false,"suffix":""},{"dropping-particle":"","family":"Pinho-Gomes","given":"Ana Catarina","non-dropping-particle":"","parse-names":false,"suffix":""},{"dropping-particle":"","family":"Salam","given":"Abdul","non-dropping-particle":"","parse-names":false,"suffix":""},{"dropping-particle":"","family":"Dwyer","given":"Jamie P.","non-dropping-particle":"","parse-names":false,"suffix":""},{"dropping-particle":"","family":"Farzadfar","given":"Farshad","non-dropping-particle":"","parse-names":false,"suffix":""},{"dropping-particle":"","family":"Sundström","given":"Johan","non-dropping-particle":"","parse-names":false,"suffix":""},{"dropping-particle":"","family":"Woodward","given":"Mark","non-dropping-particle":"","parse-names":false,"suffix":""},{"dropping-particle":"","family":"Davis","given":"Barry R.","non-dropping-particle":"","parse-names":false,"suffix":""},{"dropping-particle":"","family":"Rahimi","given":"Kazem","non-dropping-particle":"","parse-names":false,"suffix":""}],"container-title":"Heart","id":"ITEM-1","issue":"16","issued":{"date-parts":[["2022"]]},"page":"1281-1289","title":"Antihypertensive drug effects on long-term blood pressure: an individual-level data meta-analysis of randomised clinical trials","type":"article-journal","volume":"108"},"uris":["http://www.mendeley.com/documents/?uuid=71c79d91-4b3b-4c2d-824e-7b92263ed1ae"]},{"id":"ITEM-2","itemData":{"DOI":"10.1111/jch.12081","ISSN":"15246175","PMID":"23614844","abstract":"In experimental studies, statins have been shown to lower blood pressure through increased nitric oxide bioavailability and improved arterial compliance. The clinical significance of this effect remains poorly documented. The authors performed a meta-analysis of the effect of statins on systolic blood pressure (SBP) and diastolic blood pressure (DBP) including prospective randomized, controlled trials of statin therapy. EMBASE and MEDLINE searches for studies in which patients were randomized to treatment with a statin plus standard treatment (or placebo) vs standard treatment (or placebo) were conducted. Studies that provided data on SBP and DBP values before the initiation of the treatment and at the end of the follow-up period were included. A total of 40 studies with 51 comparison groups examining 22,511 controls and 22,602 patients taking statins were examined. Mean SBP in the statin group decreased by 2.62 mm Hg (95% confidence interval [CI], -3.41 to -1.84; P&lt;.001) and DBP by 0.94 mm Hg (95% CI, -1.31 to -0.57; P&lt;.001). In studies including hypertensive patients, the decrease in blood pressures with statins was slightly greater (SBP, -3.07 mm Hg; 95% CI, -4.00 to -2.15 and DBP, 1.04; 95% CI, -1.47 to -0.61). Similarly, statins effectively reduced SBP in diabetic patients. In this large meta-analysis of prospective controlled studies, the authors found a small but statistically significant reduction of SBP in patients taking statins. The decrease in blood pressure may contribute to the pleiotropic effect of statins in reducing cardiovascular risk. © 2013 Wiley Periodicals, Inc.","author":[{"dropping-particle":"","family":"Briasoulis","given":"Alexandros","non-dropping-particle":"","parse-names":false,"suffix":""},{"dropping-particle":"","family":"Agarwal","given":"Vikram","non-dropping-particle":"","parse-names":false,"suffix":""},{"dropping-particle":"","family":"Valachis","given":"Antonis","non-dropping-particle":"","parse-names":false,"suffix":""},{"dropping-particle":"","family":"Messerli","given":"Franz H.","non-dropping-particle":"","parse-names":false,"suffix":""}],"container-title":"Journal of Clinical Hypertension","id":"ITEM-2","issue":"5","issued":{"date-parts":[["2013"]]},"page":"310-320","title":"Antihypertensive Effects of Statins: A Meta-Analysis of Prospective Controlled Studies","type":"article-journal","volume":"15"},"uris":["http://www.mendeley.com/documents/?uuid=f1d2dc53-d2d1-4956-b3e6-9dadc46fa586"]},{"id":"ITEM-3","itemData":{"DOI":"10.1093/eurjpc/zwaf055","ISSN":"2047-4873","PMID":"40037282","abstract":"AIMS Cigarette smoking cessation reduces cardiovascular risk via various mechanisms. Thereby, the role of blood pressure remains unclear, with studies reporting both decreased and increase blood pressure values after cessation, potentially influenced by weight change. We previously showed that the glucagon like peptide-1 analogue dulaglutide mitigates weight gain after smoking cessation. This secondary analysis investigates the effect of smoking cessation on blood pressure changes in dulaglutide- vs. placebo-treated individuals. We hypothesized a beneficial effect of smoking cessation on blood pressure, particularly in dulaglutide-treated participants. METHODS AND RESULTS This is a predefined secondary analysis of a randomized, double-blind, placebo-controlled trial. Participants (n = 255) underwent a 12-week smoking cessation programme including standard of care (behavioural counselling and varenicline) with weekly injections of dulaglutide 1.5</w:instrText>
      </w:r>
      <w:r w:rsidR="00936664">
        <w:rPr>
          <w:rFonts w:ascii="Arial" w:hAnsi="Arial" w:cs="Arial"/>
        </w:rPr>
        <w:instrText> </w:instrText>
      </w:r>
      <w:r w:rsidR="00936664">
        <w:instrText>mg or placebo, followed by a follow-up of 52 weeks. The primary outcome was change in systolic blood pressure after 52 weeks in abstinent vs. smoking individuals. Further outcomes included blood pressure and body weight changes at Week 12 and 52 according to smoking status and treatment arms. A path analysis was performed to estimate direct and indirect effect of different variables on systolic blood pressure changes. Two hundred and eighteen out of 255 participants with complete blood pressure readings were included in the analyses. Across the entire study population, systolic blood pressure was stable over the period of 52 weeks after smoking cessation despite a weight gain of +3</w:instrText>
      </w:r>
      <w:r w:rsidR="00936664">
        <w:rPr>
          <w:rFonts w:ascii="Arial" w:hAnsi="Arial" w:cs="Arial"/>
        </w:rPr>
        <w:instrText> </w:instrText>
      </w:r>
      <w:r w:rsidR="00936664">
        <w:instrText xml:space="preserve">kg (0, 5.4) at Week 52. Blood pressure reductions were seen in the subgroups of participants with minimal weight gain </w:instrText>
      </w:r>
      <w:r w:rsidR="00936664">
        <w:rPr>
          <w:rFonts w:ascii="Aptos" w:hAnsi="Aptos" w:cs="Aptos"/>
        </w:rPr>
        <w:instrText>≤</w:instrText>
      </w:r>
      <w:r w:rsidR="00936664">
        <w:instrText>3</w:instrText>
      </w:r>
      <w:r w:rsidR="00936664">
        <w:rPr>
          <w:rFonts w:ascii="Arial" w:hAnsi="Arial" w:cs="Arial"/>
        </w:rPr>
        <w:instrText> </w:instrText>
      </w:r>
      <w:r w:rsidR="00936664">
        <w:instrText>kg [-4.6</w:instrText>
      </w:r>
      <w:r w:rsidR="00936664">
        <w:rPr>
          <w:rFonts w:ascii="Arial" w:hAnsi="Arial" w:cs="Arial"/>
        </w:rPr>
        <w:instrText> </w:instrText>
      </w:r>
      <w:r w:rsidR="00936664">
        <w:instrText>mmHg (-9, 3)] and in individuals with hypertensive blood pressure values at baseline [-16</w:instrText>
      </w:r>
      <w:r w:rsidR="00936664">
        <w:rPr>
          <w:rFonts w:ascii="Arial" w:hAnsi="Arial" w:cs="Arial"/>
        </w:rPr>
        <w:instrText> </w:instrText>
      </w:r>
      <w:r w:rsidR="00936664">
        <w:instrText>mmHg (-22, 2)]. Dulaglutide treatment reduced body weight and blood pressure initially, followed by a weight rebound and a blood pressure increase of +7.5</w:instrText>
      </w:r>
      <w:r w:rsidR="00936664">
        <w:rPr>
          <w:rFonts w:ascii="Arial" w:hAnsi="Arial" w:cs="Arial"/>
        </w:rPr>
        <w:instrText> </w:instrText>
      </w:r>
      <w:r w:rsidR="00936664">
        <w:instrText>mmHg (-1, 15) at Week 52. The path analysis identified weight as an important factor influencing blood pressure during smoking cessation. CONCLUSION Our analysis suggests that smoking cessation may have a beneficial effect on blood pressure- especially in hypertensive individuals-, counteracting the expected blood pressure increase caused by post-cessation weight gain. However, it also underlines the importance of weight control after smoking cessation as a crucial f…","author":[{"dropping-particle":"","family":"Beck","given":"Julia","non-dropping-particle":"","parse-names":false,"suffix":""},{"dropping-particle":"","family":"Hasenböhler","given":"Flavia","non-dropping-particle":"","parse-names":false,"suffix":""},{"dropping-particle":"","family":"Werlen","given":"Laura","non-dropping-particle":"","parse-names":false,"suffix":""},{"dropping-particle":"","family":"Lengsfeld","given":"Sophia","non-dropping-particle":"","parse-names":false,"suffix":""},{"dropping-particle":"","family":"Meienberg","given":"Andrea","non-dropping-particle":"","parse-names":false,"suffix":""},{"dropping-particle":"","family":"Bathelt","given":"Cemile","non-dropping-particle":"","parse-names":false,"suffix":""},{"dropping-particle":"","family":"Vogt","given":"Deborah","non-dropping-particle":"","parse-names":false,"suffix":""},{"dropping-particle":"","family":"Christ-Crain","given":"Mirjam","non-dropping-particle":"","parse-names":false,"suffix":""},{"dropping-particle":"","family":"Burkard","given":"Thilo","non-dropping-particle":"","parse-names":false,"suffix":""},{"dropping-particle":"","family":"Winzeler","given":"Bettina","non-dropping-particle":"","parse-names":false,"suffix":""}],"container-title":"European Journal of Preventive Cardiology","id":"ITEM-3","issued":{"date-parts":[["2025"]]},"page":"1-9","publisher":"Oxford University Press","title":"Blood pressure changes during smoking cessation in a randomized, double-blind, placebo-controlled trial of dulaglutide treatment","type":"article-journal"},"uris":["http://www.mendeley.com/documents/?uuid=d165d700-b90a-4793-9502-85b7b6b859c3"]},{"id":"ITEM-4","itemData":{"DOI":"10.1038/s41598-022-07344-8","ISBN":"0123456789","ISSN":"20452322","PMID":"35241713","abstract":"Despite effective lipid reduction and corresponding benefits for cardiovascular disease prevention and treatment, statins have pleiotropic effects potentially increasing the risk of ischemic heart disease (IHD), particularly by increasing body mass index (BMI). We assessed whether the effects of genetically mimicked statins on IHD were strengthened by adjusting for BMI in men and women. We also assessed if increasing BMI was specific to statins in comparison to other major lipid-lowering treatments in current use, i.e., proprotein convertase subtilisin/kexin type 9 (PCSK9) inhibitors and ezetimibe. Using univariable and multivariable Mendelian randomization (MR) we found genetically mimicked effects of statins increased BMI (0.33, 95% confidence interval (CI) 0.28 to 0.38), but genetically mimicked PCSK9 inhibitors and ezetimibe did not. Genetically mimicked effects of statins on IHD reduction in both sexes (odds ratio (OR) 0.55 per unit decrease in effect size of low-density lipoprotein cholesterol (LDL-c), 95% confidence interval (CI) 0.40 to 0.76), was largely similar after adjusting for BMI, in both men (OR 0.48, 95% CI 0.38 to 0.61) and women (OR 0.66, 95% CI 0.53 to 0.82). Compared with variations in PCSK9 and NPC1L1, only variation in HMGCR was associated with higher BMI. The effects on IHD of mimicking statins were similar after adjusting for BMI in both men and women. The BMI increase due to statins does not seem to be a concern as regards the protective effects of statins on IHD, however other factors driving BMI and the protective effects of statins could be.","author":[{"dropping-particle":"","family":"Li","given":"Shun","non-dropping-particle":"","parse-names":false,"suffix":""},{"dropping-particle":"","family":"Schooling","given":"C. M.","non-dropping-particle":"","parse-names":false,"suffix":""}],"container-title":"Scientific Reports","id":"ITEM-4","issue":"1","issued":{"date-parts":[["2022"]]},"page":"1-10","publisher":"Nature Publishing Group UK","title":"Investigating the effects of statins on ischemic heart disease allowing for effects on body mass index: a Mendelian randomization study","type":"article-journal","volume":"12"},"uris":["http://www.mendeley.com/documents/?uuid=9212d69c-c0d9-422e-a1bc-48aa7de438b0"]},{"id":"ITEM-5","itemData":{"DOI":"10.1007/s00125-017-4396-y","ISBN":"0012501743","ISSN":"14320428","PMID":"28889241","abstract":"Aims/hypothesis: The extent to which effects of BMI on CHD are mediated by glycaemic and lipid risk factors is unclear. In this study we examined the effects of these traits using genetic evidence. Methods: We used two-sample Mendelian randomisation to determine: (1) the causal effect of BMI on CHD (60,801 case vs 123,504 control participants), type 2 diabetes (34,840 case vs 114,981 control participants), fasting glucose (n = 46,186), insulin (n = 38,238), HbA1c (n = 46,368) and LDL-cholesterol, HDL-cholesterol and triacylglycerols (n = 188,577); (2) the causal effects of glycaemic and lipids traits on CHD; and (3) the extent to which these traits mediate any effect of BMI on CHD. Results: One SD higher BMI (~ 4.5 kg/m2) was associated with higher risk of CHD (OR 1.45 [95% CI 1.27, 1.66]) and type 2 diabetes (1.96 [95% CI 1.35, 2.83]), higher levels of fasting glucose (0.07 mmol/l [95% CI 0.03, 0.11]), HbA1c (0.05% [95% CI 0.01, 0.08]), fasting insulin (0.18 log pmol/l [95% CI 0.14, 0.22]) and triacylglycerols (0.20 SD [95% CI 0.14, 0.26]) and lower levels of HDL-cholesterol (−0.23 SD [95% CI −0.32, −0.15]). There was no evidence for a causal relation between BMI and LDL-cholesterol. The causal associations of higher triacylglycerols, HbA1c and diabetes risk with CHD risk remained after performing sensitivity analyses that considered different models of horizontal pleiotropy. The BMI–CHD effect reduced from 1.45 to 1.16 (95% CI 0.99, 1.36) and to 1.36 (95% CI 1.19, 1.57) with genetic adjustment for triacylglycerols or HbA1c, respectively, and to 1.09 (95% CI 0.94, 1.27) with adjustment for both. Conclusions/interpretation: Increased triacylglycerol levels and poor glycaemic control appear to mediate much of the effect of BMI on CHD.","author":[{"dropping-particle":"","family":"Xu","given":"Lin","non-dropping-particle":"","parse-names":false,"suffix":""},{"dropping-particle":"","family":"Borges","given":"Maria Carolina","non-dropping-particle":"","parse-names":false,"suffix":""},{"dropping-particle":"","family":"Hemani","given":"Gibran","non-dropping-particle":"","parse-names":false,"suffix":""},{"dropping-particle":"","family":"Lawlor","given":"Debbie A.","non-dropping-particle":"","parse-names":false,"suffix":""}],"container-title":"Diabetologia","id":"ITEM-5","issue":"11","issued":{"date-parts":[["2017"]]},"page":"2210-2220","publisher":"Diabetologia","title":"The role of glycaemic and lipid risk factors in mediating the effect of BMI on coronary heart disease: a two-step, two-sample Mendelian randomisation study","type":"article-journal","volume":"60"},"uris":["http://www.mendeley.com/documents/?uuid=160f9e61-064e-4da5-9faa-bb9021258b15"]},{"id":"ITEM-6","itemData":{"DOI":"10.1371/journal.pone.0200140","ISBN":"1111111111","ISSN":"19326203","PMID":"30001359","abstract":"Background Smokers tend to weigh less than never smokers, while successful quitting leads to an increase in body weight. Because smokers and non-smokers may differ in genetic and environmental family background, we analysed data from twin pairs in which the co-twins differed by their smoking behaviour to evaluate if the association between smoking and body mass index (BMI) remains after controlling for family background. Methods and findings The international CODATwins database includes information on smoking and BMI measured between 1960 and 2012 from 156,593 twin individuals 18–69 years of age. Individual-based data (230,378 measurements) and data of smoking discordant twin pairs (altogether 30,014 pairwise measurements, 36% from monozygotic [MZ] pairs) were analysed with linear fixed-effects regression models by 10-year periods. In MZ pairs, the smoking co-twin had, on average, 0.57 kg/m2 lower BMI in men (95% confidence interval (CI): 0.49, 0.70) and 0.65 kg/m2 lower BMI in women (95% CI: 0.52, 0.79) than the never smoking co-twin. Former smokers had 0.70 kg/m2 higher BMI among men (95% CI: 0.63, 0.78) and 0.62 kg/ m2 higher BMI among women (95% CI: 0.51, 0.73) than their currently smoking MZ co-twins. Little difference in BMI was observed when comparing former smoking co-twins with their never smoking MZ co-twins (0.13 kg/m2, 95% CI 0.04, 0.23 among men; -0.04 kg/m2, 95% CI -0.16, 0.09 among women). The associations were similar within dizygotic pairs and when analysing twins as individuals. The observed series of cross-sectional associations were independent of sex, age, and measurement decade. Conclusions Smoking is associated with lower BMI and smoking cessation with higher BMI. However, the net effect of smoking and subsequent cessation on weight development appears to be minimal, i.e. never more than an average of 0.7 kg/m2","author":[{"dropping-particle":"","family":"Piirtola","given":"Maarit","non-dropping-particle":"","parse-names":false,"suffix":""},{"dropping-particle":"","family":"Jelenkovic","given":"Aline","non-dropping-particle":"","parse-names":false,"suffix":""},{"dropping-particle":"","family":"Latvala","given":"Antti","non-dropping-particle":"","parse-names":false,"suffix":""},{"dropping-particle":"","family":"Sund","given":"Reijo","non-dropping-particle":"","parse-names":false,"suffix":""},{"dropping-particle":"","family":"Honda","given":"Chika","non-dropping-particle":"","parse-names":false,"suffix":""},{"dropping-particle":"","family":"Inui","given":"Fujio","non-dropping-particle":"","parse-names":false,"suffix":""},{"dropping-particle":"","family":"Watanabe","given":"Mikio","non-dropping-particle":"","parse-names":false,"suffix":""},{"dropping-particle":"","family":"Tomizawa","given":"Rie","non-dropping-particle":"","parse-names":false,"suffix":""},{"dropping-particle":"","family":"Iwatani","given":"Yoshinori","non-dropping-particle":"","parse-names":false,"suffix":""},{"dropping-particle":"","family":"Ordoñana","given":"Juan R.","non-dropping-particle":"","parse-names":false,"suffix":""},{"dropping-particle":"","family":"Sánchez-Romera","given":"Juan F.","non-dropping-particle":"","parse-names":false,"suffix":""},{"dropping-particle":"","family":"Colodro-Conde","given":"Lucia","non-dropping-particle":"","parse-names":false,"suffix":""},{"dropping-particle":"","family":"Tarnoki","given":"Adam D.","non-dropping-particle":"","parse-names":false,"suffix":""},{"dropping-particle":"","family":"Tarnoki","given":"David L.","non-dropping-particle":"","parse-names":false,"suffix":""},{"dropping-particle":"","family":"Martin","given":"Nicholas G.","non-dropping-particle":"","parse-names":false,"suffix":""},{"dropping-particle":"","family":"Montgomery","given":"Grant W.","non-dropping-particle":"","parse-names":false,"suffix":""},{"dropping-particle":"","family":"Medland","given":"Sarah E.","non-dropping-particle":"","parse-names":false,"suffix":""},{"dropping-particle":"","family":"Rasmussen","given":"Finn","non-dropping-particle":"","parse-names":false,"suffix":""},{"dropping-particle":"","family":"Tynelius","given":"Per","non-dropping-particle":"","parse-names":false,"suffix":""},{"dropping-particle":"","family":"Tan","given":"Qihua","non-dropping-particle":"","parse-names":false,"suffix":""},{"dropping-particle":"","family":"Zhang","given":"Dongfeng","non-dropping-particle":"","parse-names":false,"suffix":""},{"dropping-particle":"","family":"Pang","given":"Zengchang","non-dropping-particle":"","parse-names":false,"suffix":""},{"dropping-particle":"","family":"Rebato","given":"Esther","non-dropping-particle":"","parse-names":false,"suffix":""},{"dropping-particle":"","family":"Stazi","given":"Maria A.","non-dropping-particle":"","parse-names":false,"suffix":""},{"dropping-particle":"","family":"Fagnani","given":"Corrado","non-dropping-particle":"","parse-names":false,"suffix":""},{"dropping-particle":"","family":"Brescianini","given":"Sonia","non-dropping-particle":"","parse-names":false,"suffix":""},{"dropping-particle":"","family":"Busjahn","given":"Andreas","non-dropping-particle":"","parse-names":false,"suffix":""},{"dropping-particle":"","family":"Harris","given":"Jennifer R.","non-dropping-particle":"","parse-names":false,"suffix":""},{"dropping-particle":"","family":"Brandt","given":"Ingunn","non-dropping-particle":"","parse-names":false,"suffix":""},{"dropping-particle":"","family":"Nilsen","given":"Thomas Sevenius","non-dropping-particle":"","parse-names":false,"suffix":""},{"dropping-particle":"","family":"Cutler","given":"Tessa L.","non-dropping-particle":"","parse-names":false,"suffix":""},{"dropping-particle":"","family":"Hopper","given":"John L.","non-dropping-particle":"","parse-names":false,"suffix":""},{"dropping-particle":"","family":"Corley","given":"Robin P.","non-dropping-particle":"","parse-names":false,"suffix":""},{"dropping-particle":"","family":"Huibregtse","given":"Brooke M.","non-dropping-particle":"","parse-names":false,"suffix":""},{"dropping-particle":"","family":"Sung","given":"Joohon","non-dropping-particle":"","parse-names":false,"suffix":""},{"dropping-particle":"","family":"Kim","given":"Jina","non-dropping-particle":"","parse-names":false,"suffix":""},{"dropping-particle":"","family":"Lee","given":"Jooyeon","non-dropping-particle":"","parse-names":false,"suffix":""},{"dropping-particle":"","family":"Lee","given":"Sooji","non-dropping-particle":"","parse-names":false,"suffix":""},{"dropping-particle":"","family":"Gatz","given":"Margaret","non-dropping-particle":"","parse-names":false,"suffix":""},{"dropping-particle":"","family":"Butler","given":"David A.","non-dropping-particle":"","parse-names":false,"suffix":""},{"dropping-particle":"","family":"Franz","given":"Carol E.","non-dropping-particle":"","parse-names":false,"suffix":""},{"dropping-particle":"","family":"Kremen","given":"William S.","non-dropping-particle":"","parse-names":false,"suffix":""},{"dropping-particle":"","family":"Lyons","given":"Michael J.","non-dropping-particle":"","parse-names":false,"suffix":""},{"dropping-particle":"","family":"Magnusson","given":"Patrik K.E.","non-dropping-particle":"","parse-names":false,"suffix":""},{"dropping-particle":"","family":"Pedersen","given":"Nancy L.","non-dropping-particle":"","parse-names":false,"suffix":""},{"dropping-particle":"","family":"Dahl Aslan","given":"Anna K.","non-dropping-particle":"","parse-names":false,"suffix":""},{"dropping-particle":"","family":"Öncel","given":"Sevgi Y.","non-dropping-particle":"","parse-names":false,"suffix":""},{"dropping-particle":"","family":"Aliev","given":"Fazil","non-dropping-particle":"","parse-names":false,"suffix":""},{"dropping-particle":"","family":"Derom","given":"Catherine A.","non-dropping-particle":"","parse-names":false,"suffix":""},{"dropping-particle":"","family":"Vlietinck","given":"Robert F.","non-dropping-particle":"","parse-names":false,"suffix":""},{"dropping-particle":"","family":"Loos","given":"Ruth J.F.","non-dropping-particle":"","parse-names":false,"suffix":""},{"dropping-particle":"","family":"Silberg","given":"Judy L.","non-dropping-particle":"","parse-names":false,"suffix":""},{"dropping-particle":"","family":"Maes","given":"Hermine H.","non-dropping-particle":"","parse-names":false,"suffix":""},{"dropping-particle":"","family":"Boomsma","given":"Dorret I.","non-dropping-particle":"","parse-names":false,"suffix":""},{"dropping-particle":"","family":"Sørensen","given":"Thorkild I.A.","non-dropping-particle":"","parse-names":false,"suffix":""},{"dropping-particle":"","family":"Korhonen","given":"Tellervo","non-dropping-particle":"","parse-names":false,"suffix":""},{"dropping-particle":"","family":"Kaprio","given":"Jaakko","non-dropping-particle":"","parse-names":false,"suffix":""},{"dropping-particle":"","family":"Silventoinen","given":"Karri","non-dropping-particle":"","parse-names":false,"suffix":""}],"container-title":"PLoS ONE","id":"ITEM-6","issue":"7","issued":{"date-parts":[["2018"]]},"page":"1-17","title":"Association of current and former smoking with body mass index: A study of smoking discordant twin pairs from 21 twin cohorts","type":"article-journal","volume":"13"},"uris":["http://www.mendeley.com/documents/?uuid=3a08c0e5-659c-4a95-b2f8-d36c45fdaa78"]},{"id":"ITEM-7","itemData":{"DOI":"10.1016/j.ajhg.2013.12.014","ISSN":"00029297","PMID":"24462370","abstract":"Elevated body mass index (BMI) associates with cardiometabolic traits on observational analysis, yet the underlying causal relationships remain unclear. We conducted Mendelian randomization analyses by using a genetic score (GS) comprising 14 BMI-associated SNPs from a recent discovery analysis to investigate the causal role of BMI in cardiometabolic traits and events. We used eight population-based cohorts, including 34,538 European-descent individuals (4,407 type 2 diabetes (T2D), 6,073 coronary heart disease (CHD), and 3,813 stroke cases). A 1 kg/m2 genetically elevated BMI increased fasting glucose (0.18 mmol/l; 95% confidence interval (CI) = 0.12-0.24), fasting insulin (8.5%; 95% CI = 5.9-11.1), interleukin-6 (7.0%; 95% CI = 4.0-10.1), and systolic blood pressure (0.70 mmHg; 95% CI = 0.24-1.16) and reduced high-density lipoprotein cholesterol (-0.02 mmol/l; 95% CI = -0.03 to -0.01) and low-density lipoprotein cholesterol (LDL-C; -0.04 mmol/l; 95% CI = -0.07 to -0.01). Observational and causal estimates were directionally concordant, except for LDL-C. A 1 kg/m2 genetically elevated BMI increased the odds of T2D (odds ratio [OR] = 1.27; 95% CI = 1.18-1.36) but did not alter risk of CHD (OR 1.01; 95% CI = 0.94-1.08) or stroke (OR = 1.03; 95% CI = 0.95-1.12). A meta-analysis incorporating published studies reporting 27,465 CHD events in 219,423 individuals yielded a pooled OR of 1.04 (95% CI = 0.97-1.12) per 1 kg/m2 increase in BMI. In conclusion, we identified causal effects of BMI on several cardiometabolic traits; however, whether BMI causally impacts CHD risk requires further evidence. © 2014 The American Society of Human Genetics.","author":[{"dropping-particle":"V.","family":"Holmes","given":"Michael","non-dropping-particle":"","parse-names":false,"suffix":""},{"dropping-particle":"","family":"Lange","given":"Leslie A.","non-dropping-particle":"","parse-names":false,"suffix":""},{"dropping-particle":"","family":"Palmer","given":"Tom","non-dropping-particle":"","parse-names":false,"suffix":""},{"dropping-particle":"","family":"Lanktree","given":"Matthew B.","non-dropping-particle":"","parse-names":false,"suffix":""},{"dropping-particle":"","family":"North","given":"Kari E.","non-dropping-particle":"","parse-names":false,"suffix":""},{"dropping-particle":"","family":"Almoguera","given":"Berta","non-dropping-particle":"","parse-names":false,"suffix":""},{"dropping-particle":"","family":"Buxbaum","given":"Sarah","non-dropping-particle":"","parse-names":false,"suffix":""},{"dropping-particle":"","family":"Chandrupatla","given":"Hareesh R.","non-dropping-particle":"","parse-names":false,"suffix":""},{"dropping-particle":"","family":"Elbers","given":"Clara C.","non-dropping-particle":"","parse-names":false,"suffix":""},{"dropping-particle":"","family":"Guo","given":"Yiran","non-dropping-particle":"","parse-names":false,"suffix":""},{"dropping-particle":"","family":"Hoogeveen","given":"Ron C.","non-dropping-particle":"","parse-names":false,"suffix":""},{"dropping-particle":"","family":"Li","given":"Jin","non-dropping-particle":"","parse-names":false,"suffix":""},{"dropping-particle":"","family":"Li","given":"Yun R.","non-dropping-particle":"","parse-names":false,"suffix":""},{"dropping-particle":"","family":"Swerdlow","given":"Daniel I.","non-dropping-particle":"","parse-names":false,"suffix":""},{"dropping-particle":"","family":"Cushman","given":"Mary","non-dropping-particle":"","parse-names":false,"suffix":""},{"dropping-particle":"","family":"Price","given":"Tom S.","non-dropping-particle":"","parse-names":false,"suffix":""},{"dropping-particle":"","family":"Curtis","given":"Sean P.","non-dropping-particle":"","parse-names":false,"suffix":""},{"dropping-particle":"","family":"Fornage","given":"Myriam","non-dropping-particle":"","parse-names":false,"suffix":""},{"dropping-particle":"","family":"Hakonarson","given":"Hakon","non-dropping-particle":"","parse-names":false,"suffix":""},{"dropping-particle":"","family":"Patel","given":"Sanjay R.","non-dropping-particle":"","parse-names":false,"suffix":""},{"dropping-particle":"","family":"Redline","given":"Susan","non-dropping-particle":"","parse-names":false,"suffix":""},{"dropping-particle":"","family":"Siscovick","given":"David S.","non-dropping-particle":"","parse-names":false,"suffix":""},{"dropping-particle":"","family":"Tsai","given":"Michael Y.","non-dropping-particle":"","parse-names":false,"suffix":""},{"dropping-particle":"","family":"Wilson","given":"James G.","non-dropping-particle":"","parse-names":false,"suffix":""},{"dropping-particle":"","family":"Schouw","given":"Yvonne T.","non-dropping-particle":"Van Der","parse-names":false,"suffix":""},{"dropping-particle":"","family":"Fitzgerald","given":"Garret A.","non-dropping-particle":"","parse-names":false,"suffix":""},{"dropping-particle":"","family":"Hingorani","given":"Aroon D.","non-dropping-particle":"","parse-names":false,"suffix":""},{"dropping-particle":"","family":"Casas","given":"Juan P.","non-dropping-particle":"","parse-names":false,"suffix":""},{"dropping-particle":"","family":"Bakker","given":"Paul I.W.","non-dropping-particle":"De","parse-names":false,"suffix":""},{"dropping-particle":"","family":"Rich","given":"Stephen S.","non-dropping-particle":"","parse-names":false,"suffix":""},{"dropping-particle":"","family":"Schadt","given":"Eric E.","non-dropping-particle":"","parse-names":false,"suffix":""},{"dropping-particle":"","family":"Asselbergs","given":"Folkert W.","non-dropping-particle":"","parse-names":false,"suffix":""},{"dropping-particle":"","family":"Reiner","given":"Alex P.","non-dropping-particle":"","parse-names":false,"suffix":""},{"dropping-particle":"","family":"Keating","given":"Brendan J.","non-dropping-particle":"","parse-names":false,"suffix":""}],"container-title":"American Journal of Human Genetics","id":"ITEM-7","issue":"2","issued":{"date-parts":[["2014"]]},"page":"198-208","publisher":"The American Society of Human Genetics","title":"Causal effects of body mass index on cardiometabolic traits and events: A Mendelian randomization analysis","type":"article-journal","volume":"94"},"uris":["http://www.mendeley.com/documents/?uuid=15903d88-1bd8-404d-83ff-9998c08dca0c"]},{"id":"ITEM-8","itemData":{"DOI":"10.1016/j.ebiom.2023.104964","ISSN":"23523964","PMID":"38181703","abstract":"Background: Quantitative nuclear magnetic resonance (NMR) metabolomics techniques provide detailed measurements of lipoprotein particle concentration. Metabolic dysfunction often represents a cluster of conditions, including dyslipidaemia, hypertension, and diabetes, that increase the risk of cardiovascular diseases (CVDs). However, the causal relationship between lipid profiles and blood pressure (BP) remains unclear. We performed a Mendelian Randomisation (MR) study to disentangle and prioritize the potential causal effects of major lipids, lipoprotein particles, and circulating metabolites on BP and pulse pressure (PP). Methods: We employed single-nucleotide polymorphisms (SNPs) associated with major lipids, lipoprotein particles, and other metabolites from the UK Biobank as instrumental variables. Summary-level data for BP and PP were obtained from the Genetic Epidemiology Research on Adult Health and Aging (GERA) cohort. Two-sample MR and MR Bayesian model averaging approaches (MR-BMA) were conducted to analyse and rank causal associations. Findings: Genetically predicted TG was the most likely causal exposure among the major lipids to increase systolic blood pressure (SBP) and diastolic blood pressure (DBP), with marginal inclusion probabilities (MIPs) of 0.993 and 0.847, respectively. Among the majority of lipoproteins and their containing lipids, including major lipids, genetically elevated TG in small high-density lipoproteins (S_HDL_TG) had the strongest association with the increase of SBP and DBP, with MIPs of 0.416 and 0.397, respectively. HDL cholesterol (HDL_C) and low-density lipoprotein cholesterol (LDL_C) were potential causal factors for PP elevation among the major lipids (MIP = 0.927 for HDL_C and MIP = 0.718 for LDL_C). Within the sub-lipoproteins, genetically predicted atherogenic lipoprotein particles (i.e., sub-very low-density lipoprotein (VLDL), intermediate-density lipoprotein (IDL), and LDL particles) had the most likely causal impact on increasing PP. Interpretation: This study provides genetic evidence for the causality of lipids on BP indicators. However, the effect size on SBP, DBP, and PP varies depending on the lipids’ components and sizes. Understanding this potential relationship may inform the potential benefits of comprehensive management of lipid profiles for BP control. Funding: Key Research and Development Program of Hubei Province, Science and Technology Innovation Project of Huanggang Central Hospital of Yangt…","author":[{"dropping-particle":"","family":"Liu","given":"Weifang","non-dropping-particle":"","parse-names":false,"suffix":""},{"dropping-particle":"","family":"Yang","given":"Chengzhang","non-dropping-particle":"","parse-names":false,"suffix":""},{"dropping-particle":"","family":"Lei","given":"Fang","non-dropping-particle":"","parse-names":false,"suffix":""},{"dropping-particle":"","family":"Huang","given":"Xuewei","non-dropping-particle":"","parse-names":false,"suffix":""},{"dropping-particle":"","family":"Cai","given":"Jingjing","non-dropping-particle":"","parse-names":false,"suffix":""},{"dropping-particle":"","family":"Chen","given":"Shaoze","non-dropping-particle":"","parse-names":false,"suffix":""},{"dropping-particle":"","family":"She","given":"Zhi Gang","non-dropping-particle":"","parse-names":false,"suffix":""},{"dropping-particle":"","family":"Li","given":"Hongliang","non-dropping-particle":"","parse-names":false,"suffix":""}],"container-title":"eBioMedicine","id":"ITEM-8","issued":{"date-parts":[["2024"]]},"page":"104964","publisher":"Elsevier Ltd","title":"Major lipids and lipoprotein levels and risk of blood pressure elevation: a Mendelian Randomisation study","type":"article-journal","volume":"100"},"uris":["http://www.mendeley.com/documents/?uuid=125cce5b-a980-4f1e-8914-164a13de07fd"]},{"id":"ITEM-9","itemData":{"DOI":"10.1001/jamanetworkopen.2020.34461","ISSN":"25743805","PMID":"33464320","abstract":"Importance: Smoking is associated with atherosclerotic cardiovascular disease, but the relative contribution to each subtype (coronary artery disease [CAD], peripheral artery disease [PAD], and large-artery stroke) remains less well understood. Objective: To determine the association between genetic liability to smoking and risk of CAD, PAD, and large-artery stroke. Design, Setting, and Participants: Mendelian randomization study using summary statistics from genome-wide associations of smoking (UK Biobank; up to 462690 individuals), CAD (Coronary Artery Disease Genome Wide Replication and Meta-analysis plus the Coronary Artery Disease Genetics Consortium; up to 60801 cases, 123504 controls), PAD (VA Million Veteran Program; up to 24009 cases, 150983 controls), and large-artery stroke (MEGASTROKE; up to 4373 cases, 406111 controls). This study was conducted using summary statistic data from large, previously described cohorts. Review of those publications does not reveal the total recruitment dates for those cohorts. Data analyses were conducted from August 2019 to June 2020. Exposures: Genetic liability to smoking (as proxied by genetic variants associated with lifetime smoking index). Main Outcomes and Measures: Risk (odds ratios [ORs]) of CAD, PAD, and large-artery stroke. Results: Genetic liability to smoking was associated with increased risk of PAD (OR, 2.13; 95% CI, 1.78-2.56; P = 3.6 × 10-16), CAD (OR, 1.48; 95% CI, 1.25-1.75; P = 4.4 × 10-6), and stroke (OR, 1.40; 95% CI, 1.02-1.92; P =.04). Genetic liability to smoking was associated with greater risk of PAD than risk of large-artery stroke (ratio of ORs, 1.52; 95% CI, 1.05-2.19; P =.02) or CAD (ratio of ORs, 1.44; 95% CI, 1.12-1.84; P =.004). The association between genetic liability to smoking and atherosclerotic cardiovascular diseases remained independent from the effects of smoking on traditional cardiovascular risk factors. Conclusions and Relevance: In this mendelian randomization analysis of data from large studies of atherosclerotic cardiovascular diseases, genetic liability to smoking was a strong risk factor for CAD, PAD, and stroke, although the estimated association was strongest between smoking and PAD. The association between smoking and atherosclerotic cardiovascular disease was independent of traditional cardiovascular risk factors..","author":[{"dropping-particle":"","family":"Levin","given":"Michael G.","non-dropping-particle":"","parse-names":false,"suffix":""},{"dropping-particle":"","family":"Klarin","given":"Derek","non-dropping-particle":"","parse-names":false,"suffix":""},{"dropping-particle":"","family":"Assimes","given":"Themistocles L.","non-dropping-particle":"","parse-names":false,"suffix":""},{"dropping-particle":"","family":"Freiberg","given":"Matthew S.","non-dropping-particle":"","parse-names":false,"suffix":""},{"dropping-particle":"","family":"Ingelsson","given":"Erik","non-dropping-particle":"","parse-names":false,"suffix":""},{"dropping-particle":"","family":"Lynch","given":"Julie","non-dropping-particle":"","parse-names":false,"suffix":""},{"dropping-particle":"","family":"Natarajan","given":"Pradeep","non-dropping-particle":"","parse-names":false,"suffix":""},{"dropping-particle":"","family":"O'Donnell","given":"Christopher","non-dropping-particle":"","parse-names":false,"suffix":""},{"dropping-particle":"","family":"Rader","given":"Daniel J.","non-dropping-particle":"","parse-names":false,"suffix":""},{"dropping-particle":"","family":"Tsao","given":"Philip S.","non-dropping-particle":"","parse-names":false,"suffix":""},{"dropping-particle":"","family":"Chang","given":"Kyong Mi","non-dropping-particle":"","parse-names":false,"suffix":""},{"dropping-particle":"","family":"Voight","given":"Benjamin F.","non-dropping-particle":"","parse-names":false,"suffix":""},{"dropping-particle":"","family":"Damrauer","given":"Scott M.","non-dropping-particle":"","parse-names":false,"suffix":""}],"container-title":"JAMA Network Open","id":"ITEM-9","issue":"1","issued":{"date-parts":[["2021"]]},"page":"E2034461","title":"Genetics of Smoking and Risk of Atherosclerotic Cardiovascular Diseases: A Mendelian Randomization Study","type":"article-journal","volume":"4"},"uris":["http://www.mendeley.com/documents/?uuid=2de8b584-5442-4929-9169-6aa0f715ace2"]},{"id":"ITEM-10","itemData":{"DOI":"10.1002/ehf2.13248","ISSN":"20555822","PMID":"33656795","abstract":"Aims: We performed a Mendelian randomization (MR) study to elucidate the associations of ever smoking, lifelong smoking duration, and smoking cessation with heart failure (HF) risk. Methods and results: We extracted genetic variants associated with smoking initiation, age at initiation of regular smoking, cigarettes per day, and smoking cessation from the genome-wide association study and Sequencing Consortium of Alcohol and Nicotine use (1.2 million individuals), as well as a composite lifetime smoking index from the UK Biobank (462 690 individuals). The associations between smoking phenotypes and HF were explored in the Heart Failure Molecular Epidemiology for Therapeutic Targets Consortium (47 309 cases; 930 014 controls) employing inverse variance-weighted meta-analysis and multivariable MR. The mediation effects of coronary artery disease and atrial fibrillation on smoking–HF risk were explored using mediation analysis. The odds ratios (ORs) for HF were 1.28 [95% confidence interval (CI), 1.22–1.36; P = 1.5 × 10−18] for ever regular smokers compared with never smokers and 1.25 (95% CI, 1.09–1.44; P = 1.6 × 10−3) for current smokers vs. former smokers. Genetic liability to smoking more cigarettes per day (OR, 1.37; 95% CI, 1.20–1.58; P = 6.4 × 10−6) and a higher composite lifetime smoking index (OR, 1.49; 95% CI, 1.31–1.70; P = 2.5 × 10−9) were associated with a higher risk of HF. The results were robust and consistent in all sensitivity analyses and multivariable MR after adjusting for HF risk factors, and their associations were independent of coronary artery disease and atrial fibrillation. Conclusions: Genetic liability to ever smoking and a higher lifetime smoking burden are associated with a higher risk of HF.","author":[{"dropping-particle":"","family":"Lu","given":"Yunlong","non-dropping-particle":"","parse-names":false,"suffix":""},{"dropping-particle":"","family":"Xu","given":"Zhouming","non-dropping-particle":"","parse-names":false,"suffix":""},{"dropping-particle":"","family":"Georgakis","given":"Marios K.","non-dropping-particle":"","parse-names":false,"suffix":""},{"dropping-particle":"","family":"Wang","given":"Zhen","non-dropping-particle":"","parse-names":false,"suffix":""},{"dropping-particle":"","family":"Lin","given":"Hefeng","non-dropping-particle":"","parse-names":false,"suffix":""},{"dropping-particle":"","family":"Zheng","given":"Liangrong","non-dropping-particle":"","parse-names":false,"suffix":""}],"container-title":"ESC Heart Failure","id":"ITEM-10","issue":"3","issued":{"date-parts":[["2021"]]},"page":"1954-1965","title":"Smoking and heart failure: a Mendelian randomization and mediation analysis","type":"article-journal","volume":"8"},"uris":["http://www.mendeley.com/documents/?uuid=72fd60db-dc4f-4871-9c36-b2ab365a1372"]}],"mendeley":{"formattedCitation":"&lt;sup&gt;28,29,32–39&lt;/sup&gt;","plainTextFormattedCitation":"28,29,32–39","previouslyFormattedCitation":"&lt;sup&gt;28,29,32–39&lt;/sup&gt;"},"properties":{"noteIndex":0},"schema":"https://github.com/citation-style-language/schema/raw/master/csl-citation.json"}</w:instrText>
      </w:r>
      <w:r w:rsidR="003905FE">
        <w:fldChar w:fldCharType="separate"/>
      </w:r>
      <w:r w:rsidR="004051F5" w:rsidRPr="004051F5">
        <w:rPr>
          <w:noProof/>
          <w:vertAlign w:val="superscript"/>
        </w:rPr>
        <w:t>28,29,32–39</w:t>
      </w:r>
      <w:r w:rsidR="003905FE">
        <w:fldChar w:fldCharType="end"/>
      </w:r>
      <w:r w:rsidR="00246C22">
        <w:t xml:space="preserve"> </w:t>
      </w:r>
      <w:r w:rsidR="00753220" w:rsidRPr="00F8039D">
        <w:t xml:space="preserve">This process is detailed in supplementary material data file 1. </w:t>
      </w:r>
      <w:r w:rsidR="00C73941">
        <w:t xml:space="preserve">Through this process we also estimated the effect that </w:t>
      </w:r>
      <w:r w:rsidR="007D3040">
        <w:t>starting statins or antihypertensives, or a</w:t>
      </w:r>
      <w:r w:rsidR="00C73941">
        <w:t xml:space="preserve"> change in one of the modifiable risk factors</w:t>
      </w:r>
      <w:r w:rsidR="007D3040">
        <w:t>,</w:t>
      </w:r>
      <w:r w:rsidR="00C73941">
        <w:t xml:space="preserve"> would have</w:t>
      </w:r>
      <w:r w:rsidR="00473358">
        <w:t xml:space="preserve"> on the other</w:t>
      </w:r>
      <w:r w:rsidR="007D3040">
        <w:t xml:space="preserve"> modifiable risk factors</w:t>
      </w:r>
      <w:r w:rsidR="00473358">
        <w:t xml:space="preserve"> (e.g. stopping smoking will on average </w:t>
      </w:r>
      <w:r w:rsidR="00F8039D">
        <w:t xml:space="preserve">result in an increase in body mass </w:t>
      </w:r>
      <w:r w:rsidR="00F8039D" w:rsidRPr="00F8039D">
        <w:t>index</w:t>
      </w:r>
      <w:r w:rsidR="00C805DF">
        <w:t xml:space="preserve"> and reduction in systolic blood pressure</w:t>
      </w:r>
      <w:r w:rsidR="00473358" w:rsidRPr="00F8039D">
        <w:t>)</w:t>
      </w:r>
      <w:r w:rsidR="00F8039D" w:rsidRPr="00F8039D">
        <w:t>.</w:t>
      </w:r>
      <w:r w:rsidR="00473358" w:rsidRPr="00F8039D">
        <w:t xml:space="preserve"> </w:t>
      </w:r>
      <w:r w:rsidR="0080046C" w:rsidRPr="00F8039D">
        <w:t>This allows</w:t>
      </w:r>
      <w:r w:rsidR="0080046C">
        <w:t xml:space="preserve"> </w:t>
      </w:r>
      <w:r w:rsidR="006D1DC7">
        <w:t>flexibility to</w:t>
      </w:r>
      <w:r w:rsidR="0080046C">
        <w:t xml:space="preserve"> </w:t>
      </w:r>
      <w:r w:rsidR="006D1DC7">
        <w:t>estimate risk</w:t>
      </w:r>
      <w:r w:rsidR="0080046C">
        <w:t xml:space="preserve"> under a specific intervention, or under specified changes in the modifiable risk factors. </w:t>
      </w:r>
      <w:r w:rsidR="000D3016">
        <w:t>The process is detailed in supplementary data file 3.</w:t>
      </w:r>
    </w:p>
    <w:p w14:paraId="1CCFE021" w14:textId="3CE092F8" w:rsidR="000D3016" w:rsidRPr="005859A3" w:rsidRDefault="000D3016" w:rsidP="00AE0ADB">
      <w:pPr>
        <w:rPr>
          <w:i/>
          <w:iCs/>
          <w:u w:val="single"/>
        </w:rPr>
      </w:pPr>
      <w:r w:rsidRPr="005859A3">
        <w:rPr>
          <w:i/>
          <w:iCs/>
          <w:u w:val="single"/>
        </w:rPr>
        <w:t>[INSERT FIGURE 1</w:t>
      </w:r>
      <w:r w:rsidR="005859A3" w:rsidRPr="005859A3">
        <w:rPr>
          <w:i/>
          <w:iCs/>
          <w:u w:val="single"/>
        </w:rPr>
        <w:t>: Directed Acyclic Graph of the causal structure of the modifiable risk factors</w:t>
      </w:r>
      <w:r w:rsidRPr="005859A3">
        <w:rPr>
          <w:i/>
          <w:iCs/>
          <w:u w:val="single"/>
        </w:rPr>
        <w:t>]</w:t>
      </w:r>
    </w:p>
    <w:p w14:paraId="34C9E081" w14:textId="7323AF90" w:rsidR="006A41BC" w:rsidRDefault="003C38B9" w:rsidP="00AC708B">
      <w:r>
        <w:lastRenderedPageBreak/>
        <w:t>The model is designed to be used over multiple visits</w:t>
      </w:r>
      <w:r w:rsidR="005A1FEF">
        <w:t xml:space="preserve"> following </w:t>
      </w:r>
      <w:r w:rsidR="008C7537">
        <w:t>a similar</w:t>
      </w:r>
      <w:r w:rsidR="005A1FEF">
        <w:t xml:space="preserve"> process </w:t>
      </w:r>
      <w:r w:rsidR="008C7537">
        <w:t xml:space="preserve">to that used in </w:t>
      </w:r>
      <w:r w:rsidR="005A1FEF">
        <w:t>the Million Hearts Tool</w:t>
      </w:r>
      <w:r>
        <w:t>.</w:t>
      </w:r>
      <w:r w:rsidR="00856811">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856811">
        <w:fldChar w:fldCharType="separate"/>
      </w:r>
      <w:r w:rsidR="0072581A" w:rsidRPr="0072581A">
        <w:rPr>
          <w:noProof/>
          <w:vertAlign w:val="superscript"/>
        </w:rPr>
        <w:t>16</w:t>
      </w:r>
      <w:r w:rsidR="00856811">
        <w:fldChar w:fldCharType="end"/>
      </w:r>
      <w:r>
        <w:t xml:space="preserve"> </w:t>
      </w:r>
      <w:r w:rsidR="00976743">
        <w:t xml:space="preserve">The first time </w:t>
      </w:r>
      <w:r w:rsidR="009F5989">
        <w:t>an individual interacts with the model (we refer to this as visit 0)</w:t>
      </w:r>
      <w:r w:rsidR="00150DFD">
        <w:t xml:space="preserve">, </w:t>
      </w:r>
      <w:r w:rsidR="00CB01F5">
        <w:t>the</w:t>
      </w:r>
      <w:r w:rsidR="00637DCF">
        <w:t xml:space="preserve"> individuals risk is estimated using the initial risk estimation layer</w:t>
      </w:r>
      <w:r w:rsidR="00BA7FC6">
        <w:t>, but the</w:t>
      </w:r>
      <w:r w:rsidR="00CB01F5">
        <w:t xml:space="preserve"> value</w:t>
      </w:r>
      <w:r w:rsidR="00BA7FC6">
        <w:t>s</w:t>
      </w:r>
      <w:r w:rsidR="00CB01F5">
        <w:t xml:space="preserve"> of the modifiable risk factors at</w:t>
      </w:r>
      <w:r w:rsidR="006541A1">
        <w:t xml:space="preserve"> visit</w:t>
      </w:r>
      <w:r w:rsidR="00BA7FC6">
        <w:t xml:space="preserve"> 0</w:t>
      </w:r>
      <w:r w:rsidR="00CB01F5">
        <w:t xml:space="preserve"> </w:t>
      </w:r>
      <w:r w:rsidR="00A2227C">
        <w:t>are</w:t>
      </w:r>
      <w:r w:rsidR="00CB01F5">
        <w:t xml:space="preserve"> remembered. </w:t>
      </w:r>
      <w:r w:rsidR="00BB0848">
        <w:t xml:space="preserve">Hypothetical risk scores under different </w:t>
      </w:r>
      <w:r w:rsidR="007169B5">
        <w:t>interventions</w:t>
      </w:r>
      <w:r w:rsidR="00005623" w:rsidRPr="00005623">
        <w:t xml:space="preserve"> </w:t>
      </w:r>
      <w:r w:rsidR="00005623">
        <w:t xml:space="preserve">can then be estimated, </w:t>
      </w:r>
      <w:r w:rsidR="00E64255">
        <w:t>i.e., what is my risk is I stop smoking? Initiate statins? Or get my weight and blood pressure down to healthy levels?</w:t>
      </w:r>
      <w:r w:rsidR="00005623">
        <w:t xml:space="preserve"> This can either be done using the total effect </w:t>
      </w:r>
      <w:r w:rsidR="004D2D3B">
        <w:t>of an intervention, or</w:t>
      </w:r>
      <w:r w:rsidR="00BB0848">
        <w:t xml:space="preserve"> </w:t>
      </w:r>
      <w:r w:rsidR="00707BC8">
        <w:t>based on the</w:t>
      </w:r>
      <w:r w:rsidR="00223A82">
        <w:t xml:space="preserve"> effect estimates </w:t>
      </w:r>
      <w:r w:rsidR="00E64255">
        <w:t>from the DAG, and the</w:t>
      </w:r>
      <w:r w:rsidR="00707BC8">
        <w:t xml:space="preserve"> expected or targeted change in</w:t>
      </w:r>
      <w:r w:rsidR="00E64255">
        <w:t xml:space="preserve"> each</w:t>
      </w:r>
      <w:r w:rsidR="00707BC8">
        <w:t xml:space="preserve"> the modifiable risk factors</w:t>
      </w:r>
      <w:r w:rsidR="00E64255">
        <w:t>.</w:t>
      </w:r>
      <w:r w:rsidR="00BB0848">
        <w:t xml:space="preserve"> </w:t>
      </w:r>
      <w:r w:rsidR="00AB3935">
        <w:t>At each of the follow-up visits, the following process is applied: A) Remember the values of the modifiable risk factors from visit 0,</w:t>
      </w:r>
      <w:r w:rsidR="00AB3935" w:rsidRPr="00AB3935">
        <w:t xml:space="preserve"> </w:t>
      </w:r>
      <w:r w:rsidR="00AB3935">
        <w:t>B) Update the other predictors</w:t>
      </w:r>
      <w:r w:rsidR="00BF43E7">
        <w:t xml:space="preserve"> </w:t>
      </w:r>
      <w:r w:rsidR="007B6651">
        <w:t xml:space="preserve">(e.g. age, </w:t>
      </w:r>
      <w:r w:rsidR="00013543">
        <w:t>any other changes to medical history</w:t>
      </w:r>
      <w:r w:rsidR="007B6651">
        <w:t>)</w:t>
      </w:r>
      <w:r w:rsidR="00AB3935">
        <w:t>,  C) Estimate risk if we had not intervened</w:t>
      </w:r>
      <w:r w:rsidR="00013543">
        <w:t xml:space="preserve"> and modifiable risk factors</w:t>
      </w:r>
      <w:r w:rsidR="00EF559E">
        <w:t xml:space="preserve"> remained at visit 0 levels</w:t>
      </w:r>
      <w:r w:rsidR="00AB3935">
        <w:t>, D) Estimate current risk based on achieved levels of the modifiable risk factors, E) Estimate hypothetical future risks based on further interventions and modification of the risk factors</w:t>
      </w:r>
      <w:r w:rsidR="00FB779A">
        <w:t xml:space="preserve">. </w:t>
      </w:r>
      <w:r w:rsidR="00260536">
        <w:t xml:space="preserve">An exemplar of how to use to model is given in section 3.1. </w:t>
      </w:r>
    </w:p>
    <w:p w14:paraId="59B0814C" w14:textId="2639E633" w:rsidR="00AC708B" w:rsidRDefault="00AC708B" w:rsidP="00AC708B">
      <w:pPr>
        <w:pStyle w:val="Heading3"/>
      </w:pPr>
      <w:r>
        <w:t>Sample size</w:t>
      </w:r>
    </w:p>
    <w:p w14:paraId="7EEDB102" w14:textId="048D18B3" w:rsidR="00441287" w:rsidRDefault="00AC708B" w:rsidP="00692567">
      <w:r>
        <w:t>A minimum required sample size was estimated using the criteria of Riley et al.,</w:t>
      </w:r>
      <w:r>
        <w:fldChar w:fldCharType="begin" w:fldLock="1"/>
      </w:r>
      <w:r w:rsidR="00936664">
        <w:instrText>ADDIN CSL_CITATION {"citationItems":[{"id":"ITEM-1","itemData":{"DOI":"10.1002/sim.7992","ISSN":"10970258","abstract":"When designing a study to develop a new prediction model with binary or time-to-event outcomes, researchers should ensure their sample size is adequate in terms of the number of participants (n) and outcome events (E) relative to the number of predictor parameters (p) considered for inclusion. We propose that the minimum values of n and E (and subsequently the minimum number of events per predictor parameter, EPP) should be calculated to meet the following three criteria: (i) small optimism in predictor effect estimates as defined by a global shrinkage factor of ≥0.9, (ii) small absolute difference of ≤ 0.05 in the model's apparent and adjusted Nagelkerke's R2 , and (iii) precise estimation of the overall risk in the population. Criteria (i) and (ii) aim to reduce overfitting conditional on a chosen p, and require prespecification of the model's anticipated Cox-Snell R2 , which we show can be obtained from previous studies. The values of n and E that meet all three criteria provides the minimum sample size required for model development. Upon application of our approach, a new diagnostic model for Chagas disease requires an EPP of at least 4.8 and a new prognostic model for recurrent venous thromboembolism requires an EPP of at least 23. This reinforces why rules of thumb (eg, 10 EPP) should be avoided. Researchers might additionally ensure the sample size gives precise estimates of key predictor effects; this is especially important when key categorical predictors have few events in some categories, as this may substantially increase the numbers required.","author":[{"dropping-particle":"","family":"Riley","given":"Richard D.","non-dropping-particle":"","parse-names":false,"suffix":""},{"dropping-particle":"","family":"Snell","given":"Kym I.E.","non-dropping-particle":"","parse-names":false,"suffix":""},{"dropping-particle":"","family":"Ensor","given":"Joie","non-dropping-particle":"","parse-names":false,"suffix":""},{"dropping-particle":"","family":"Burke","given":"Danielle L.","non-dropping-particle":"","parse-names":false,"suffix":""},{"dropping-particle":"","family":"Harrell","given":"Frank E.","non-dropping-particle":"","parse-names":false,"suffix":""},{"dropping-particle":"","family":"Moons","given":"Karel G.M.","non-dropping-particle":"","parse-names":false,"suffix":""},{"dropping-particle":"","family":"Collins","given":"Gary S.","non-dropping-particle":"","parse-names":false,"suffix":""}],"container-title":"Statistics in Medicine","id":"ITEM-1","issue":"7","issued":{"date-parts":[["2019"]]},"page":"1276-1296","title":"Minimum sample size for developing a multivariable prediction model: PART II - binary and time-to-event outcomes","type":"article-journal","volume":"38"},"uris":["http://www.mendeley.com/documents/?uuid=7653e100-36bb-41a0-8644-a4d1a8f64943"]}],"mendeley":{"formattedCitation":"&lt;sup&gt;40&lt;/sup&gt;","plainTextFormattedCitation":"40","previouslyFormattedCitation":"&lt;sup&gt;40&lt;/sup&gt;"},"properties":{"noteIndex":0},"schema":"https://github.com/citation-style-language/schema/raw/master/csl-citation.json"}</w:instrText>
      </w:r>
      <w:r>
        <w:fldChar w:fldCharType="separate"/>
      </w:r>
      <w:r w:rsidR="004051F5" w:rsidRPr="004051F5">
        <w:rPr>
          <w:noProof/>
          <w:vertAlign w:val="superscript"/>
        </w:rPr>
        <w:t>40</w:t>
      </w:r>
      <w:r>
        <w:fldChar w:fldCharType="end"/>
      </w:r>
      <w:r>
        <w:t xml:space="preserve"> based on the mean follow up time and outcome incidence in the cohort, a conservative estimate of </w:t>
      </w:r>
      <m:oMath>
        <m:sSubSup>
          <m:sSubSupPr>
            <m:ctrlPr>
              <w:rPr>
                <w:rFonts w:ascii="Cambria Math" w:hAnsi="Cambria Math"/>
                <w:i/>
              </w:rPr>
            </m:ctrlPr>
          </m:sSubSupPr>
          <m:e>
            <m:r>
              <w:rPr>
                <w:rFonts w:ascii="Cambria Math" w:hAnsi="Cambria Math"/>
              </w:rPr>
              <m:t>R</m:t>
            </m:r>
          </m:e>
          <m:sub>
            <m:r>
              <w:rPr>
                <w:rFonts w:ascii="Cambria Math" w:hAnsi="Cambria Math"/>
              </w:rPr>
              <m:t>NAGELKERKE</m:t>
            </m:r>
          </m:sub>
          <m:sup>
            <m:r>
              <w:rPr>
                <w:rFonts w:ascii="Cambria Math" w:hAnsi="Cambria Math"/>
              </w:rPr>
              <m:t>2</m:t>
            </m:r>
          </m:sup>
        </m:sSubSup>
        <m:r>
          <w:rPr>
            <w:rFonts w:ascii="Cambria Math" w:eastAsiaTheme="minorEastAsia" w:hAnsi="Cambria Math"/>
          </w:rPr>
          <m:t>=0.15</m:t>
        </m:r>
      </m:oMath>
      <w:r>
        <w:t>, 1</w:t>
      </w:r>
      <w:r w:rsidR="009A2152">
        <w:t>62</w:t>
      </w:r>
      <w:r>
        <w:t xml:space="preserve"> and 1</w:t>
      </w:r>
      <w:r w:rsidR="009A2152">
        <w:t>58</w:t>
      </w:r>
      <w:r>
        <w:t xml:space="preserve"> predictor parameters in the female and male models respectively, and a desired shrinkage of 0.99. The minimum required sample size was </w:t>
      </w:r>
      <w:r w:rsidR="009A4C84">
        <w:t>437</w:t>
      </w:r>
      <w:r>
        <w:t>,</w:t>
      </w:r>
      <w:r w:rsidR="009A4C84">
        <w:t>350</w:t>
      </w:r>
      <w:r>
        <w:t xml:space="preserve"> in the female cohort, and </w:t>
      </w:r>
      <w:r w:rsidR="009A4C84">
        <w:t>347</w:t>
      </w:r>
      <w:r>
        <w:t>,</w:t>
      </w:r>
      <w:r w:rsidR="009A4C84">
        <w:t>541</w:t>
      </w:r>
      <w:r>
        <w:t xml:space="preserve"> in the male cohort.</w:t>
      </w:r>
    </w:p>
    <w:p w14:paraId="08C78A22" w14:textId="09059D01" w:rsidR="00165B90" w:rsidRPr="00165B90" w:rsidRDefault="00B30503" w:rsidP="00165B90">
      <w:pPr>
        <w:pStyle w:val="Heading2"/>
      </w:pPr>
      <w:r>
        <w:t>Model evaluation</w:t>
      </w:r>
    </w:p>
    <w:p w14:paraId="0185BF4B" w14:textId="17ACFD72" w:rsidR="00D21FE1" w:rsidRDefault="00D21FE1" w:rsidP="00D21FE1">
      <w:pPr>
        <w:pStyle w:val="Heading3"/>
      </w:pPr>
      <w:r>
        <w:t xml:space="preserve">Evaluation of the </w:t>
      </w:r>
      <w:r w:rsidR="00D0685F">
        <w:t>risk-estimation layer</w:t>
      </w:r>
    </w:p>
    <w:p w14:paraId="1FFBEE72" w14:textId="7D479E72" w:rsidR="00D21FE1" w:rsidRDefault="00D55736" w:rsidP="005359FB">
      <w:r>
        <w:t>The chosen output</w:t>
      </w:r>
      <w:r w:rsidR="002435BF">
        <w:t>s</w:t>
      </w:r>
      <w:r>
        <w:t xml:space="preserve"> for model evaluation were 10-year probabilities of CVD. </w:t>
      </w:r>
      <w:r w:rsidR="00D21FE1">
        <w:t>We first evaluate</w:t>
      </w:r>
      <w:r w:rsidR="006D36D4">
        <w:t>d</w:t>
      </w:r>
      <w:r w:rsidR="00D21FE1">
        <w:t xml:space="preserve"> the </w:t>
      </w:r>
      <w:r w:rsidR="00D0685F">
        <w:t>risk-estimation layer</w:t>
      </w:r>
      <w:r w:rsidR="00D21FE1">
        <w:t>.</w:t>
      </w:r>
      <w:r w:rsidR="00277243">
        <w:t xml:space="preserve"> </w:t>
      </w:r>
      <w:r w:rsidR="00C51197">
        <w:t xml:space="preserve">The 10-year risk of </w:t>
      </w:r>
      <w:r w:rsidR="00C8040D">
        <w:t>CVD</w:t>
      </w:r>
      <w:r w:rsidR="00277243">
        <w:t xml:space="preserve"> for each individual in the validation cohort</w:t>
      </w:r>
      <w:r w:rsidR="002B2E35">
        <w:t xml:space="preserve"> </w:t>
      </w:r>
      <w:r w:rsidR="00AE359B">
        <w:t>was</w:t>
      </w:r>
      <w:r w:rsidR="002B2E35">
        <w:t xml:space="preserve"> estimated under intervention strategy of “continue </w:t>
      </w:r>
      <w:r w:rsidR="006D36D4">
        <w:t>on</w:t>
      </w:r>
      <w:r w:rsidR="002B2E35">
        <w:t xml:space="preserve"> current intervention</w:t>
      </w:r>
      <w:r w:rsidR="006D36D4">
        <w:t>s</w:t>
      </w:r>
      <w:r w:rsidR="002B2E35">
        <w:t>”.</w:t>
      </w:r>
      <w:r w:rsidR="00D95FEE">
        <w:t xml:space="preserve"> These are counterfactual risk predictions as</w:t>
      </w:r>
      <w:r w:rsidR="00067585">
        <w:t xml:space="preserve"> </w:t>
      </w:r>
      <w:r w:rsidR="00D95FEE">
        <w:t>m</w:t>
      </w:r>
      <w:r w:rsidR="00E0119A">
        <w:t xml:space="preserve">any individuals do not follow this intervention </w:t>
      </w:r>
      <w:r w:rsidR="00196982">
        <w:t xml:space="preserve">strategy, </w:t>
      </w:r>
      <w:r w:rsidR="00E0119A">
        <w:t xml:space="preserve">i.e. they </w:t>
      </w:r>
      <w:r w:rsidR="00196982">
        <w:t xml:space="preserve">start or stop taking statins or antihypertensives or change smoking status during follow-up. </w:t>
      </w:r>
      <w:r w:rsidR="00D95FEE">
        <w:t>There are a number of approaches to validating a prediction model which makes counterfactual predictions,</w:t>
      </w:r>
      <w:r w:rsidR="00D95FEE">
        <w:fldChar w:fldCharType="begin" w:fldLock="1"/>
      </w:r>
      <w:r w:rsidR="00936664">
        <w:instrText>ADDIN CSL_CITATION {"citationItems":[{"id":"ITEM-1","itemData":{"abstract":"Prediction models provide risks of an adverse event occurring for an individual based on their characteristics. Some prediction models have been used to make treatment decisions, but this is not appropriate when the data on which the model was developed included a mix of individuals with some who did and others who did not initiate that treatment. By contrast, predictions under hypothetical interventions are estimates of what a person's risk of an outcome would be if they were to follow a particular treatment strategy, given their individual characteristics. Such predictions can give important input to medical decision making. However, evaluating predictive performance of interventional predictions is challenging. Standard ways of evaluating predictive performance do not apply, because prediction under interventions involves obtaining predictions of the outcome under conditions that differ from those that are observed for some patients in the validation data. This work describes methods for evaluating predictive performance of predictions under interventions using longitudinal observational data. We focus on time-to-event outcomes and predictions under treatment strategies that involve sustaining a particular treatment regime over time. We introduce a validation approach using artificial censoring and inverse probability weighting which involves creating a validation data set that mimics the particular treatment strategy under which predictions are made. We extend measures of calibration, discrimination and overall prediction error to the interventional prediction setting. The methods are evaluated using a simulation study and results show that our proposed approach and corresponding measures of predictive performance correctly capture the true predictive performance. The methods are applied to an example in the context of liver transplantation.","author":[{"dropping-particle":"","family":"Keogh","given":"Ruth H.","non-dropping-particle":"","parse-names":false,"suffix":""},{"dropping-particle":"","family":"Geloven","given":"Nan","non-dropping-particle":"van","parse-names":false,"suffix":""}],"container-title":"arXiv","id":"ITEM-1","issued":{"date-parts":[["2023"]]},"page":"1-51","title":"Prediction under hypothetical interventions: evaluation of performance using longitudinal observational data","type":"article-journal"},"uris":["http://www.mendeley.com/documents/?uuid=cd669ecb-68e8-4d5f-9df9-4ac09a18cea5"]},{"id":"ITEM-2","itemData":{"abstract":"Counterfactual prediction methods are required when a model will be deployed in a setting where treatment policies differ from the setting where the model was developed, or when the prediction question is explicitly counterfactual. However, estimating and evaluating counterfactual prediction models is challenging because one does not observe the full set of potential outcomes for all individuals. Here, we discuss how to tailor a model to a counterfactual estimand, how to assess the model's performance, and how to perform model and tuning parameter selection. We also provide identifiability results for measures of performance for a potentially misspecified counterfactual prediction model based on training and test data from the same (factual) source population. Last, we illustrate the methods using simulation and apply them to the task of developing a statin-na¨ıvena¨ıve risk prediction model for cardiovascular disease.","author":[{"dropping-particle":"","family":"Boyer","given":"Christopher B","non-dropping-particle":"","parse-names":false,"suffix":""},{"dropping-particle":"","family":"Dahabreh","given":"Issa J","non-dropping-particle":"","parse-names":false,"suffix":""},{"dropping-particle":"","family":"Steingrimsson","given":"Jon A","non-dropping-particle":"","parse-names":false,"suffix":""}],"id":"ITEM-2","issued":{"date-parts":[["2023"]]},"title":"Assessing model performance for counterfactual predictions","type":"article-journal"},"uris":["http://www.mendeley.com/documents/?uuid=ee3f8bbd-074d-4fcd-be21-4a6c38ba9329"]},{"id":"ITEM-3","itemData":{"abstract":"Personalized medicine constitutes a growing area of research that benefits from the many new developments in statistical learning. A key domain concerns the prediction of individualized treatment effects, and models for this purpose are increasingly common in the published literature. Aiming to facilitate the validation of prediction models for individualized treatment effects, we extend the classical concepts of discrimination and calibration performance to assess causal (rather than associative) prediction models. Working within the potential outcomes framework, we first evaluate properties of existing statistics (including the c-for-benefit) and subsequently propose novel model-based statistics. The main focus is on randomized trials with binary endpoints. We use simulated data to provide insight into the characteristics of discrimination and calibration statistics, and further illustrate all methods in a trial in acute ischemic stroke treatment. Results demonstrate that the proposed model-based statistics had the best characteristics in terms of bias and variance. While resampling methods to adjust for optimism of performance estimates in the development data were effective on average, they had a high variance across replications that limits their accuracy in any particular applied analysis. Thereto, individualized treatment effect models are best validated in external data rather than in the original development sample.","author":[{"dropping-particle":"","family":"Hoogland","given":"J","non-dropping-particle":"","parse-names":false,"suffix":""},{"dropping-particle":"","family":"Efthimiou","given":"O","non-dropping-particle":"","parse-names":false,"suffix":""},{"dropping-particle":"","family":"Nguyen","given":"TL","non-dropping-particle":"","parse-names":false,"suffix":""},{"dropping-particle":"","family":"Debray","given":"TPA","non-dropping-particle":"","parse-names":false,"suffix":""}],"id":"ITEM-3","issued":{"date-parts":[["2022"]]},"title":"Evaluating individualized treatment effect predictions: a new perspective on discrimination and calibration assessment","type":"article-journal"},"uris":["http://www.mendeley.com/documents/?uuid=6a085a16-dcae-42c3-bb9a-ffe655fa3c28"]},{"id":"ITEM-4","itemData":{"DOI":"10.1186/s12874-023-01974-w","ISSN":"14712288","PMID":"37422647","abstract":"Background: Measuring the performance of models that predict individualized treatment effect is challenging because the outcomes of two alternative treatments are inherently unobservable in one patient. The C-for-benefit was proposed to measure discriminative ability. However, measures of calibration and overall performance are still lacking. We aimed to propose metrics of calibration and overall performance for models predicting treatment effect in randomized clinical trials (RCTs). Methods: Similar to the previously proposed C-for-benefit, we defined observed pairwise treatment effect as the difference between outcomes in pairs of matched patients with different treatment assignment. We match each untreated patient with the nearest treated patient based on the Mahalanobis distance between patient characteristics. Then, we define the Eavg-for-benefit, E50-for-benefit, and E90-for-benefit as the average, median, and 90th quantile of the absolute distance between the predicted pairwise treatment effects and local-regression-smoothed observed pairwise treatment effects. Furthermore, we define the cross-entropy-for-benefit and Brier-for-benefit as the logarithmic and average squared distance between predicted and observed pairwise treatment effects. In a simulation study, the metric values of deliberately “perturbed models” were compared to those of the data-generating model, i.e., “optimal model”. To illustrate these performance metrics, different modeling approaches for predicting treatment effect are applied to the data of the Diabetes Prevention Program: 1) a risk modelling approach with restricted cubic splines; 2) an effect modelling approach including penalized treatment interactions; and 3) the causal forest. Results: As desired, performance metric values of “perturbed models” were consistently worse than those of the “optimal model” (Eavg-for-benefit ≥ 0.043 versus 0.002, E50-for-benefit ≥ 0.032 versus 0.001, E90-for-benefit ≥ 0.084 versus 0.004, cross-entropy-for-benefit ≥ 0.765 versus 0.750, Brier-for-benefit ≥ 0.220 versus 0.218). Calibration, discriminative ability, and overall performance of three different models were similar in the case study. The proposed metrics were implemented in a publicly available R-package “HTEPredictionMetrics”. Conclusion: The proposed metrics are useful to assess the calibration and overall performance of models predicting treatment effect in RCTs.","author":[{"dropping-particle":"","family":"Maas","given":"C. C.H.M.","non-dropping-particle":"","parse-names":false,"suffix":""},{"dropping-particle":"","family":"Kent","given":"D. M.","non-dropping-particle":"","parse-names":false,"suffix":""},{"dropping-particle":"","family":"Hughes","given":"M. C.","non-dropping-particle":"","parse-names":false,"suffix":""},{"dropping-particle":"","family":"Dekker","given":"R.","non-dropping-particle":"","parse-names":false,"suffix":""},{"dropping-particle":"","family":"Lingsma","given":"H. F.","non-dropping-particle":"","parse-names":false,"suffix":""},{"dropping-particle":"","family":"Klaveren","given":"D.","non-dropping-particle":"van","parse-names":false,"suffix":""}],"container-title":"BMC Medical Research Methodology","id":"ITEM-4","issue":"1","issued":{"date-parts":[["2023"]]},"page":"1-12","publisher":"BioMed Central","title":"Performance metrics for models designed to predict treatment effect","type":"article-journal","volume":"23"},"uris":["http://www.mendeley.com/documents/?uuid=e0979cec-f960-4046-b9dc-8c9370ef99b6"]},{"id":"ITEM-5","itemData":{"DOI":"10.1016/j.jclinepi.2017.10.021","author":[{"dropping-particle":"Van","family":"Klaveren","given":"David","non-dropping-particle":"","parse-names":false,"suffix":""},{"dropping-particle":"","family":"Steyerberg","given":"Ewout W","non-dropping-particle":"","parse-names":false,"suffix":""},{"dropping-particle":"","family":"Serruys","given":"Patrick W","non-dropping-particle":"","parse-names":false,"suffix":""},{"dropping-particle":"","family":"Kent","given":"David M","non-dropping-particle":"","parse-names":false,"suffix":""}],"container-title":"Journal of Clinical Epidemiology","id":"ITEM-5","issue":"94","issued":{"date-parts":[["2018"]]},"page":"59-68","title":"The proposed ‘concordance-statistic for benefit’ provided a useful metric when modeling heterogeneous treatment effects","type":"article-journal","volume":"February"},"uris":["http://www.mendeley.com/documents/?uuid=38f7a3bc-1328-424d-8d05-afdd32e565e8"]}],"mendeley":{"formattedCitation":"&lt;sup&gt;41–45&lt;/sup&gt;","plainTextFormattedCitation":"41–45","previouslyFormattedCitation":"&lt;sup&gt;41–45&lt;/sup&gt;"},"properties":{"noteIndex":0},"schema":"https://github.com/citation-style-language/schema/raw/master/csl-citation.json"}</w:instrText>
      </w:r>
      <w:r w:rsidR="00D95FEE">
        <w:fldChar w:fldCharType="separate"/>
      </w:r>
      <w:r w:rsidR="004051F5" w:rsidRPr="004051F5">
        <w:rPr>
          <w:noProof/>
          <w:vertAlign w:val="superscript"/>
        </w:rPr>
        <w:t>41–45</w:t>
      </w:r>
      <w:r w:rsidR="00D95FEE">
        <w:fldChar w:fldCharType="end"/>
      </w:r>
      <w:r w:rsidR="00D95FEE">
        <w:t xml:space="preserve"> however we again follow the work of Xu et al.</w:t>
      </w:r>
      <w:r w:rsidR="00D95FEE">
        <w:fldChar w:fldCharType="begin" w:fldLock="1"/>
      </w:r>
      <w:r w:rsidR="00285B94">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26&lt;/sup&gt;","plainTextFormattedCitation":"26","previouslyFormattedCitation":"&lt;sup&gt;26&lt;/sup&gt;"},"properties":{"noteIndex":0},"schema":"https://github.com/citation-style-language/schema/raw/master/csl-citation.json"}</w:instrText>
      </w:r>
      <w:r w:rsidR="00D95FEE">
        <w:fldChar w:fldCharType="separate"/>
      </w:r>
      <w:r w:rsidR="00361806" w:rsidRPr="00361806">
        <w:rPr>
          <w:noProof/>
          <w:vertAlign w:val="superscript"/>
        </w:rPr>
        <w:t>26</w:t>
      </w:r>
      <w:r w:rsidR="00D95FEE">
        <w:fldChar w:fldCharType="end"/>
      </w:r>
      <w:r w:rsidR="005359FB">
        <w:t xml:space="preserve"> This involves estimating</w:t>
      </w:r>
      <w:r w:rsidR="00196982">
        <w:t xml:space="preserve"> counterfactual </w:t>
      </w:r>
      <w:r w:rsidR="00865AFF">
        <w:t xml:space="preserve">event times that would have been observed under the </w:t>
      </w:r>
      <w:r w:rsidR="0026540C">
        <w:t xml:space="preserve">desired </w:t>
      </w:r>
      <w:r w:rsidR="00A96E23">
        <w:t>intervention strategy</w:t>
      </w:r>
      <w:r w:rsidR="00865AFF">
        <w:t>.</w:t>
      </w:r>
      <w:r w:rsidR="00933624">
        <w:t xml:space="preserve"> </w:t>
      </w:r>
      <w:r w:rsidR="006C264F">
        <w:t>The process for doing so is detailed</w:t>
      </w:r>
      <w:r w:rsidR="00A542EC">
        <w:t xml:space="preserve"> </w:t>
      </w:r>
      <w:r w:rsidR="006C264F">
        <w:t>in</w:t>
      </w:r>
      <w:r w:rsidR="00A542EC">
        <w:t xml:space="preserve"> supplementary </w:t>
      </w:r>
      <w:r w:rsidR="00FF1DD2">
        <w:t>data file 1</w:t>
      </w:r>
      <w:r w:rsidR="00A542EC">
        <w:t>.</w:t>
      </w:r>
      <w:r w:rsidR="00857B9F">
        <w:t xml:space="preserve"> Once the counterfactual survival times are estimated, model evaluation can proceed as normal.</w:t>
      </w:r>
    </w:p>
    <w:p w14:paraId="178B34AE" w14:textId="25B79FBC" w:rsidR="005036FE" w:rsidRDefault="005B719E" w:rsidP="00D21FE1">
      <w:r>
        <w:t>Moderate c</w:t>
      </w:r>
      <w:r w:rsidR="00857B9F">
        <w:t xml:space="preserve">alibration </w:t>
      </w:r>
      <w:r>
        <w:t>wa</w:t>
      </w:r>
      <w:r w:rsidR="007B3E22">
        <w:t>s</w:t>
      </w:r>
      <w:r w:rsidR="00857B9F">
        <w:t xml:space="preserve"> assessed using graphical calibration curves</w:t>
      </w:r>
      <w:r w:rsidR="004C73FE">
        <w:t xml:space="preserve">, the integrated </w:t>
      </w:r>
      <w:r w:rsidR="00D3729C">
        <w:t>calibration index, E50 and E90</w:t>
      </w:r>
      <w:r w:rsidR="00F879C6">
        <w:t>,</w:t>
      </w:r>
      <w:r w:rsidR="00935EB3">
        <w:fldChar w:fldCharType="begin" w:fldLock="1"/>
      </w:r>
      <w:r w:rsidR="00936664">
        <w:instrText>ADDIN CSL_CITATION {"citationItems":[{"id":"ITEM-1","itemData":{"DOI":"10.1002/sim.8570","ISSN":"10970258","PMID":"32548928","abstract":"In the context of survival analysis, calibration refers to the agreement between predicted probabilities and observed event rates or frequencies of the outcome within a given duration of time. We aimed to describe and evaluate methods for graphically assessing the calibration of survival models. We focus on hazard regression models and restricted cubic splines in conjunction with a Cox proportional hazards model. We also describe modifications of the Integrated Calibration Index, of E50 and of E90. In this context, this is the average (respectively, median or 90th percentile) absolute difference between predicted survival probabilities and smoothed survival frequencies. We conducted a series of Monte Carlo simulations to evaluate the performance of these calibration measures when the underlying model has been correctly specified and under different types of model mis-specification. We illustrate the utility of calibration curves and the three calibration metrics by using them to compare the calibration of a Cox proportional hazards regression model with that of a random survival forest for predicting mortality in patients hospitalized with heart failure. Under a correctly specified regression model, differences between the two methods for constructing calibration curves were minimal, although the performance of the method based on restricted cubic splines tended to be slightly better. In contrast, under a mis-specified model, the smoothed calibration curved constructed using hazard regression tended to be closer to the true calibration curve. The use of calibration curves and of these numeric calibration metrics permits for a comprehensive comparison of the calibration of competing survival models.","author":[{"dropping-particle":"","family":"Austin","given":"Peter C.","non-dropping-particle":"","parse-names":false,"suffix":""},{"dropping-particle":"","family":"Harrell","given":"Frank E.","non-dropping-particle":"","parse-names":false,"suffix":""},{"dropping-particle":"","family":"Klaveren","given":"David","non-dropping-particle":"van","parse-names":false,"suffix":""}],"container-title":"Statistics in Medicine","id":"ITEM-1","issue":"21","issued":{"date-parts":[["2020"]]},"page":"2714-2742","title":"Graphical calibration curves and the integrated calibration index (ICI) for survival models","type":"article-journal","volume":"39"},"uris":["http://www.mendeley.com/documents/?uuid=b868ca9f-499d-4b83-9e24-cda60c055146"]}],"mendeley":{"formattedCitation":"&lt;sup&gt;46&lt;/sup&gt;","plainTextFormattedCitation":"46","previouslyFormattedCitation":"&lt;sup&gt;46&lt;/sup&gt;"},"properties":{"noteIndex":0},"schema":"https://github.com/citation-style-language/schema/raw/master/csl-citation.json"}</w:instrText>
      </w:r>
      <w:r w:rsidR="00935EB3">
        <w:fldChar w:fldCharType="separate"/>
      </w:r>
      <w:r w:rsidR="004051F5" w:rsidRPr="004051F5">
        <w:rPr>
          <w:noProof/>
          <w:vertAlign w:val="superscript"/>
        </w:rPr>
        <w:t>46</w:t>
      </w:r>
      <w:r w:rsidR="00935EB3">
        <w:fldChar w:fldCharType="end"/>
      </w:r>
      <w:r w:rsidR="00F879C6">
        <w:t xml:space="preserve"> and also the Kaplan-Meier observed risk vs mean predicted risk within 100 subgroups ranked by predicted risk.</w:t>
      </w:r>
      <w:r w:rsidR="00F879C6">
        <w:fldChar w:fldCharType="begin" w:fldLock="1"/>
      </w:r>
      <w:r w:rsidR="00936664">
        <w:instrText>ADDIN CSL_CITATION {"citationItems":[{"id":"ITEM-1","itemData":{"author":[{"dropping-particle":"","family":"Royston","given":"Patrick","non-dropping-particle":"","parse-names":false,"suffix":""},{"dropping-particle":"","family":"Altman","given":"Douglas G","non-dropping-particle":"","parse-names":false,"suffix":""}],"container-title":"BMC Medical Research Methodology","id":"ITEM-1","issue":"33","issued":{"date-parts":[["2013"]]},"title":"External validation of a Cox prognostic model: principles and methods","type":"article-journal","volume":"13"},"uris":["http://www.mendeley.com/documents/?uuid=201ad45b-87e1-4ea7-b211-56c0b7ef116a"]}],"mendeley":{"formattedCitation":"&lt;sup&gt;47&lt;/sup&gt;","plainTextFormattedCitation":"47","previouslyFormattedCitation":"&lt;sup&gt;47&lt;/sup&gt;"},"properties":{"noteIndex":0},"schema":"https://github.com/citation-style-language/schema/raw/master/csl-citation.json"}</w:instrText>
      </w:r>
      <w:r w:rsidR="00F879C6">
        <w:fldChar w:fldCharType="separate"/>
      </w:r>
      <w:r w:rsidR="004051F5" w:rsidRPr="004051F5">
        <w:rPr>
          <w:noProof/>
          <w:vertAlign w:val="superscript"/>
        </w:rPr>
        <w:t>47</w:t>
      </w:r>
      <w:r w:rsidR="00F879C6">
        <w:fldChar w:fldCharType="end"/>
      </w:r>
      <w:r w:rsidR="00F879C6">
        <w:t xml:space="preserve"> </w:t>
      </w:r>
      <w:r w:rsidR="00D3729C">
        <w:t xml:space="preserve"> Discrimination </w:t>
      </w:r>
      <w:r w:rsidR="00F879C6">
        <w:t>w</w:t>
      </w:r>
      <w:r>
        <w:t>a</w:t>
      </w:r>
      <w:r w:rsidR="00D3729C">
        <w:t>s assessed using Harrell’s C-index.</w:t>
      </w:r>
      <w:r w:rsidR="00CF5C44">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CF5C44">
        <w:fldChar w:fldCharType="separate"/>
      </w:r>
      <w:r w:rsidR="00361806" w:rsidRPr="00361806">
        <w:rPr>
          <w:noProof/>
          <w:vertAlign w:val="superscript"/>
        </w:rPr>
        <w:t>25</w:t>
      </w:r>
      <w:r w:rsidR="00CF5C44">
        <w:fldChar w:fldCharType="end"/>
      </w:r>
      <w:r w:rsidR="006B2E2E">
        <w:t xml:space="preserve"> </w:t>
      </w:r>
      <w:r w:rsidR="00787D6B">
        <w:t xml:space="preserve">Decision curve analysis was not considered as </w:t>
      </w:r>
      <w:r w:rsidR="00A06DF5">
        <w:t>further work is required to understand how to a</w:t>
      </w:r>
      <w:r w:rsidR="00F9618C">
        <w:t>ssess net benefit in the prediction under intervention context</w:t>
      </w:r>
      <w:r w:rsidR="006400BB">
        <w:t xml:space="preserve">. </w:t>
      </w:r>
      <w:r w:rsidR="006B2E2E">
        <w:t xml:space="preserve">Fairness was </w:t>
      </w:r>
      <w:r w:rsidR="006400BB">
        <w:t>evaluated by</w:t>
      </w:r>
      <w:r w:rsidR="006B2E2E">
        <w:t xml:space="preserve"> e</w:t>
      </w:r>
      <w:r w:rsidR="00702928">
        <w:t>stimating calibration and discrimination in</w:t>
      </w:r>
      <w:r w:rsidR="003B275F">
        <w:t xml:space="preserve"> subgroups defined by </w:t>
      </w:r>
      <w:r w:rsidR="005C03EA">
        <w:t>protected characteristics age, sex and ethnicity.</w:t>
      </w:r>
      <w:r w:rsidR="00BE7C9E">
        <w:t xml:space="preserve"> We also evaluate performance by UK region.</w:t>
      </w:r>
      <w:r w:rsidR="00417F90">
        <w:t xml:space="preserve"> Instability plots for individual risks</w:t>
      </w:r>
      <w:r w:rsidR="00046E31">
        <w:t xml:space="preserve"> were estimated.</w:t>
      </w:r>
      <w:r w:rsidR="00046E31">
        <w:fldChar w:fldCharType="begin" w:fldLock="1"/>
      </w:r>
      <w:r w:rsidR="00936664">
        <w:instrText>ADDIN CSL_CITATION {"citationItems":[{"id":"ITEM-1","itemData":{"DOI":"10.1002/bimj.202200302","ISSN":"15214036","PMID":"37466257","abstract":"Clinical prediction models estimate an individual's risk of a particular health outcome. A developed model is a consequence of the development dataset and model-building strategy, including the sample size, number of predictors, and analysis method (e.g., regression or machine learning). We raise the concern that many models are developed using small datasets that lead to instability in the model and its predictions (estimated risks). We define four levels of model stability in estimated risks moving from the overall mean to the individual level. Through simulation and case studies of statistical and machine learning approaches, we show instability in a model's estimated risks is often considerable, and ultimately manifests itself as miscalibration of predictions in new data. Therefore, we recommend researchers always examine instability at the model development stage and propose instability plots and measures to do so. This entails repeating the model-building steps (those used to develop the original prediction model) in each of multiple (e.g., 1000) bootstrap samples, to produce multiple bootstrap models, and deriving (i) a prediction instability plot of bootstrap model versus original model predictions; (ii) the mean absolute prediction error (mean absolute difference between individuals’ original and bootstrap model predictions), and (iii) calibration, classification, and decision curve instability plots of bootstrap models applied in the original sample. A case study illustrates how these instability assessments help reassure (or not) whether model predictions are likely to be reliable (or not), while informing a model's critical appraisal (risk of bias rating), fairness, and further validation requirements.","author":[{"dropping-particle":"","family":"Riley","given":"Richard D.","non-dropping-particle":"","parse-names":false,"suffix":""},{"dropping-particle":"","family":"Collins","given":"Gary S.","non-dropping-particle":"","parse-names":false,"suffix":""}],"container-title":"Biometrical Journal","id":"ITEM-1","issue":"8","issued":{"date-parts":[["2023"]]},"page":"1-22","title":"Stability of clinical prediction models developed using statistical or machine learning methods","type":"article-journal","volume":"65"},"uris":["http://www.mendeley.com/documents/?uuid=9a134051-ba09-4682-a59f-179d3cd607cc"]}],"mendeley":{"formattedCitation":"&lt;sup&gt;48&lt;/sup&gt;","plainTextFormattedCitation":"48","previouslyFormattedCitation":"&lt;sup&gt;48&lt;/sup&gt;"},"properties":{"noteIndex":0},"schema":"https://github.com/citation-style-language/schema/raw/master/csl-citation.json"}</w:instrText>
      </w:r>
      <w:r w:rsidR="00046E31">
        <w:fldChar w:fldCharType="separate"/>
      </w:r>
      <w:r w:rsidR="004051F5" w:rsidRPr="004051F5">
        <w:rPr>
          <w:noProof/>
          <w:vertAlign w:val="superscript"/>
        </w:rPr>
        <w:t>48</w:t>
      </w:r>
      <w:r w:rsidR="00046E31">
        <w:fldChar w:fldCharType="end"/>
      </w:r>
    </w:p>
    <w:p w14:paraId="1170DF9C" w14:textId="2867927B" w:rsidR="003131AD" w:rsidRDefault="003131AD" w:rsidP="003131AD">
      <w:pPr>
        <w:pStyle w:val="Heading3"/>
      </w:pPr>
      <w:r>
        <w:t xml:space="preserve">Evaluation of the </w:t>
      </w:r>
      <w:r w:rsidR="002125ED">
        <w:t>intervention</w:t>
      </w:r>
      <w:r>
        <w:t xml:space="preserve"> layer</w:t>
      </w:r>
      <w:r w:rsidR="002125ED">
        <w:t xml:space="preserve"> (temporal validation)</w:t>
      </w:r>
    </w:p>
    <w:p w14:paraId="2928C926" w14:textId="73803DF3" w:rsidR="0008188B" w:rsidRDefault="00DF2A96" w:rsidP="00D21FE1">
      <w:r>
        <w:t xml:space="preserve">We </w:t>
      </w:r>
      <w:r w:rsidR="00B54E11">
        <w:t xml:space="preserve">evaluate the interventional part of the model </w:t>
      </w:r>
      <w:r w:rsidR="0015414A">
        <w:t>by emulat</w:t>
      </w:r>
      <w:r w:rsidR="00B8565A">
        <w:t>ing</w:t>
      </w:r>
      <w:r w:rsidR="00D6154E">
        <w:t xml:space="preserve"> the way in which the model is designed to be used in practice</w:t>
      </w:r>
      <w:r w:rsidR="00117131">
        <w:t xml:space="preserve"> (section 2.5.3)</w:t>
      </w:r>
      <w:r w:rsidR="00D6154E">
        <w:t>.</w:t>
      </w:r>
      <w:r w:rsidR="008C6D12">
        <w:t xml:space="preserve"> We designate the index date defined in section </w:t>
      </w:r>
      <w:r w:rsidR="005A1133">
        <w:t>2.1</w:t>
      </w:r>
      <w:r w:rsidR="008C6D12">
        <w:t xml:space="preserve"> to be </w:t>
      </w:r>
      <w:r w:rsidR="005A1133">
        <w:t>visit 0</w:t>
      </w:r>
      <w:r w:rsidR="00C8738D">
        <w:t>. We then extract cohorts at 1, 2, 3, 4 and 5 years</w:t>
      </w:r>
      <w:r w:rsidR="007D11A3">
        <w:t xml:space="preserve"> after </w:t>
      </w:r>
      <w:r w:rsidR="00597A48">
        <w:t>visit 0</w:t>
      </w:r>
      <w:r w:rsidR="00B5402A">
        <w:t xml:space="preserve">, referring to these as </w:t>
      </w:r>
      <w:r w:rsidR="00E00D31">
        <w:t>1</w:t>
      </w:r>
      <w:r w:rsidR="00E00D31" w:rsidRPr="00E00D31">
        <w:rPr>
          <w:vertAlign w:val="superscript"/>
        </w:rPr>
        <w:t>st</w:t>
      </w:r>
      <w:r w:rsidR="00E00D31">
        <w:t>, 2</w:t>
      </w:r>
      <w:r w:rsidR="00C84A6D" w:rsidRPr="00C84A6D">
        <w:rPr>
          <w:vertAlign w:val="superscript"/>
        </w:rPr>
        <w:t>nd</w:t>
      </w:r>
      <w:r w:rsidR="00C84A6D">
        <w:t>, 3</w:t>
      </w:r>
      <w:r w:rsidR="00C84A6D" w:rsidRPr="00C84A6D">
        <w:rPr>
          <w:vertAlign w:val="superscript"/>
        </w:rPr>
        <w:t>rd</w:t>
      </w:r>
      <w:r w:rsidR="00C84A6D">
        <w:t>, 4</w:t>
      </w:r>
      <w:r w:rsidR="00C84A6D" w:rsidRPr="00C84A6D">
        <w:rPr>
          <w:vertAlign w:val="superscript"/>
        </w:rPr>
        <w:t>th</w:t>
      </w:r>
      <w:r w:rsidR="00C84A6D">
        <w:t xml:space="preserve"> and 5</w:t>
      </w:r>
      <w:r w:rsidR="00C84A6D" w:rsidRPr="00C84A6D">
        <w:rPr>
          <w:vertAlign w:val="superscript"/>
        </w:rPr>
        <w:t>th</w:t>
      </w:r>
      <w:r w:rsidR="00C84A6D">
        <w:t xml:space="preserve"> </w:t>
      </w:r>
      <w:r w:rsidR="00E00D31">
        <w:t>follow-up visits</w:t>
      </w:r>
      <w:r w:rsidR="008136DD">
        <w:t>, or ‘follow-up</w:t>
      </w:r>
      <w:r w:rsidR="00D237BC">
        <w:t xml:space="preserve"> index dates</w:t>
      </w:r>
      <w:r w:rsidR="008136DD">
        <w:t>’</w:t>
      </w:r>
      <w:r w:rsidR="007D11A3">
        <w:t>.</w:t>
      </w:r>
      <w:r w:rsidR="00D260BA">
        <w:t xml:space="preserve"> All variables (predictors and </w:t>
      </w:r>
      <w:r w:rsidR="00D260BA">
        <w:lastRenderedPageBreak/>
        <w:t>exposures) are extracted in the same way as described in section</w:t>
      </w:r>
      <w:r w:rsidR="00ED7E90">
        <w:t>s</w:t>
      </w:r>
      <w:r w:rsidR="00D260BA">
        <w:t xml:space="preserve"> </w:t>
      </w:r>
      <w:r w:rsidR="00ED7E90">
        <w:t>2.3 and 2.4</w:t>
      </w:r>
      <w:r w:rsidR="00D260BA">
        <w:t xml:space="preserve">, but relative to the </w:t>
      </w:r>
      <w:r w:rsidR="00CF37BD">
        <w:t xml:space="preserve">follow-up </w:t>
      </w:r>
      <w:r w:rsidR="00E00D31">
        <w:t>date, as opposed to the baseline index date</w:t>
      </w:r>
      <w:r w:rsidR="00CF37BD">
        <w:t>.</w:t>
      </w:r>
      <w:r w:rsidR="007D11A3">
        <w:t xml:space="preserve"> Individuals who have had a CVD event</w:t>
      </w:r>
      <w:r w:rsidR="004B50EC">
        <w:t>,</w:t>
      </w:r>
      <w:r w:rsidR="007D11A3">
        <w:t xml:space="preserve"> or have been censored</w:t>
      </w:r>
      <w:r w:rsidR="004B50EC">
        <w:t>,</w:t>
      </w:r>
      <w:r w:rsidR="007D11A3">
        <w:t xml:space="preserve"> prior</w:t>
      </w:r>
      <w:r w:rsidR="00B5402A">
        <w:t xml:space="preserve"> to </w:t>
      </w:r>
      <w:r w:rsidR="004B50EC">
        <w:t>th</w:t>
      </w:r>
      <w:r w:rsidR="003D561A">
        <w:t xml:space="preserve">eir follow-up </w:t>
      </w:r>
      <w:r w:rsidR="00E00D31">
        <w:t>index dates</w:t>
      </w:r>
      <w:r w:rsidR="003D561A">
        <w:t xml:space="preserve"> are excluded from the </w:t>
      </w:r>
      <w:r w:rsidR="00CF37BD">
        <w:t>respective</w:t>
      </w:r>
      <w:r w:rsidR="003D561A">
        <w:t xml:space="preserve"> cohort</w:t>
      </w:r>
      <w:r w:rsidR="00CF37BD">
        <w:t>s</w:t>
      </w:r>
      <w:r w:rsidR="004B50EC">
        <w:t>.</w:t>
      </w:r>
      <w:r w:rsidR="00F93EC2">
        <w:t xml:space="preserve"> </w:t>
      </w:r>
      <w:r w:rsidR="00867CFE">
        <w:t>When evaluating the interventional layer, we choose</w:t>
      </w:r>
      <w:r w:rsidR="00117131">
        <w:t xml:space="preserve"> both</w:t>
      </w:r>
      <w:r w:rsidR="00867CFE">
        <w:t xml:space="preserve"> 5-year </w:t>
      </w:r>
      <w:r w:rsidR="00117131">
        <w:t>and</w:t>
      </w:r>
      <w:r w:rsidR="00867CFE">
        <w:t xml:space="preserve"> 10-year risk because few individuals have sufficient follow-up at their fifth follow-up visit to allow us to evaluate 10-year risk predictions.</w:t>
      </w:r>
    </w:p>
    <w:p w14:paraId="1B045D02" w14:textId="7B1A33F8" w:rsidR="003131AD" w:rsidRDefault="00836589" w:rsidP="00D21FE1">
      <w:r>
        <w:t>Next, f</w:t>
      </w:r>
      <w:r w:rsidR="00F93EC2">
        <w:t xml:space="preserve">or each modifiable risk factor we </w:t>
      </w:r>
      <w:r w:rsidR="003636E3">
        <w:t>applied the following process, using systolic blood pressure as an example. S</w:t>
      </w:r>
      <w:r w:rsidR="00F93EC2">
        <w:t xml:space="preserve">elect patients who had a non-missing value </w:t>
      </w:r>
      <w:r w:rsidR="003636E3">
        <w:t>for systolic blood pressure at</w:t>
      </w:r>
      <w:r w:rsidR="00F93EC2">
        <w:t xml:space="preserve"> </w:t>
      </w:r>
      <w:r w:rsidR="00597A48">
        <w:t>visit 0,</w:t>
      </w:r>
      <w:r w:rsidR="00E77781">
        <w:t xml:space="preserve"> and calculate the change in that modifiable risk factor between the first visit and follow-up visits.</w:t>
      </w:r>
      <w:r w:rsidR="00EE7962">
        <w:t xml:space="preserve"> If there is no</w:t>
      </w:r>
      <w:r w:rsidR="00BC0334">
        <w:t xml:space="preserve"> systolic blood pressure</w:t>
      </w:r>
      <w:r w:rsidR="00EE7962">
        <w:t xml:space="preserve"> value</w:t>
      </w:r>
      <w:r w:rsidR="00BC0334">
        <w:t xml:space="preserve"> recorded between </w:t>
      </w:r>
      <w:r w:rsidR="00BB09BF">
        <w:t xml:space="preserve">visit 0 </w:t>
      </w:r>
      <w:r w:rsidR="00BC0334">
        <w:t>and</w:t>
      </w:r>
      <w:r w:rsidR="00BB09BF">
        <w:t xml:space="preserve"> the </w:t>
      </w:r>
      <w:r w:rsidR="00BC0334">
        <w:t>follow-up visit</w:t>
      </w:r>
      <w:r w:rsidR="00EE7962">
        <w:t>, we assume it is unchanged.</w:t>
      </w:r>
      <w:r w:rsidR="00273AF1">
        <w:t xml:space="preserve"> We then estimate </w:t>
      </w:r>
      <w:r w:rsidR="00196AE1">
        <w:t>the</w:t>
      </w:r>
      <w:r w:rsidR="00273AF1">
        <w:t xml:space="preserve"> risk of </w:t>
      </w:r>
      <w:r w:rsidR="00C8040D">
        <w:t xml:space="preserve">CVD </w:t>
      </w:r>
      <w:r w:rsidR="00B2233C">
        <w:t xml:space="preserve">using the </w:t>
      </w:r>
      <w:r w:rsidR="00D0685F">
        <w:t>risk-estimation layer</w:t>
      </w:r>
      <w:r w:rsidR="00B2233C">
        <w:t xml:space="preserve">, where all variables </w:t>
      </w:r>
      <w:r w:rsidR="007979E1">
        <w:t xml:space="preserve">(both exposures and predictors) </w:t>
      </w:r>
      <w:r w:rsidR="00BC0334">
        <w:t xml:space="preserve">except systolic blood pressure </w:t>
      </w:r>
      <w:r w:rsidR="00CA5A1B">
        <w:t>take the value extracted at the follow-up visit</w:t>
      </w:r>
      <w:r w:rsidR="00833752">
        <w:t xml:space="preserve">. For systolic blood pressure, we </w:t>
      </w:r>
      <w:r w:rsidR="00DE130D">
        <w:t>use</w:t>
      </w:r>
      <w:r w:rsidR="00771D06">
        <w:t xml:space="preserve"> the value from </w:t>
      </w:r>
      <w:r w:rsidR="0061746F">
        <w:t>visit 0</w:t>
      </w:r>
      <w:r w:rsidR="00DE130D">
        <w:t>, and apply</w:t>
      </w:r>
      <w:r w:rsidR="00EE7962">
        <w:t xml:space="preserve"> </w:t>
      </w:r>
      <w:r w:rsidR="00DE130D">
        <w:t>a</w:t>
      </w:r>
      <w:r w:rsidR="00EE7962">
        <w:t xml:space="preserve"> relative risk </w:t>
      </w:r>
      <w:r w:rsidR="00DD0DDC">
        <w:t xml:space="preserve">based on </w:t>
      </w:r>
      <w:r w:rsidR="00DE130D">
        <w:t>its change</w:t>
      </w:r>
      <w:r w:rsidR="002E3DA2">
        <w:t xml:space="preserve"> between </w:t>
      </w:r>
      <w:r w:rsidR="0061746F">
        <w:t>visit 0</w:t>
      </w:r>
      <w:r w:rsidR="002E3DA2">
        <w:t xml:space="preserve"> and</w:t>
      </w:r>
      <w:r w:rsidR="0061746F">
        <w:t xml:space="preserve"> the</w:t>
      </w:r>
      <w:r w:rsidR="002E3DA2">
        <w:t xml:space="preserve"> follow-up visit</w:t>
      </w:r>
      <w:r w:rsidR="00DD0DDC">
        <w:t>.</w:t>
      </w:r>
      <w:r w:rsidR="00FE79E7">
        <w:t xml:space="preserve"> </w:t>
      </w:r>
      <w:r w:rsidR="006D1B3A">
        <w:t>C</w:t>
      </w:r>
      <w:r w:rsidR="00FE79E7">
        <w:t>alibration and discrimination</w:t>
      </w:r>
      <w:r w:rsidR="006D1B3A">
        <w:t xml:space="preserve"> were then estimated</w:t>
      </w:r>
      <w:r w:rsidR="00FE79E7">
        <w:t xml:space="preserve"> as described in section 2.6.1</w:t>
      </w:r>
      <w:r w:rsidR="00616AAD">
        <w:t>, including the estimation of counterfactual survival times</w:t>
      </w:r>
      <w:r w:rsidR="00FE79E7">
        <w:t>.</w:t>
      </w:r>
      <w:r w:rsidR="000457BD">
        <w:t xml:space="preserve"> This process was also applied to all four modifiable risk factors simultaneously</w:t>
      </w:r>
      <w:r w:rsidR="006F5CF9">
        <w:t>.</w:t>
      </w:r>
      <w:r w:rsidR="00874F4E" w:rsidRPr="00874F4E">
        <w:t xml:space="preserve"> </w:t>
      </w:r>
    </w:p>
    <w:p w14:paraId="1815057B" w14:textId="7A0CD67E" w:rsidR="00616AAD" w:rsidRDefault="006D1B3A" w:rsidP="00D21FE1">
      <w:r>
        <w:t>We also</w:t>
      </w:r>
      <w:r w:rsidR="006F5CF9">
        <w:t xml:space="preserve"> </w:t>
      </w:r>
      <w:r w:rsidR="006E2951">
        <w:t>evaluated</w:t>
      </w:r>
      <w:r w:rsidR="001A7CDF">
        <w:t xml:space="preserve"> 5-year</w:t>
      </w:r>
      <w:r w:rsidR="006E2951">
        <w:t xml:space="preserve"> risk </w:t>
      </w:r>
      <w:r w:rsidR="00470438">
        <w:t>predictions</w:t>
      </w:r>
      <w:r w:rsidR="006E2951">
        <w:t xml:space="preserve"> estimated at these follow-up visits using only the </w:t>
      </w:r>
      <w:r w:rsidR="00D0685F">
        <w:t>risk-estimation layer</w:t>
      </w:r>
      <w:r w:rsidR="006E2951">
        <w:t>.</w:t>
      </w:r>
      <w:r w:rsidR="00E87F28">
        <w:t xml:space="preserve"> This will help us understand whether any drop in performance discovered in the above analysis is driven by the interventional part of the model, or the fact there are temporal trends</w:t>
      </w:r>
      <w:r w:rsidR="00F26EAE">
        <w:t xml:space="preserve"> which we are not picking up.</w:t>
      </w:r>
      <w:r w:rsidR="008F7CC4">
        <w:t xml:space="preserve"> In these analyses, m</w:t>
      </w:r>
      <w:r w:rsidR="00616AAD">
        <w:t>issing data in the follow-up visit cohorts was imputed using</w:t>
      </w:r>
      <w:r w:rsidR="008F7CC4">
        <w:t xml:space="preserve"> the </w:t>
      </w:r>
      <w:r w:rsidR="005F580F">
        <w:t>value from the visit 0 cohort</w:t>
      </w:r>
      <w:r w:rsidR="008F7CC4">
        <w:t>.</w:t>
      </w:r>
    </w:p>
    <w:p w14:paraId="7AF20064" w14:textId="6A41A0A6" w:rsidR="002F01FD" w:rsidRDefault="002F01FD" w:rsidP="002F01FD">
      <w:pPr>
        <w:pStyle w:val="Heading2"/>
      </w:pPr>
      <w:r>
        <w:t>Patient and public involvement</w:t>
      </w:r>
      <w:r w:rsidR="007D7ACB">
        <w:t xml:space="preserve"> (PPI)</w:t>
      </w:r>
    </w:p>
    <w:p w14:paraId="6D80728E" w14:textId="01EF75FF" w:rsidR="00631CEC" w:rsidRDefault="00AA198E" w:rsidP="00631CEC">
      <w:r>
        <w:t xml:space="preserve">This study build upon </w:t>
      </w:r>
      <w:r w:rsidR="007D7ACB">
        <w:t xml:space="preserve">earlier PPI </w:t>
      </w:r>
      <w:r w:rsidR="00E4653C">
        <w:t xml:space="preserve">work, including </w:t>
      </w:r>
      <w:r w:rsidR="00631CEC" w:rsidRPr="00631CEC">
        <w:t xml:space="preserve">a workshop with 19 members of the public, facilitated by 4 members </w:t>
      </w:r>
      <w:r w:rsidR="00E4653C">
        <w:t xml:space="preserve">of the </w:t>
      </w:r>
      <w:r w:rsidR="00332052" w:rsidRPr="00332052">
        <w:t>Primary Care Research in </w:t>
      </w:r>
      <w:r w:rsidR="00332052" w:rsidRPr="00F77C9E">
        <w:t>Manchester</w:t>
      </w:r>
      <w:r w:rsidR="00332052" w:rsidRPr="00332052">
        <w:t> Engagement Resource</w:t>
      </w:r>
      <w:r w:rsidR="00332052">
        <w:t xml:space="preserve"> (PRIMER</w:t>
      </w:r>
      <w:r w:rsidR="00332052" w:rsidRPr="00332052">
        <w:t xml:space="preserve">) </w:t>
      </w:r>
      <w:r w:rsidR="00631CEC" w:rsidRPr="00631CEC">
        <w:t xml:space="preserve">and led by </w:t>
      </w:r>
      <w:r w:rsidR="00E71A37">
        <w:t>one of th</w:t>
      </w:r>
      <w:r w:rsidR="00D97576">
        <w:t>e</w:t>
      </w:r>
      <w:r w:rsidR="00E71A37">
        <w:t xml:space="preserve"> </w:t>
      </w:r>
      <w:r w:rsidR="00D97576">
        <w:t xml:space="preserve">current </w:t>
      </w:r>
      <w:r w:rsidR="00E71A37">
        <w:t>study’s co-authors (BM).</w:t>
      </w:r>
      <w:r w:rsidR="00F069B7">
        <w:fldChar w:fldCharType="begin" w:fldLock="1"/>
      </w:r>
      <w:r w:rsidR="00285B94">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F069B7">
        <w:fldChar w:fldCharType="separate"/>
      </w:r>
      <w:r w:rsidR="00361806" w:rsidRPr="00361806">
        <w:rPr>
          <w:noProof/>
          <w:vertAlign w:val="superscript"/>
        </w:rPr>
        <w:t>20</w:t>
      </w:r>
      <w:r w:rsidR="00F069B7">
        <w:fldChar w:fldCharType="end"/>
      </w:r>
      <w:r w:rsidR="00631CEC" w:rsidRPr="00631CEC">
        <w:t xml:space="preserve"> Workshop members felt that a platform which encouraged a greater degree of interactivity with their </w:t>
      </w:r>
      <w:r w:rsidR="00C64F46">
        <w:t xml:space="preserve">NHS </w:t>
      </w:r>
      <w:r w:rsidR="00B26228">
        <w:t>H</w:t>
      </w:r>
      <w:r w:rsidR="00C64F46">
        <w:t>ealth</w:t>
      </w:r>
      <w:r w:rsidR="00B26228">
        <w:t xml:space="preserve"> C</w:t>
      </w:r>
      <w:r w:rsidR="00C64F46">
        <w:t>heck results</w:t>
      </w:r>
      <w:r w:rsidR="001E662B">
        <w:t xml:space="preserve"> using an </w:t>
      </w:r>
      <w:r w:rsidR="00631CEC" w:rsidRPr="00631CEC">
        <w:t>online record</w:t>
      </w:r>
      <w:r w:rsidR="001E662B">
        <w:t>s access</w:t>
      </w:r>
      <w:r w:rsidR="00631CEC" w:rsidRPr="00631CEC">
        <w:t xml:space="preserve"> </w:t>
      </w:r>
      <w:r w:rsidR="001E662B">
        <w:t xml:space="preserve">platform, </w:t>
      </w:r>
      <w:r w:rsidR="00631CEC" w:rsidRPr="00631CEC">
        <w:t>could provide benefits to the NHS (by encouraging a healthy lifestyle, reducing NHS costs, saving GP time), and benefits to patients (</w:t>
      </w:r>
      <w:r w:rsidR="00046A18">
        <w:t xml:space="preserve">e.g. </w:t>
      </w:r>
      <w:r w:rsidR="00631CEC" w:rsidRPr="00631CEC">
        <w:t xml:space="preserve">through improved communication, by serving an educational role, providing additional motivation, </w:t>
      </w:r>
      <w:r w:rsidR="00046A18">
        <w:t xml:space="preserve">and </w:t>
      </w:r>
      <w:r w:rsidR="00631CEC" w:rsidRPr="00631CEC">
        <w:t>being less confrontational).</w:t>
      </w:r>
      <w:r w:rsidR="00285B94">
        <w:fldChar w:fldCharType="begin" w:fldLock="1"/>
      </w:r>
      <w:r w:rsidR="00DC1D7C">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285B94">
        <w:fldChar w:fldCharType="separate"/>
      </w:r>
      <w:r w:rsidR="00285B94" w:rsidRPr="00285B94">
        <w:rPr>
          <w:noProof/>
          <w:vertAlign w:val="superscript"/>
        </w:rPr>
        <w:t>20</w:t>
      </w:r>
      <w:r w:rsidR="00285B94">
        <w:fldChar w:fldCharType="end"/>
      </w:r>
      <w:r w:rsidR="00D9460C">
        <w:t xml:space="preserve">  </w:t>
      </w:r>
    </w:p>
    <w:p w14:paraId="7EFBAF27" w14:textId="77777777" w:rsidR="007B5DEB" w:rsidRPr="00A90A1E" w:rsidRDefault="007B5DEB" w:rsidP="00AD578C">
      <w:pPr>
        <w:pStyle w:val="Heading2"/>
        <w:rPr>
          <w:color w:val="auto"/>
        </w:rPr>
      </w:pPr>
      <w:r w:rsidRPr="00A90A1E">
        <w:rPr>
          <w:color w:val="auto"/>
        </w:rPr>
        <w:t>Open Research</w:t>
      </w:r>
    </w:p>
    <w:p w14:paraId="1E3EE235" w14:textId="57DF235E" w:rsidR="00ED13F6" w:rsidRPr="00A90A1E" w:rsidRDefault="00CB4EE4" w:rsidP="00A90A1E">
      <w:r w:rsidRPr="00A90A1E">
        <w:t xml:space="preserve">All analysis were conducted using R version </w:t>
      </w:r>
      <w:r w:rsidR="00A20241">
        <w:t>4.4.2</w:t>
      </w:r>
      <w:r w:rsidRPr="00A90A1E">
        <w:t>. All code</w:t>
      </w:r>
      <w:r w:rsidR="00962C10" w:rsidRPr="00A90A1E">
        <w:t xml:space="preserve"> is available on the Manchester Predicti</w:t>
      </w:r>
      <w:r w:rsidR="00DC1D7C" w:rsidRPr="00A90A1E">
        <w:t>ve Healthcare</w:t>
      </w:r>
      <w:r w:rsidR="00962C10" w:rsidRPr="00A90A1E">
        <w:t xml:space="preserve"> Group</w:t>
      </w:r>
      <w:r w:rsidR="00DC1D7C" w:rsidRPr="00A90A1E">
        <w:t xml:space="preserve"> GitHub page.</w:t>
      </w:r>
      <w:r w:rsidR="00DC1D7C" w:rsidRPr="00A90A1E">
        <w:fldChar w:fldCharType="begin" w:fldLock="1"/>
      </w:r>
      <w:r w:rsidR="00936664">
        <w:instrText>ADDIN CSL_CITATION {"citationItems":[{"id":"ITEM-1","itemData":{"URL":"https://github.com/manchester-predictive-healthcare-group/CHI-CHARIOT/tree/main/project-2-pui-applied","accessed":{"date-parts":[["2025","7","11"]]},"author":[{"dropping-particle":"","family":"Pate","given":"Alexander","non-dropping-particle":"","parse-names":false,"suffix":""}],"id":"ITEM-1","issued":{"date-parts":[["2025"]]},"title":"GitHub repository. Manchester Predictive Healthcare Group. CHI-CHARIOT-project-2-pui-applied","type":"webpage"},"uris":["http://www.mendeley.com/documents/?uuid=5d20c289-3ea3-4e8b-b726-fd70238fb8e8"]}],"mendeley":{"formattedCitation":"&lt;sup&gt;49&lt;/sup&gt;","plainTextFormattedCitation":"49","previouslyFormattedCitation":"&lt;sup&gt;49&lt;/sup&gt;"},"properties":{"noteIndex":0},"schema":"https://github.com/citation-style-language/schema/raw/master/csl-citation.json"}</w:instrText>
      </w:r>
      <w:r w:rsidR="00DC1D7C" w:rsidRPr="00A90A1E">
        <w:fldChar w:fldCharType="separate"/>
      </w:r>
      <w:r w:rsidR="004051F5" w:rsidRPr="004051F5">
        <w:rPr>
          <w:noProof/>
          <w:vertAlign w:val="superscript"/>
        </w:rPr>
        <w:t>49</w:t>
      </w:r>
      <w:r w:rsidR="00DC1D7C" w:rsidRPr="00A90A1E">
        <w:fldChar w:fldCharType="end"/>
      </w:r>
    </w:p>
    <w:p w14:paraId="10C28D8B" w14:textId="765D1F23" w:rsidR="00332F13" w:rsidRDefault="00332F13" w:rsidP="00631CEC">
      <w:pPr>
        <w:pStyle w:val="Heading1"/>
      </w:pPr>
      <w:r>
        <w:t>Results</w:t>
      </w:r>
    </w:p>
    <w:p w14:paraId="3A4F29BE" w14:textId="54CAFE00" w:rsidR="00FF069A" w:rsidRDefault="00FF069A" w:rsidP="00FF069A">
      <w:r>
        <w:t>Table 2 contains the medical history and demographic information of our cohort at their baseline index dates.</w:t>
      </w:r>
      <w:r w:rsidR="009525EA">
        <w:t xml:space="preserve"> There was 301</w:t>
      </w:r>
      <w:r w:rsidR="002D4E95">
        <w:t>,383 (female) and 395060 (male) outcome events respectively</w:t>
      </w:r>
      <w:r w:rsidR="001552A9">
        <w:t>,</w:t>
      </w:r>
      <w:r w:rsidR="00316A14">
        <w:t xml:space="preserve"> and 210543</w:t>
      </w:r>
      <w:r w:rsidR="001552A9">
        <w:t xml:space="preserve"> (female) and 276,806 (male) events </w:t>
      </w:r>
      <w:r w:rsidR="00316A14">
        <w:t xml:space="preserve">in the development cohorts. </w:t>
      </w:r>
      <w:r w:rsidR="002D4E95">
        <w:t>More information on total follow-up and event rates is available in supplementary data file 2.</w:t>
      </w:r>
    </w:p>
    <w:p w14:paraId="0A013505" w14:textId="642D3F53" w:rsidR="00FF069A" w:rsidRDefault="00FF069A" w:rsidP="00FF069A">
      <w:pPr>
        <w:rPr>
          <w:i/>
          <w:iCs/>
          <w:u w:val="single"/>
        </w:rPr>
      </w:pPr>
      <w:r w:rsidRPr="000C689F">
        <w:rPr>
          <w:i/>
          <w:iCs/>
          <w:u w:val="single"/>
        </w:rPr>
        <w:t>Table 2: Baseline information</w:t>
      </w:r>
    </w:p>
    <w:tbl>
      <w:tblPr>
        <w:tblStyle w:val="Table"/>
        <w:tblW w:w="0" w:type="auto"/>
        <w:jc w:val="center"/>
        <w:tblCellMar>
          <w:left w:w="60" w:type="dxa"/>
          <w:right w:w="60" w:type="dxa"/>
        </w:tblCellMar>
        <w:tblLook w:val="0000" w:firstRow="0" w:lastRow="0" w:firstColumn="0" w:lastColumn="0" w:noHBand="0" w:noVBand="0"/>
      </w:tblPr>
      <w:tblGrid>
        <w:gridCol w:w="3667"/>
        <w:gridCol w:w="2345"/>
        <w:gridCol w:w="2345"/>
      </w:tblGrid>
      <w:tr w:rsidR="00FF069A" w14:paraId="6F0FBCF8" w14:textId="77777777" w:rsidTr="000A6A07">
        <w:trPr>
          <w:cantSplit/>
          <w:tblHeader/>
          <w:jc w:val="center"/>
        </w:trPr>
        <w:tc>
          <w:tcPr>
            <w:tcW w:w="0" w:type="auto"/>
            <w:tcBorders>
              <w:top w:val="single" w:sz="16" w:space="0" w:color="D3D3D3"/>
              <w:left w:val="single" w:sz="0" w:space="0" w:color="D3D3D3"/>
              <w:bottom w:val="single" w:sz="16" w:space="0" w:color="D3D3D3"/>
            </w:tcBorders>
          </w:tcPr>
          <w:p w14:paraId="6B5BAFDE" w14:textId="77777777" w:rsidR="00FF069A" w:rsidRDefault="00FF069A" w:rsidP="000A6A07">
            <w:pPr>
              <w:keepNext/>
              <w:spacing w:after="60"/>
            </w:pPr>
            <w:r>
              <w:rPr>
                <w:rFonts w:ascii="Calibri" w:hAnsi="Calibri"/>
                <w:b/>
                <w:sz w:val="20"/>
              </w:rPr>
              <w:lastRenderedPageBreak/>
              <w:t>Characteristic</w:t>
            </w:r>
          </w:p>
        </w:tc>
        <w:tc>
          <w:tcPr>
            <w:tcW w:w="0" w:type="auto"/>
            <w:tcBorders>
              <w:top w:val="single" w:sz="16" w:space="0" w:color="D3D3D3"/>
              <w:bottom w:val="single" w:sz="16" w:space="0" w:color="D3D3D3"/>
            </w:tcBorders>
          </w:tcPr>
          <w:p w14:paraId="3776DA8D" w14:textId="77777777" w:rsidR="00FF069A" w:rsidRDefault="00FF069A" w:rsidP="000A6A07">
            <w:pPr>
              <w:keepNext/>
              <w:spacing w:after="60"/>
              <w:jc w:val="center"/>
            </w:pPr>
            <w:r>
              <w:rPr>
                <w:rFonts w:ascii="Calibri" w:hAnsi="Calibri"/>
                <w:b/>
                <w:sz w:val="20"/>
              </w:rPr>
              <w:t>Male</w:t>
            </w:r>
            <w:r>
              <w:rPr>
                <w:rFonts w:ascii="Calibri" w:hAnsi="Calibri"/>
                <w:sz w:val="20"/>
              </w:rPr>
              <w:t xml:space="preserve"> N = 9,510,838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65AB1349" w14:textId="77777777" w:rsidR="00FF069A" w:rsidRDefault="00FF069A" w:rsidP="000A6A07">
            <w:pPr>
              <w:keepNext/>
              <w:spacing w:after="60"/>
              <w:jc w:val="center"/>
            </w:pPr>
            <w:r>
              <w:rPr>
                <w:rFonts w:ascii="Calibri" w:hAnsi="Calibri"/>
                <w:b/>
                <w:sz w:val="20"/>
              </w:rPr>
              <w:t>Female</w:t>
            </w:r>
            <w:r>
              <w:rPr>
                <w:rFonts w:ascii="Calibri" w:hAnsi="Calibri"/>
                <w:sz w:val="20"/>
              </w:rPr>
              <w:t xml:space="preserve"> N = 9,899,565</w:t>
            </w:r>
            <w:r>
              <w:rPr>
                <w:rFonts w:ascii="Calibri" w:hAnsi="Calibri"/>
                <w:i/>
                <w:sz w:val="20"/>
                <w:vertAlign w:val="superscript"/>
              </w:rPr>
              <w:t>1</w:t>
            </w:r>
          </w:p>
        </w:tc>
      </w:tr>
      <w:tr w:rsidR="00FF069A" w14:paraId="07A8EEE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D1740C" w14:textId="77777777" w:rsidR="00FF069A" w:rsidRDefault="00FF069A" w:rsidP="000A6A07">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tcPr>
          <w:p w14:paraId="035DD73D"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1701B2" w14:textId="77777777" w:rsidR="00FF069A" w:rsidRDefault="00FF069A" w:rsidP="000A6A07">
            <w:pPr>
              <w:keepNext/>
              <w:spacing w:after="60"/>
              <w:jc w:val="center"/>
            </w:pPr>
          </w:p>
        </w:tc>
      </w:tr>
      <w:tr w:rsidR="00FF069A" w14:paraId="0CE1B1F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189E0"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573498A" w14:textId="77777777" w:rsidR="00FF069A" w:rsidRDefault="00FF069A" w:rsidP="000A6A07">
            <w:pPr>
              <w:keepNext/>
              <w:spacing w:after="60"/>
              <w:jc w:val="center"/>
            </w:pPr>
            <w:r>
              <w:rPr>
                <w:rFonts w:ascii="Calibri" w:hAnsi="Calibri"/>
                <w:sz w:val="20"/>
              </w:rPr>
              <w:t>35 (18, 25, 48, 69)</w:t>
            </w:r>
          </w:p>
        </w:tc>
        <w:tc>
          <w:tcPr>
            <w:tcW w:w="0" w:type="auto"/>
            <w:tcBorders>
              <w:top w:val="single" w:sz="0" w:space="0" w:color="D3D3D3"/>
              <w:left w:val="single" w:sz="0" w:space="0" w:color="D3D3D3"/>
              <w:bottom w:val="single" w:sz="0" w:space="0" w:color="D3D3D3"/>
              <w:right w:val="single" w:sz="0" w:space="0" w:color="D3D3D3"/>
            </w:tcBorders>
          </w:tcPr>
          <w:p w14:paraId="72D91403" w14:textId="77777777" w:rsidR="00FF069A" w:rsidRDefault="00FF069A" w:rsidP="000A6A07">
            <w:pPr>
              <w:keepNext/>
              <w:spacing w:after="60"/>
              <w:jc w:val="center"/>
            </w:pPr>
            <w:r>
              <w:rPr>
                <w:rFonts w:ascii="Calibri" w:hAnsi="Calibri"/>
                <w:sz w:val="20"/>
              </w:rPr>
              <w:t>34 (18, 25, 49, 73)</w:t>
            </w:r>
          </w:p>
        </w:tc>
      </w:tr>
      <w:tr w:rsidR="00FF069A" w14:paraId="359E64B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75731A"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39CD7786" w14:textId="77777777" w:rsidR="00FF069A" w:rsidRDefault="00FF069A" w:rsidP="000A6A07">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A6F29AC" w14:textId="77777777" w:rsidR="00FF069A" w:rsidRDefault="00FF069A" w:rsidP="000A6A07">
            <w:pPr>
              <w:keepNext/>
              <w:spacing w:after="60"/>
              <w:jc w:val="center"/>
            </w:pPr>
            <w:r>
              <w:rPr>
                <w:rFonts w:ascii="Calibri" w:hAnsi="Calibri"/>
                <w:sz w:val="20"/>
              </w:rPr>
              <w:t>0 (0%)</w:t>
            </w:r>
          </w:p>
        </w:tc>
      </w:tr>
      <w:tr w:rsidR="00FF069A" w14:paraId="06F596F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B2B15" w14:textId="77777777" w:rsidR="00FF069A" w:rsidRDefault="00FF069A" w:rsidP="000A6A07">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E00939B"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2B6604" w14:textId="77777777" w:rsidR="00FF069A" w:rsidRDefault="00FF069A" w:rsidP="000A6A07">
            <w:pPr>
              <w:keepNext/>
              <w:spacing w:after="60"/>
              <w:jc w:val="center"/>
            </w:pPr>
          </w:p>
        </w:tc>
      </w:tr>
      <w:tr w:rsidR="00FF069A" w14:paraId="683B2BA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ACA68C" w14:textId="77777777" w:rsidR="00FF069A" w:rsidRDefault="00FF069A" w:rsidP="000A6A07">
            <w:pPr>
              <w:keepNext/>
              <w:spacing w:after="60"/>
            </w:pPr>
            <w:r>
              <w:rPr>
                <w:rFonts w:ascii="Calibri" w:hAnsi="Calibri"/>
                <w:sz w:val="20"/>
              </w:rPr>
              <w:t>    Bangladeshi</w:t>
            </w:r>
          </w:p>
        </w:tc>
        <w:tc>
          <w:tcPr>
            <w:tcW w:w="0" w:type="auto"/>
            <w:tcBorders>
              <w:top w:val="single" w:sz="0" w:space="0" w:color="D3D3D3"/>
              <w:left w:val="single" w:sz="0" w:space="0" w:color="D3D3D3"/>
              <w:bottom w:val="single" w:sz="0" w:space="0" w:color="D3D3D3"/>
              <w:right w:val="single" w:sz="0" w:space="0" w:color="D3D3D3"/>
            </w:tcBorders>
          </w:tcPr>
          <w:p w14:paraId="787DFA29" w14:textId="77777777" w:rsidR="00FF069A" w:rsidRDefault="00FF069A" w:rsidP="000A6A07">
            <w:pPr>
              <w:keepNext/>
              <w:spacing w:after="60"/>
              <w:jc w:val="center"/>
            </w:pPr>
            <w:r>
              <w:rPr>
                <w:rFonts w:ascii="Calibri" w:hAnsi="Calibri"/>
                <w:sz w:val="20"/>
              </w:rPr>
              <w:t>68,082 (0.7%)</w:t>
            </w:r>
          </w:p>
        </w:tc>
        <w:tc>
          <w:tcPr>
            <w:tcW w:w="0" w:type="auto"/>
            <w:tcBorders>
              <w:top w:val="single" w:sz="0" w:space="0" w:color="D3D3D3"/>
              <w:left w:val="single" w:sz="0" w:space="0" w:color="D3D3D3"/>
              <w:bottom w:val="single" w:sz="0" w:space="0" w:color="D3D3D3"/>
              <w:right w:val="single" w:sz="0" w:space="0" w:color="D3D3D3"/>
            </w:tcBorders>
          </w:tcPr>
          <w:p w14:paraId="13F2E4AB" w14:textId="77777777" w:rsidR="00FF069A" w:rsidRDefault="00FF069A" w:rsidP="000A6A07">
            <w:pPr>
              <w:keepNext/>
              <w:spacing w:after="60"/>
              <w:jc w:val="center"/>
            </w:pPr>
            <w:r>
              <w:rPr>
                <w:rFonts w:ascii="Calibri" w:hAnsi="Calibri"/>
                <w:sz w:val="20"/>
              </w:rPr>
              <w:t>61,655 (0.6%)</w:t>
            </w:r>
          </w:p>
        </w:tc>
      </w:tr>
      <w:tr w:rsidR="00FF069A" w14:paraId="031B9F8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062345" w14:textId="77777777" w:rsidR="00FF069A" w:rsidRDefault="00FF069A" w:rsidP="000A6A07">
            <w:pPr>
              <w:keepNext/>
              <w:spacing w:after="60"/>
            </w:pPr>
            <w:r>
              <w:rPr>
                <w:rFonts w:ascii="Calibri" w:hAnsi="Calibri"/>
                <w:sz w:val="20"/>
              </w:rPr>
              <w:t>    Black african</w:t>
            </w:r>
          </w:p>
        </w:tc>
        <w:tc>
          <w:tcPr>
            <w:tcW w:w="0" w:type="auto"/>
            <w:tcBorders>
              <w:top w:val="single" w:sz="0" w:space="0" w:color="D3D3D3"/>
              <w:left w:val="single" w:sz="0" w:space="0" w:color="D3D3D3"/>
              <w:bottom w:val="single" w:sz="0" w:space="0" w:color="D3D3D3"/>
              <w:right w:val="single" w:sz="0" w:space="0" w:color="D3D3D3"/>
            </w:tcBorders>
          </w:tcPr>
          <w:p w14:paraId="2383EF1A" w14:textId="77777777" w:rsidR="00FF069A" w:rsidRDefault="00FF069A" w:rsidP="000A6A07">
            <w:pPr>
              <w:keepNext/>
              <w:spacing w:after="60"/>
              <w:jc w:val="center"/>
            </w:pPr>
            <w:r>
              <w:rPr>
                <w:rFonts w:ascii="Calibri" w:hAnsi="Calibri"/>
                <w:sz w:val="20"/>
              </w:rPr>
              <w:t>229,698 (2.4%)</w:t>
            </w:r>
          </w:p>
        </w:tc>
        <w:tc>
          <w:tcPr>
            <w:tcW w:w="0" w:type="auto"/>
            <w:tcBorders>
              <w:top w:val="single" w:sz="0" w:space="0" w:color="D3D3D3"/>
              <w:left w:val="single" w:sz="0" w:space="0" w:color="D3D3D3"/>
              <w:bottom w:val="single" w:sz="0" w:space="0" w:color="D3D3D3"/>
              <w:right w:val="single" w:sz="0" w:space="0" w:color="D3D3D3"/>
            </w:tcBorders>
          </w:tcPr>
          <w:p w14:paraId="1778748A" w14:textId="77777777" w:rsidR="00FF069A" w:rsidRDefault="00FF069A" w:rsidP="000A6A07">
            <w:pPr>
              <w:keepNext/>
              <w:spacing w:after="60"/>
              <w:jc w:val="center"/>
            </w:pPr>
            <w:r>
              <w:rPr>
                <w:rFonts w:ascii="Calibri" w:hAnsi="Calibri"/>
                <w:sz w:val="20"/>
              </w:rPr>
              <w:t>260,426 (2.6%)</w:t>
            </w:r>
          </w:p>
        </w:tc>
      </w:tr>
      <w:tr w:rsidR="00FF069A" w14:paraId="56E3B50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C41699" w14:textId="77777777" w:rsidR="00FF069A" w:rsidRDefault="00FF069A" w:rsidP="000A6A07">
            <w:pPr>
              <w:keepNext/>
              <w:spacing w:after="60"/>
            </w:pPr>
            <w:r>
              <w:rPr>
                <w:rFonts w:ascii="Calibri" w:hAnsi="Calibri"/>
                <w:sz w:val="20"/>
              </w:rPr>
              <w:t>    Black caribbean</w:t>
            </w:r>
          </w:p>
        </w:tc>
        <w:tc>
          <w:tcPr>
            <w:tcW w:w="0" w:type="auto"/>
            <w:tcBorders>
              <w:top w:val="single" w:sz="0" w:space="0" w:color="D3D3D3"/>
              <w:left w:val="single" w:sz="0" w:space="0" w:color="D3D3D3"/>
              <w:bottom w:val="single" w:sz="0" w:space="0" w:color="D3D3D3"/>
              <w:right w:val="single" w:sz="0" w:space="0" w:color="D3D3D3"/>
            </w:tcBorders>
          </w:tcPr>
          <w:p w14:paraId="5EA3BE87" w14:textId="77777777" w:rsidR="00FF069A" w:rsidRDefault="00FF069A" w:rsidP="000A6A07">
            <w:pPr>
              <w:keepNext/>
              <w:spacing w:after="60"/>
              <w:jc w:val="center"/>
            </w:pPr>
            <w:r>
              <w:rPr>
                <w:rFonts w:ascii="Calibri" w:hAnsi="Calibri"/>
                <w:sz w:val="20"/>
              </w:rPr>
              <w:t>98,833 (1.0%)</w:t>
            </w:r>
          </w:p>
        </w:tc>
        <w:tc>
          <w:tcPr>
            <w:tcW w:w="0" w:type="auto"/>
            <w:tcBorders>
              <w:top w:val="single" w:sz="0" w:space="0" w:color="D3D3D3"/>
              <w:left w:val="single" w:sz="0" w:space="0" w:color="D3D3D3"/>
              <w:bottom w:val="single" w:sz="0" w:space="0" w:color="D3D3D3"/>
              <w:right w:val="single" w:sz="0" w:space="0" w:color="D3D3D3"/>
            </w:tcBorders>
          </w:tcPr>
          <w:p w14:paraId="4AD134CF" w14:textId="77777777" w:rsidR="00FF069A" w:rsidRDefault="00FF069A" w:rsidP="000A6A07">
            <w:pPr>
              <w:keepNext/>
              <w:spacing w:after="60"/>
              <w:jc w:val="center"/>
            </w:pPr>
            <w:r>
              <w:rPr>
                <w:rFonts w:ascii="Calibri" w:hAnsi="Calibri"/>
                <w:sz w:val="20"/>
              </w:rPr>
              <w:t>122,629 (1.2%)</w:t>
            </w:r>
          </w:p>
        </w:tc>
      </w:tr>
      <w:tr w:rsidR="00FF069A" w14:paraId="3287FD9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A4A07C" w14:textId="77777777" w:rsidR="00FF069A" w:rsidRDefault="00FF069A" w:rsidP="000A6A07">
            <w:pPr>
              <w:keepNext/>
              <w:spacing w:after="60"/>
            </w:pPr>
            <w:r>
              <w:rPr>
                <w:rFonts w:ascii="Calibri" w:hAnsi="Calibri"/>
                <w:sz w:val="20"/>
              </w:rPr>
              <w:t>    Chinese</w:t>
            </w:r>
          </w:p>
        </w:tc>
        <w:tc>
          <w:tcPr>
            <w:tcW w:w="0" w:type="auto"/>
            <w:tcBorders>
              <w:top w:val="single" w:sz="0" w:space="0" w:color="D3D3D3"/>
              <w:left w:val="single" w:sz="0" w:space="0" w:color="D3D3D3"/>
              <w:bottom w:val="single" w:sz="0" w:space="0" w:color="D3D3D3"/>
              <w:right w:val="single" w:sz="0" w:space="0" w:color="D3D3D3"/>
            </w:tcBorders>
          </w:tcPr>
          <w:p w14:paraId="5EADB82B" w14:textId="77777777" w:rsidR="00FF069A" w:rsidRDefault="00FF069A" w:rsidP="000A6A07">
            <w:pPr>
              <w:keepNext/>
              <w:spacing w:after="60"/>
              <w:jc w:val="center"/>
            </w:pPr>
            <w:r>
              <w:rPr>
                <w:rFonts w:ascii="Calibri" w:hAnsi="Calibri"/>
                <w:sz w:val="20"/>
              </w:rPr>
              <w:t>109,615 (1.2%)</w:t>
            </w:r>
          </w:p>
        </w:tc>
        <w:tc>
          <w:tcPr>
            <w:tcW w:w="0" w:type="auto"/>
            <w:tcBorders>
              <w:top w:val="single" w:sz="0" w:space="0" w:color="D3D3D3"/>
              <w:left w:val="single" w:sz="0" w:space="0" w:color="D3D3D3"/>
              <w:bottom w:val="single" w:sz="0" w:space="0" w:color="D3D3D3"/>
              <w:right w:val="single" w:sz="0" w:space="0" w:color="D3D3D3"/>
            </w:tcBorders>
          </w:tcPr>
          <w:p w14:paraId="497F4507" w14:textId="77777777" w:rsidR="00FF069A" w:rsidRDefault="00FF069A" w:rsidP="000A6A07">
            <w:pPr>
              <w:keepNext/>
              <w:spacing w:after="60"/>
              <w:jc w:val="center"/>
            </w:pPr>
            <w:r>
              <w:rPr>
                <w:rFonts w:ascii="Calibri" w:hAnsi="Calibri"/>
                <w:sz w:val="20"/>
              </w:rPr>
              <w:t>164,065 (1.7%)</w:t>
            </w:r>
          </w:p>
        </w:tc>
      </w:tr>
      <w:tr w:rsidR="00FF069A" w14:paraId="0943875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18D18B" w14:textId="77777777" w:rsidR="00FF069A" w:rsidRDefault="00FF069A" w:rsidP="000A6A07">
            <w:pPr>
              <w:keepNext/>
              <w:spacing w:after="60"/>
            </w:pPr>
            <w:r>
              <w:rPr>
                <w:rFonts w:ascii="Calibri" w:hAnsi="Calibri"/>
                <w:sz w:val="20"/>
              </w:rPr>
              <w:t>    Indian</w:t>
            </w:r>
          </w:p>
        </w:tc>
        <w:tc>
          <w:tcPr>
            <w:tcW w:w="0" w:type="auto"/>
            <w:tcBorders>
              <w:top w:val="single" w:sz="0" w:space="0" w:color="D3D3D3"/>
              <w:left w:val="single" w:sz="0" w:space="0" w:color="D3D3D3"/>
              <w:bottom w:val="single" w:sz="0" w:space="0" w:color="D3D3D3"/>
              <w:right w:val="single" w:sz="0" w:space="0" w:color="D3D3D3"/>
            </w:tcBorders>
          </w:tcPr>
          <w:p w14:paraId="212B77BF" w14:textId="77777777" w:rsidR="00FF069A" w:rsidRDefault="00FF069A" w:rsidP="000A6A07">
            <w:pPr>
              <w:keepNext/>
              <w:spacing w:after="60"/>
              <w:jc w:val="center"/>
            </w:pPr>
            <w:r>
              <w:rPr>
                <w:rFonts w:ascii="Calibri" w:hAnsi="Calibri"/>
                <w:sz w:val="20"/>
              </w:rPr>
              <w:t>267,095 (2.8%)</w:t>
            </w:r>
          </w:p>
        </w:tc>
        <w:tc>
          <w:tcPr>
            <w:tcW w:w="0" w:type="auto"/>
            <w:tcBorders>
              <w:top w:val="single" w:sz="0" w:space="0" w:color="D3D3D3"/>
              <w:left w:val="single" w:sz="0" w:space="0" w:color="D3D3D3"/>
              <w:bottom w:val="single" w:sz="0" w:space="0" w:color="D3D3D3"/>
              <w:right w:val="single" w:sz="0" w:space="0" w:color="D3D3D3"/>
            </w:tcBorders>
          </w:tcPr>
          <w:p w14:paraId="1B9DA159" w14:textId="77777777" w:rsidR="00FF069A" w:rsidRDefault="00FF069A" w:rsidP="000A6A07">
            <w:pPr>
              <w:keepNext/>
              <w:spacing w:after="60"/>
              <w:jc w:val="center"/>
            </w:pPr>
            <w:r>
              <w:rPr>
                <w:rFonts w:ascii="Calibri" w:hAnsi="Calibri"/>
                <w:sz w:val="20"/>
              </w:rPr>
              <w:t>262,903 (2.7%)</w:t>
            </w:r>
          </w:p>
        </w:tc>
      </w:tr>
      <w:tr w:rsidR="00FF069A" w14:paraId="33788A4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BA3F6" w14:textId="77777777" w:rsidR="00FF069A" w:rsidRDefault="00FF069A" w:rsidP="000A6A07">
            <w:pPr>
              <w:keepNext/>
              <w:spacing w:after="60"/>
            </w:pPr>
            <w:r>
              <w:rPr>
                <w:rFonts w:ascii="Calibri" w:hAnsi="Calibri"/>
                <w:sz w:val="20"/>
              </w:rPr>
              <w:t>    Other asian</w:t>
            </w:r>
          </w:p>
        </w:tc>
        <w:tc>
          <w:tcPr>
            <w:tcW w:w="0" w:type="auto"/>
            <w:tcBorders>
              <w:top w:val="single" w:sz="0" w:space="0" w:color="D3D3D3"/>
              <w:left w:val="single" w:sz="0" w:space="0" w:color="D3D3D3"/>
              <w:bottom w:val="single" w:sz="0" w:space="0" w:color="D3D3D3"/>
              <w:right w:val="single" w:sz="0" w:space="0" w:color="D3D3D3"/>
            </w:tcBorders>
          </w:tcPr>
          <w:p w14:paraId="19BE1DA3" w14:textId="77777777" w:rsidR="00FF069A" w:rsidRDefault="00FF069A" w:rsidP="000A6A07">
            <w:pPr>
              <w:keepNext/>
              <w:spacing w:after="60"/>
              <w:jc w:val="center"/>
            </w:pPr>
            <w:r>
              <w:rPr>
                <w:rFonts w:ascii="Calibri" w:hAnsi="Calibri"/>
                <w:sz w:val="20"/>
              </w:rPr>
              <w:t>212,176 (2.2%)</w:t>
            </w:r>
          </w:p>
        </w:tc>
        <w:tc>
          <w:tcPr>
            <w:tcW w:w="0" w:type="auto"/>
            <w:tcBorders>
              <w:top w:val="single" w:sz="0" w:space="0" w:color="D3D3D3"/>
              <w:left w:val="single" w:sz="0" w:space="0" w:color="D3D3D3"/>
              <w:bottom w:val="single" w:sz="0" w:space="0" w:color="D3D3D3"/>
              <w:right w:val="single" w:sz="0" w:space="0" w:color="D3D3D3"/>
            </w:tcBorders>
          </w:tcPr>
          <w:p w14:paraId="2D83C710" w14:textId="77777777" w:rsidR="00FF069A" w:rsidRDefault="00FF069A" w:rsidP="000A6A07">
            <w:pPr>
              <w:keepNext/>
              <w:spacing w:after="60"/>
              <w:jc w:val="center"/>
            </w:pPr>
            <w:r>
              <w:rPr>
                <w:rFonts w:ascii="Calibri" w:hAnsi="Calibri"/>
                <w:sz w:val="20"/>
              </w:rPr>
              <w:t>217,196 (2.2%)</w:t>
            </w:r>
          </w:p>
        </w:tc>
      </w:tr>
      <w:tr w:rsidR="00FF069A" w14:paraId="54C27D3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5D9AFD" w14:textId="77777777" w:rsidR="00FF069A" w:rsidRDefault="00FF069A" w:rsidP="000A6A07">
            <w:pPr>
              <w:keepNext/>
              <w:spacing w:after="60"/>
            </w:pPr>
            <w:r>
              <w:rPr>
                <w:rFonts w:ascii="Calibri" w:hAnsi="Calibri"/>
                <w:sz w:val="20"/>
              </w:rPr>
              <w:t>    Other ethnic group</w:t>
            </w:r>
          </w:p>
        </w:tc>
        <w:tc>
          <w:tcPr>
            <w:tcW w:w="0" w:type="auto"/>
            <w:tcBorders>
              <w:top w:val="single" w:sz="0" w:space="0" w:color="D3D3D3"/>
              <w:left w:val="single" w:sz="0" w:space="0" w:color="D3D3D3"/>
              <w:bottom w:val="single" w:sz="0" w:space="0" w:color="D3D3D3"/>
              <w:right w:val="single" w:sz="0" w:space="0" w:color="D3D3D3"/>
            </w:tcBorders>
          </w:tcPr>
          <w:p w14:paraId="4C0FA38B" w14:textId="77777777" w:rsidR="00FF069A" w:rsidRDefault="00FF069A" w:rsidP="000A6A07">
            <w:pPr>
              <w:keepNext/>
              <w:spacing w:after="60"/>
              <w:jc w:val="center"/>
            </w:pPr>
            <w:r>
              <w:rPr>
                <w:rFonts w:ascii="Calibri" w:hAnsi="Calibri"/>
                <w:sz w:val="20"/>
              </w:rPr>
              <w:t>424,679 (4.5%)</w:t>
            </w:r>
          </w:p>
        </w:tc>
        <w:tc>
          <w:tcPr>
            <w:tcW w:w="0" w:type="auto"/>
            <w:tcBorders>
              <w:top w:val="single" w:sz="0" w:space="0" w:color="D3D3D3"/>
              <w:left w:val="single" w:sz="0" w:space="0" w:color="D3D3D3"/>
              <w:bottom w:val="single" w:sz="0" w:space="0" w:color="D3D3D3"/>
              <w:right w:val="single" w:sz="0" w:space="0" w:color="D3D3D3"/>
            </w:tcBorders>
          </w:tcPr>
          <w:p w14:paraId="0F01D7DA" w14:textId="77777777" w:rsidR="00FF069A" w:rsidRDefault="00FF069A" w:rsidP="000A6A07">
            <w:pPr>
              <w:keepNext/>
              <w:spacing w:after="60"/>
              <w:jc w:val="center"/>
            </w:pPr>
            <w:r>
              <w:rPr>
                <w:rFonts w:ascii="Calibri" w:hAnsi="Calibri"/>
                <w:sz w:val="20"/>
              </w:rPr>
              <w:t>485,716 (4.9%)</w:t>
            </w:r>
          </w:p>
        </w:tc>
      </w:tr>
      <w:tr w:rsidR="00FF069A" w14:paraId="7515627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49A714" w14:textId="77777777" w:rsidR="00FF069A" w:rsidRDefault="00FF069A" w:rsidP="000A6A07">
            <w:pPr>
              <w:keepNext/>
              <w:spacing w:after="60"/>
            </w:pPr>
            <w:r>
              <w:rPr>
                <w:rFonts w:ascii="Calibri" w:hAnsi="Calibri"/>
                <w:sz w:val="20"/>
              </w:rPr>
              <w:t>    Pakistani</w:t>
            </w:r>
          </w:p>
        </w:tc>
        <w:tc>
          <w:tcPr>
            <w:tcW w:w="0" w:type="auto"/>
            <w:tcBorders>
              <w:top w:val="single" w:sz="0" w:space="0" w:color="D3D3D3"/>
              <w:left w:val="single" w:sz="0" w:space="0" w:color="D3D3D3"/>
              <w:bottom w:val="single" w:sz="0" w:space="0" w:color="D3D3D3"/>
              <w:right w:val="single" w:sz="0" w:space="0" w:color="D3D3D3"/>
            </w:tcBorders>
          </w:tcPr>
          <w:p w14:paraId="589B81C8" w14:textId="77777777" w:rsidR="00FF069A" w:rsidRDefault="00FF069A" w:rsidP="000A6A07">
            <w:pPr>
              <w:keepNext/>
              <w:spacing w:after="60"/>
              <w:jc w:val="center"/>
            </w:pPr>
            <w:r>
              <w:rPr>
                <w:rFonts w:ascii="Calibri" w:hAnsi="Calibri"/>
                <w:sz w:val="20"/>
              </w:rPr>
              <w:t>155,633 (1.6%)</w:t>
            </w:r>
          </w:p>
        </w:tc>
        <w:tc>
          <w:tcPr>
            <w:tcW w:w="0" w:type="auto"/>
            <w:tcBorders>
              <w:top w:val="single" w:sz="0" w:space="0" w:color="D3D3D3"/>
              <w:left w:val="single" w:sz="0" w:space="0" w:color="D3D3D3"/>
              <w:bottom w:val="single" w:sz="0" w:space="0" w:color="D3D3D3"/>
              <w:right w:val="single" w:sz="0" w:space="0" w:color="D3D3D3"/>
            </w:tcBorders>
          </w:tcPr>
          <w:p w14:paraId="60CEB57D" w14:textId="77777777" w:rsidR="00FF069A" w:rsidRDefault="00FF069A" w:rsidP="000A6A07">
            <w:pPr>
              <w:keepNext/>
              <w:spacing w:after="60"/>
              <w:jc w:val="center"/>
            </w:pPr>
            <w:r>
              <w:rPr>
                <w:rFonts w:ascii="Calibri" w:hAnsi="Calibri"/>
                <w:sz w:val="20"/>
              </w:rPr>
              <w:t>141,306 (1.4%)</w:t>
            </w:r>
          </w:p>
        </w:tc>
      </w:tr>
      <w:tr w:rsidR="00FF069A" w14:paraId="5B2303FC"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F31D7" w14:textId="77777777" w:rsidR="00FF069A" w:rsidRDefault="00FF069A" w:rsidP="000A6A07">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54D7F160" w14:textId="77777777" w:rsidR="00FF069A" w:rsidRDefault="00FF069A" w:rsidP="000A6A07">
            <w:pPr>
              <w:keepNext/>
              <w:spacing w:after="60"/>
              <w:jc w:val="center"/>
            </w:pPr>
            <w:r>
              <w:rPr>
                <w:rFonts w:ascii="Calibri" w:hAnsi="Calibri"/>
                <w:sz w:val="20"/>
              </w:rPr>
              <w:t>5,945,390 (63%)</w:t>
            </w:r>
          </w:p>
        </w:tc>
        <w:tc>
          <w:tcPr>
            <w:tcW w:w="0" w:type="auto"/>
            <w:tcBorders>
              <w:top w:val="single" w:sz="0" w:space="0" w:color="D3D3D3"/>
              <w:left w:val="single" w:sz="0" w:space="0" w:color="D3D3D3"/>
              <w:bottom w:val="single" w:sz="0" w:space="0" w:color="D3D3D3"/>
              <w:right w:val="single" w:sz="0" w:space="0" w:color="D3D3D3"/>
            </w:tcBorders>
          </w:tcPr>
          <w:p w14:paraId="7B53DBC5" w14:textId="77777777" w:rsidR="00FF069A" w:rsidRDefault="00FF069A" w:rsidP="000A6A07">
            <w:pPr>
              <w:keepNext/>
              <w:spacing w:after="60"/>
              <w:jc w:val="center"/>
            </w:pPr>
            <w:r>
              <w:rPr>
                <w:rFonts w:ascii="Calibri" w:hAnsi="Calibri"/>
                <w:sz w:val="20"/>
              </w:rPr>
              <w:t>7,015,106 (71%)</w:t>
            </w:r>
          </w:p>
        </w:tc>
      </w:tr>
      <w:tr w:rsidR="00FF069A" w14:paraId="4F03641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5CB848" w14:textId="77777777" w:rsidR="00FF069A" w:rsidRDefault="00FF069A" w:rsidP="000A6A07">
            <w:pPr>
              <w:keepNext/>
              <w:spacing w:after="60"/>
            </w:pPr>
            <w:r>
              <w:rPr>
                <w:rFonts w:ascii="Calibri" w:hAnsi="Calibri"/>
                <w:sz w:val="20"/>
              </w:rPr>
              <w:t>    Missing</w:t>
            </w:r>
          </w:p>
        </w:tc>
        <w:tc>
          <w:tcPr>
            <w:tcW w:w="0" w:type="auto"/>
            <w:tcBorders>
              <w:top w:val="single" w:sz="0" w:space="0" w:color="D3D3D3"/>
              <w:left w:val="single" w:sz="0" w:space="0" w:color="D3D3D3"/>
              <w:bottom w:val="single" w:sz="0" w:space="0" w:color="D3D3D3"/>
              <w:right w:val="single" w:sz="0" w:space="0" w:color="D3D3D3"/>
            </w:tcBorders>
          </w:tcPr>
          <w:p w14:paraId="251684EA" w14:textId="77777777" w:rsidR="00FF069A" w:rsidRDefault="00FF069A" w:rsidP="000A6A07">
            <w:pPr>
              <w:keepNext/>
              <w:spacing w:after="60"/>
              <w:jc w:val="center"/>
            </w:pPr>
            <w:r>
              <w:rPr>
                <w:rFonts w:ascii="Calibri" w:hAnsi="Calibri"/>
                <w:sz w:val="20"/>
              </w:rPr>
              <w:t>1,999,637 (21%)</w:t>
            </w:r>
          </w:p>
        </w:tc>
        <w:tc>
          <w:tcPr>
            <w:tcW w:w="0" w:type="auto"/>
            <w:tcBorders>
              <w:top w:val="single" w:sz="0" w:space="0" w:color="D3D3D3"/>
              <w:left w:val="single" w:sz="0" w:space="0" w:color="D3D3D3"/>
              <w:bottom w:val="single" w:sz="0" w:space="0" w:color="D3D3D3"/>
              <w:right w:val="single" w:sz="0" w:space="0" w:color="D3D3D3"/>
            </w:tcBorders>
          </w:tcPr>
          <w:p w14:paraId="6BF5C7EB" w14:textId="77777777" w:rsidR="00FF069A" w:rsidRDefault="00FF069A" w:rsidP="000A6A07">
            <w:pPr>
              <w:keepNext/>
              <w:spacing w:after="60"/>
              <w:jc w:val="center"/>
            </w:pPr>
            <w:r>
              <w:rPr>
                <w:rFonts w:ascii="Calibri" w:hAnsi="Calibri"/>
                <w:sz w:val="20"/>
              </w:rPr>
              <w:t>1,168,563 (12%)</w:t>
            </w:r>
          </w:p>
        </w:tc>
      </w:tr>
      <w:tr w:rsidR="00FF069A" w14:paraId="65E4A69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2327B6" w14:textId="77777777" w:rsidR="00FF069A" w:rsidRDefault="00FF069A" w:rsidP="000A6A07">
            <w:pPr>
              <w:keepNext/>
              <w:spacing w:after="60"/>
            </w:pPr>
            <w:r>
              <w:rPr>
                <w:rFonts w:ascii="Calibri" w:hAnsi="Calibri"/>
                <w:sz w:val="20"/>
              </w:rPr>
              <w:t>hypertension</w:t>
            </w:r>
          </w:p>
        </w:tc>
        <w:tc>
          <w:tcPr>
            <w:tcW w:w="0" w:type="auto"/>
            <w:tcBorders>
              <w:top w:val="single" w:sz="0" w:space="0" w:color="D3D3D3"/>
              <w:left w:val="single" w:sz="0" w:space="0" w:color="D3D3D3"/>
              <w:bottom w:val="single" w:sz="0" w:space="0" w:color="D3D3D3"/>
              <w:right w:val="single" w:sz="0" w:space="0" w:color="D3D3D3"/>
            </w:tcBorders>
          </w:tcPr>
          <w:p w14:paraId="6FB73FCA" w14:textId="77777777" w:rsidR="00FF069A" w:rsidRDefault="00FF069A" w:rsidP="000A6A07">
            <w:pPr>
              <w:keepNext/>
              <w:spacing w:after="60"/>
              <w:jc w:val="center"/>
            </w:pPr>
            <w:r>
              <w:rPr>
                <w:rFonts w:ascii="Calibri" w:hAnsi="Calibri"/>
                <w:sz w:val="20"/>
              </w:rPr>
              <w:t>702,231 (7.4%)</w:t>
            </w:r>
          </w:p>
        </w:tc>
        <w:tc>
          <w:tcPr>
            <w:tcW w:w="0" w:type="auto"/>
            <w:tcBorders>
              <w:top w:val="single" w:sz="0" w:space="0" w:color="D3D3D3"/>
              <w:left w:val="single" w:sz="0" w:space="0" w:color="D3D3D3"/>
              <w:bottom w:val="single" w:sz="0" w:space="0" w:color="D3D3D3"/>
              <w:right w:val="single" w:sz="0" w:space="0" w:color="D3D3D3"/>
            </w:tcBorders>
          </w:tcPr>
          <w:p w14:paraId="64171DF2" w14:textId="77777777" w:rsidR="00FF069A" w:rsidRDefault="00FF069A" w:rsidP="000A6A07">
            <w:pPr>
              <w:keepNext/>
              <w:spacing w:after="60"/>
              <w:jc w:val="center"/>
            </w:pPr>
            <w:r>
              <w:rPr>
                <w:rFonts w:ascii="Calibri" w:hAnsi="Calibri"/>
                <w:sz w:val="20"/>
              </w:rPr>
              <w:t>843,318 (8.5%)</w:t>
            </w:r>
          </w:p>
        </w:tc>
      </w:tr>
      <w:tr w:rsidR="00FF069A" w14:paraId="12766AA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84C0C" w14:textId="77777777" w:rsidR="00FF069A" w:rsidRDefault="00FF069A" w:rsidP="000A6A07">
            <w:pPr>
              <w:keepNext/>
              <w:spacing w:after="60"/>
            </w:pPr>
            <w:r>
              <w:rPr>
                <w:rFonts w:ascii="Calibri" w:hAnsi="Calibri"/>
                <w:sz w:val="20"/>
              </w:rPr>
              <w:t>Rheumatoid Arthritis</w:t>
            </w:r>
          </w:p>
        </w:tc>
        <w:tc>
          <w:tcPr>
            <w:tcW w:w="0" w:type="auto"/>
            <w:tcBorders>
              <w:top w:val="single" w:sz="0" w:space="0" w:color="D3D3D3"/>
              <w:left w:val="single" w:sz="0" w:space="0" w:color="D3D3D3"/>
              <w:bottom w:val="single" w:sz="0" w:space="0" w:color="D3D3D3"/>
              <w:right w:val="single" w:sz="0" w:space="0" w:color="D3D3D3"/>
            </w:tcBorders>
          </w:tcPr>
          <w:p w14:paraId="77EA23A0" w14:textId="77777777" w:rsidR="00FF069A" w:rsidRDefault="00FF069A" w:rsidP="000A6A07">
            <w:pPr>
              <w:keepNext/>
              <w:spacing w:after="60"/>
              <w:jc w:val="center"/>
            </w:pPr>
            <w:r>
              <w:rPr>
                <w:rFonts w:ascii="Calibri" w:hAnsi="Calibri"/>
                <w:sz w:val="20"/>
              </w:rPr>
              <w:t>22,677 (0.2%)</w:t>
            </w:r>
          </w:p>
        </w:tc>
        <w:tc>
          <w:tcPr>
            <w:tcW w:w="0" w:type="auto"/>
            <w:tcBorders>
              <w:top w:val="single" w:sz="0" w:space="0" w:color="D3D3D3"/>
              <w:left w:val="single" w:sz="0" w:space="0" w:color="D3D3D3"/>
              <w:bottom w:val="single" w:sz="0" w:space="0" w:color="D3D3D3"/>
              <w:right w:val="single" w:sz="0" w:space="0" w:color="D3D3D3"/>
            </w:tcBorders>
          </w:tcPr>
          <w:p w14:paraId="6C65A4F6" w14:textId="77777777" w:rsidR="00FF069A" w:rsidRDefault="00FF069A" w:rsidP="000A6A07">
            <w:pPr>
              <w:keepNext/>
              <w:spacing w:after="60"/>
              <w:jc w:val="center"/>
            </w:pPr>
            <w:r>
              <w:rPr>
                <w:rFonts w:ascii="Calibri" w:hAnsi="Calibri"/>
                <w:sz w:val="20"/>
              </w:rPr>
              <w:t>59,199 (0.6%)</w:t>
            </w:r>
          </w:p>
        </w:tc>
      </w:tr>
      <w:tr w:rsidR="00FF069A" w14:paraId="2777AF2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74BAF" w14:textId="77777777" w:rsidR="00FF069A" w:rsidRDefault="00FF069A" w:rsidP="000A6A07">
            <w:pPr>
              <w:keepNext/>
              <w:spacing w:after="60"/>
            </w:pPr>
            <w:r>
              <w:rPr>
                <w:rFonts w:ascii="Calibri" w:hAnsi="Calibri"/>
                <w:sz w:val="20"/>
              </w:rPr>
              <w:t>Atrial Fibrillation</w:t>
            </w:r>
          </w:p>
        </w:tc>
        <w:tc>
          <w:tcPr>
            <w:tcW w:w="0" w:type="auto"/>
            <w:tcBorders>
              <w:top w:val="single" w:sz="0" w:space="0" w:color="D3D3D3"/>
              <w:left w:val="single" w:sz="0" w:space="0" w:color="D3D3D3"/>
              <w:bottom w:val="single" w:sz="0" w:space="0" w:color="D3D3D3"/>
              <w:right w:val="single" w:sz="0" w:space="0" w:color="D3D3D3"/>
            </w:tcBorders>
          </w:tcPr>
          <w:p w14:paraId="3B4F5470" w14:textId="77777777" w:rsidR="00FF069A" w:rsidRDefault="00FF069A" w:rsidP="000A6A07">
            <w:pPr>
              <w:keepNext/>
              <w:spacing w:after="60"/>
              <w:jc w:val="center"/>
            </w:pPr>
            <w:r>
              <w:rPr>
                <w:rFonts w:ascii="Calibri" w:hAnsi="Calibri"/>
                <w:sz w:val="20"/>
              </w:rPr>
              <w:t>61,479 (0.6%)</w:t>
            </w:r>
          </w:p>
        </w:tc>
        <w:tc>
          <w:tcPr>
            <w:tcW w:w="0" w:type="auto"/>
            <w:tcBorders>
              <w:top w:val="single" w:sz="0" w:space="0" w:color="D3D3D3"/>
              <w:left w:val="single" w:sz="0" w:space="0" w:color="D3D3D3"/>
              <w:bottom w:val="single" w:sz="0" w:space="0" w:color="D3D3D3"/>
              <w:right w:val="single" w:sz="0" w:space="0" w:color="D3D3D3"/>
            </w:tcBorders>
          </w:tcPr>
          <w:p w14:paraId="6D671AAF" w14:textId="77777777" w:rsidR="00FF069A" w:rsidRDefault="00FF069A" w:rsidP="000A6A07">
            <w:pPr>
              <w:keepNext/>
              <w:spacing w:after="60"/>
              <w:jc w:val="center"/>
            </w:pPr>
            <w:r>
              <w:rPr>
                <w:rFonts w:ascii="Calibri" w:hAnsi="Calibri"/>
                <w:sz w:val="20"/>
              </w:rPr>
              <w:t>45,502 (0.5%)</w:t>
            </w:r>
          </w:p>
        </w:tc>
      </w:tr>
      <w:tr w:rsidR="00FF069A" w14:paraId="2DCA78C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871D25" w14:textId="77777777" w:rsidR="00FF069A" w:rsidRDefault="00FF069A" w:rsidP="000A6A07">
            <w:pPr>
              <w:keepNext/>
              <w:spacing w:after="60"/>
            </w:pPr>
            <w:r>
              <w:rPr>
                <w:rFonts w:ascii="Calibri" w:hAnsi="Calibri"/>
                <w:sz w:val="20"/>
              </w:rPr>
              <w:t>Chronic Kidney Disease</w:t>
            </w:r>
          </w:p>
        </w:tc>
        <w:tc>
          <w:tcPr>
            <w:tcW w:w="0" w:type="auto"/>
            <w:tcBorders>
              <w:top w:val="single" w:sz="0" w:space="0" w:color="D3D3D3"/>
              <w:left w:val="single" w:sz="0" w:space="0" w:color="D3D3D3"/>
              <w:bottom w:val="single" w:sz="0" w:space="0" w:color="D3D3D3"/>
              <w:right w:val="single" w:sz="0" w:space="0" w:color="D3D3D3"/>
            </w:tcBorders>
          </w:tcPr>
          <w:p w14:paraId="1B75F434" w14:textId="77777777" w:rsidR="00FF069A" w:rsidRDefault="00FF069A" w:rsidP="000A6A07">
            <w:pPr>
              <w:keepNext/>
              <w:spacing w:after="60"/>
              <w:jc w:val="center"/>
            </w:pPr>
            <w:r>
              <w:rPr>
                <w:rFonts w:ascii="Calibri" w:hAnsi="Calibri"/>
                <w:sz w:val="20"/>
              </w:rPr>
              <w:t>49,628 (0.5%)</w:t>
            </w:r>
          </w:p>
        </w:tc>
        <w:tc>
          <w:tcPr>
            <w:tcW w:w="0" w:type="auto"/>
            <w:tcBorders>
              <w:top w:val="single" w:sz="0" w:space="0" w:color="D3D3D3"/>
              <w:left w:val="single" w:sz="0" w:space="0" w:color="D3D3D3"/>
              <w:bottom w:val="single" w:sz="0" w:space="0" w:color="D3D3D3"/>
              <w:right w:val="single" w:sz="0" w:space="0" w:color="D3D3D3"/>
            </w:tcBorders>
          </w:tcPr>
          <w:p w14:paraId="1726279D" w14:textId="77777777" w:rsidR="00FF069A" w:rsidRDefault="00FF069A" w:rsidP="000A6A07">
            <w:pPr>
              <w:keepNext/>
              <w:spacing w:after="60"/>
              <w:jc w:val="center"/>
            </w:pPr>
            <w:r>
              <w:rPr>
                <w:rFonts w:ascii="Calibri" w:hAnsi="Calibri"/>
                <w:sz w:val="20"/>
              </w:rPr>
              <w:t>69,774 (0.7%)</w:t>
            </w:r>
          </w:p>
        </w:tc>
      </w:tr>
      <w:tr w:rsidR="00FF069A" w14:paraId="52C1197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87E306" w14:textId="77777777" w:rsidR="00FF069A" w:rsidRDefault="00FF069A" w:rsidP="000A6A07">
            <w:pPr>
              <w:keepNext/>
              <w:spacing w:after="60"/>
            </w:pPr>
            <w:r>
              <w:rPr>
                <w:rFonts w:ascii="Calibri" w:hAnsi="Calibri"/>
                <w:sz w:val="20"/>
              </w:rPr>
              <w:t>Serious Mental Illness</w:t>
            </w:r>
          </w:p>
        </w:tc>
        <w:tc>
          <w:tcPr>
            <w:tcW w:w="0" w:type="auto"/>
            <w:tcBorders>
              <w:top w:val="single" w:sz="0" w:space="0" w:color="D3D3D3"/>
              <w:left w:val="single" w:sz="0" w:space="0" w:color="D3D3D3"/>
              <w:bottom w:val="single" w:sz="0" w:space="0" w:color="D3D3D3"/>
              <w:right w:val="single" w:sz="0" w:space="0" w:color="D3D3D3"/>
            </w:tcBorders>
          </w:tcPr>
          <w:p w14:paraId="371D45A1" w14:textId="77777777" w:rsidR="00FF069A" w:rsidRDefault="00FF069A" w:rsidP="000A6A07">
            <w:pPr>
              <w:keepNext/>
              <w:spacing w:after="60"/>
              <w:jc w:val="center"/>
            </w:pPr>
            <w:r>
              <w:rPr>
                <w:rFonts w:ascii="Calibri" w:hAnsi="Calibri"/>
                <w:sz w:val="20"/>
              </w:rPr>
              <w:t>132,683 (1.4%)</w:t>
            </w:r>
          </w:p>
        </w:tc>
        <w:tc>
          <w:tcPr>
            <w:tcW w:w="0" w:type="auto"/>
            <w:tcBorders>
              <w:top w:val="single" w:sz="0" w:space="0" w:color="D3D3D3"/>
              <w:left w:val="single" w:sz="0" w:space="0" w:color="D3D3D3"/>
              <w:bottom w:val="single" w:sz="0" w:space="0" w:color="D3D3D3"/>
              <w:right w:val="single" w:sz="0" w:space="0" w:color="D3D3D3"/>
            </w:tcBorders>
          </w:tcPr>
          <w:p w14:paraId="79051344" w14:textId="77777777" w:rsidR="00FF069A" w:rsidRDefault="00FF069A" w:rsidP="000A6A07">
            <w:pPr>
              <w:keepNext/>
              <w:spacing w:after="60"/>
              <w:jc w:val="center"/>
            </w:pPr>
            <w:r>
              <w:rPr>
                <w:rFonts w:ascii="Calibri" w:hAnsi="Calibri"/>
                <w:sz w:val="20"/>
              </w:rPr>
              <w:t>151,804 (1.5%)</w:t>
            </w:r>
          </w:p>
        </w:tc>
      </w:tr>
      <w:tr w:rsidR="00FF069A" w14:paraId="1CC8D5D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FB4E3C" w14:textId="77777777" w:rsidR="00FF069A" w:rsidRDefault="00FF069A" w:rsidP="000A6A07">
            <w:pPr>
              <w:keepNext/>
              <w:spacing w:after="60"/>
            </w:pPr>
            <w:r>
              <w:rPr>
                <w:rFonts w:ascii="Calibri" w:hAnsi="Calibri"/>
                <w:sz w:val="20"/>
              </w:rPr>
              <w:t>Family History of CVD</w:t>
            </w:r>
          </w:p>
        </w:tc>
        <w:tc>
          <w:tcPr>
            <w:tcW w:w="0" w:type="auto"/>
            <w:tcBorders>
              <w:top w:val="single" w:sz="0" w:space="0" w:color="D3D3D3"/>
              <w:left w:val="single" w:sz="0" w:space="0" w:color="D3D3D3"/>
              <w:bottom w:val="single" w:sz="0" w:space="0" w:color="D3D3D3"/>
              <w:right w:val="single" w:sz="0" w:space="0" w:color="D3D3D3"/>
            </w:tcBorders>
          </w:tcPr>
          <w:p w14:paraId="47F549BC" w14:textId="77777777" w:rsidR="00FF069A" w:rsidRDefault="00FF069A" w:rsidP="000A6A07">
            <w:pPr>
              <w:keepNext/>
              <w:spacing w:after="60"/>
              <w:jc w:val="center"/>
            </w:pPr>
            <w:r>
              <w:rPr>
                <w:rFonts w:ascii="Calibri" w:hAnsi="Calibri"/>
                <w:sz w:val="20"/>
              </w:rPr>
              <w:t>532,845 (5.6%)</w:t>
            </w:r>
          </w:p>
        </w:tc>
        <w:tc>
          <w:tcPr>
            <w:tcW w:w="0" w:type="auto"/>
            <w:tcBorders>
              <w:top w:val="single" w:sz="0" w:space="0" w:color="D3D3D3"/>
              <w:left w:val="single" w:sz="0" w:space="0" w:color="D3D3D3"/>
              <w:bottom w:val="single" w:sz="0" w:space="0" w:color="D3D3D3"/>
              <w:right w:val="single" w:sz="0" w:space="0" w:color="D3D3D3"/>
            </w:tcBorders>
          </w:tcPr>
          <w:p w14:paraId="281A8764" w14:textId="77777777" w:rsidR="00FF069A" w:rsidRDefault="00FF069A" w:rsidP="000A6A07">
            <w:pPr>
              <w:keepNext/>
              <w:spacing w:after="60"/>
              <w:jc w:val="center"/>
            </w:pPr>
            <w:r>
              <w:rPr>
                <w:rFonts w:ascii="Calibri" w:hAnsi="Calibri"/>
                <w:sz w:val="20"/>
              </w:rPr>
              <w:t>699,146 (7.1%)</w:t>
            </w:r>
          </w:p>
        </w:tc>
      </w:tr>
      <w:tr w:rsidR="00FF069A" w14:paraId="4CED671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C0F3D2" w14:textId="77777777" w:rsidR="00FF069A" w:rsidRDefault="00FF069A" w:rsidP="000A6A07">
            <w:pPr>
              <w:keepNext/>
              <w:spacing w:after="60"/>
            </w:pPr>
            <w:r>
              <w:rPr>
                <w:rFonts w:ascii="Calibri" w:hAnsi="Calibri"/>
                <w:sz w:val="20"/>
              </w:rPr>
              <w:t>Migraine</w:t>
            </w:r>
          </w:p>
        </w:tc>
        <w:tc>
          <w:tcPr>
            <w:tcW w:w="0" w:type="auto"/>
            <w:tcBorders>
              <w:top w:val="single" w:sz="0" w:space="0" w:color="D3D3D3"/>
              <w:left w:val="single" w:sz="0" w:space="0" w:color="D3D3D3"/>
              <w:bottom w:val="single" w:sz="0" w:space="0" w:color="D3D3D3"/>
              <w:right w:val="single" w:sz="0" w:space="0" w:color="D3D3D3"/>
            </w:tcBorders>
          </w:tcPr>
          <w:p w14:paraId="0856A126" w14:textId="77777777" w:rsidR="00FF069A" w:rsidRDefault="00FF069A" w:rsidP="000A6A07">
            <w:pPr>
              <w:keepNext/>
              <w:spacing w:after="60"/>
              <w:jc w:val="center"/>
            </w:pPr>
            <w:r>
              <w:rPr>
                <w:rFonts w:ascii="Calibri" w:hAnsi="Calibri"/>
                <w:sz w:val="20"/>
              </w:rPr>
              <w:t>271,571 (2.9%)</w:t>
            </w:r>
          </w:p>
        </w:tc>
        <w:tc>
          <w:tcPr>
            <w:tcW w:w="0" w:type="auto"/>
            <w:tcBorders>
              <w:top w:val="single" w:sz="0" w:space="0" w:color="D3D3D3"/>
              <w:left w:val="single" w:sz="0" w:space="0" w:color="D3D3D3"/>
              <w:bottom w:val="single" w:sz="0" w:space="0" w:color="D3D3D3"/>
              <w:right w:val="single" w:sz="0" w:space="0" w:color="D3D3D3"/>
            </w:tcBorders>
          </w:tcPr>
          <w:p w14:paraId="7E70EAD2" w14:textId="77777777" w:rsidR="00FF069A" w:rsidRDefault="00FF069A" w:rsidP="000A6A07">
            <w:pPr>
              <w:keepNext/>
              <w:spacing w:after="60"/>
              <w:jc w:val="center"/>
            </w:pPr>
            <w:r>
              <w:rPr>
                <w:rFonts w:ascii="Calibri" w:hAnsi="Calibri"/>
                <w:sz w:val="20"/>
              </w:rPr>
              <w:t>701,889 (7.1%)</w:t>
            </w:r>
          </w:p>
        </w:tc>
      </w:tr>
      <w:tr w:rsidR="00FF069A" w14:paraId="24841CFF"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9886F1" w14:textId="77777777" w:rsidR="00FF069A" w:rsidRDefault="00FF069A" w:rsidP="000A6A07">
            <w:pPr>
              <w:keepNext/>
              <w:spacing w:after="60"/>
            </w:pPr>
            <w:r>
              <w:rPr>
                <w:rFonts w:ascii="Calibri" w:hAnsi="Calibri"/>
                <w:sz w:val="20"/>
              </w:rPr>
              <w:t>Systemic Lupus Erythematosus</w:t>
            </w:r>
          </w:p>
        </w:tc>
        <w:tc>
          <w:tcPr>
            <w:tcW w:w="0" w:type="auto"/>
            <w:tcBorders>
              <w:top w:val="single" w:sz="0" w:space="0" w:color="D3D3D3"/>
              <w:left w:val="single" w:sz="0" w:space="0" w:color="D3D3D3"/>
              <w:bottom w:val="single" w:sz="0" w:space="0" w:color="D3D3D3"/>
              <w:right w:val="single" w:sz="0" w:space="0" w:color="D3D3D3"/>
            </w:tcBorders>
          </w:tcPr>
          <w:p w14:paraId="587D9E1F" w14:textId="77777777" w:rsidR="00FF069A" w:rsidRDefault="00FF069A" w:rsidP="000A6A07">
            <w:pPr>
              <w:keepNext/>
              <w:spacing w:after="60"/>
              <w:jc w:val="center"/>
            </w:pPr>
            <w:r>
              <w:rPr>
                <w:rFonts w:ascii="Calibri" w:hAnsi="Calibri"/>
                <w:sz w:val="20"/>
              </w:rPr>
              <w:t>1,520 (&lt;0.1%)</w:t>
            </w:r>
          </w:p>
        </w:tc>
        <w:tc>
          <w:tcPr>
            <w:tcW w:w="0" w:type="auto"/>
            <w:tcBorders>
              <w:top w:val="single" w:sz="0" w:space="0" w:color="D3D3D3"/>
              <w:left w:val="single" w:sz="0" w:space="0" w:color="D3D3D3"/>
              <w:bottom w:val="single" w:sz="0" w:space="0" w:color="D3D3D3"/>
              <w:right w:val="single" w:sz="0" w:space="0" w:color="D3D3D3"/>
            </w:tcBorders>
          </w:tcPr>
          <w:p w14:paraId="6627EB8B" w14:textId="77777777" w:rsidR="00FF069A" w:rsidRDefault="00FF069A" w:rsidP="000A6A07">
            <w:pPr>
              <w:keepNext/>
              <w:spacing w:after="60"/>
              <w:jc w:val="center"/>
            </w:pPr>
            <w:r>
              <w:rPr>
                <w:rFonts w:ascii="Calibri" w:hAnsi="Calibri"/>
                <w:sz w:val="20"/>
              </w:rPr>
              <w:t>11,851 (0.1%)</w:t>
            </w:r>
          </w:p>
        </w:tc>
      </w:tr>
      <w:tr w:rsidR="00FF069A" w14:paraId="60965FC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5932E2" w14:textId="77777777" w:rsidR="00FF069A" w:rsidRDefault="00FF069A" w:rsidP="000A6A07">
            <w:pPr>
              <w:keepNext/>
              <w:spacing w:after="60"/>
            </w:pPr>
            <w:r>
              <w:rPr>
                <w:rFonts w:ascii="Calibri" w:hAnsi="Calibri"/>
                <w:sz w:val="20"/>
              </w:rPr>
              <w:t>Diabetes</w:t>
            </w:r>
          </w:p>
        </w:tc>
        <w:tc>
          <w:tcPr>
            <w:tcW w:w="0" w:type="auto"/>
            <w:tcBorders>
              <w:top w:val="single" w:sz="0" w:space="0" w:color="D3D3D3"/>
              <w:left w:val="single" w:sz="0" w:space="0" w:color="D3D3D3"/>
              <w:bottom w:val="single" w:sz="0" w:space="0" w:color="D3D3D3"/>
              <w:right w:val="single" w:sz="0" w:space="0" w:color="D3D3D3"/>
            </w:tcBorders>
          </w:tcPr>
          <w:p w14:paraId="2801F68C"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5C28CE" w14:textId="77777777" w:rsidR="00FF069A" w:rsidRDefault="00FF069A" w:rsidP="000A6A07">
            <w:pPr>
              <w:keepNext/>
              <w:spacing w:after="60"/>
              <w:jc w:val="center"/>
            </w:pPr>
          </w:p>
        </w:tc>
      </w:tr>
      <w:tr w:rsidR="00FF069A" w14:paraId="587A798C"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E4E901" w14:textId="77777777" w:rsidR="00FF069A" w:rsidRDefault="00FF069A" w:rsidP="000A6A07">
            <w:pPr>
              <w:keepNext/>
              <w:spacing w:after="60"/>
            </w:pPr>
            <w:r>
              <w:rPr>
                <w:rFonts w:ascii="Calibri" w:hAnsi="Calibri"/>
                <w:sz w:val="20"/>
              </w:rPr>
              <w:t>    Absent</w:t>
            </w:r>
          </w:p>
        </w:tc>
        <w:tc>
          <w:tcPr>
            <w:tcW w:w="0" w:type="auto"/>
            <w:tcBorders>
              <w:top w:val="single" w:sz="0" w:space="0" w:color="D3D3D3"/>
              <w:left w:val="single" w:sz="0" w:space="0" w:color="D3D3D3"/>
              <w:bottom w:val="single" w:sz="0" w:space="0" w:color="D3D3D3"/>
              <w:right w:val="single" w:sz="0" w:space="0" w:color="D3D3D3"/>
            </w:tcBorders>
          </w:tcPr>
          <w:p w14:paraId="7FCB7612" w14:textId="77777777" w:rsidR="00FF069A" w:rsidRDefault="00FF069A" w:rsidP="000A6A07">
            <w:pPr>
              <w:keepNext/>
              <w:spacing w:after="60"/>
              <w:jc w:val="center"/>
            </w:pPr>
            <w:r>
              <w:rPr>
                <w:rFonts w:ascii="Calibri" w:hAnsi="Calibri"/>
                <w:sz w:val="20"/>
              </w:rPr>
              <w:t>9,225,275 (97%)</w:t>
            </w:r>
          </w:p>
        </w:tc>
        <w:tc>
          <w:tcPr>
            <w:tcW w:w="0" w:type="auto"/>
            <w:tcBorders>
              <w:top w:val="single" w:sz="0" w:space="0" w:color="D3D3D3"/>
              <w:left w:val="single" w:sz="0" w:space="0" w:color="D3D3D3"/>
              <w:bottom w:val="single" w:sz="0" w:space="0" w:color="D3D3D3"/>
              <w:right w:val="single" w:sz="0" w:space="0" w:color="D3D3D3"/>
            </w:tcBorders>
          </w:tcPr>
          <w:p w14:paraId="3B7D7EE9" w14:textId="77777777" w:rsidR="00FF069A" w:rsidRDefault="00FF069A" w:rsidP="000A6A07">
            <w:pPr>
              <w:keepNext/>
              <w:spacing w:after="60"/>
              <w:jc w:val="center"/>
            </w:pPr>
            <w:r>
              <w:rPr>
                <w:rFonts w:ascii="Calibri" w:hAnsi="Calibri"/>
                <w:sz w:val="20"/>
              </w:rPr>
              <w:t>9,663,232 (98%)</w:t>
            </w:r>
          </w:p>
        </w:tc>
      </w:tr>
      <w:tr w:rsidR="00FF069A" w14:paraId="7D9C006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95E5F2" w14:textId="77777777" w:rsidR="00FF069A" w:rsidRDefault="00FF069A" w:rsidP="000A6A07">
            <w:pPr>
              <w:keepNext/>
              <w:spacing w:after="60"/>
            </w:pPr>
            <w:r>
              <w:rPr>
                <w:rFonts w:ascii="Calibri" w:hAnsi="Calibri"/>
                <w:sz w:val="20"/>
              </w:rPr>
              <w:t>    Type1</w:t>
            </w:r>
          </w:p>
        </w:tc>
        <w:tc>
          <w:tcPr>
            <w:tcW w:w="0" w:type="auto"/>
            <w:tcBorders>
              <w:top w:val="single" w:sz="0" w:space="0" w:color="D3D3D3"/>
              <w:left w:val="single" w:sz="0" w:space="0" w:color="D3D3D3"/>
              <w:bottom w:val="single" w:sz="0" w:space="0" w:color="D3D3D3"/>
              <w:right w:val="single" w:sz="0" w:space="0" w:color="D3D3D3"/>
            </w:tcBorders>
          </w:tcPr>
          <w:p w14:paraId="2AA358F2" w14:textId="77777777" w:rsidR="00FF069A" w:rsidRDefault="00FF069A" w:rsidP="000A6A07">
            <w:pPr>
              <w:keepNext/>
              <w:spacing w:after="60"/>
              <w:jc w:val="center"/>
            </w:pPr>
            <w:r>
              <w:rPr>
                <w:rFonts w:ascii="Calibri" w:hAnsi="Calibri"/>
                <w:sz w:val="20"/>
              </w:rPr>
              <w:t>43,710 (0.5%)</w:t>
            </w:r>
          </w:p>
        </w:tc>
        <w:tc>
          <w:tcPr>
            <w:tcW w:w="0" w:type="auto"/>
            <w:tcBorders>
              <w:top w:val="single" w:sz="0" w:space="0" w:color="D3D3D3"/>
              <w:left w:val="single" w:sz="0" w:space="0" w:color="D3D3D3"/>
              <w:bottom w:val="single" w:sz="0" w:space="0" w:color="D3D3D3"/>
              <w:right w:val="single" w:sz="0" w:space="0" w:color="D3D3D3"/>
            </w:tcBorders>
          </w:tcPr>
          <w:p w14:paraId="57980245" w14:textId="77777777" w:rsidR="00FF069A" w:rsidRDefault="00FF069A" w:rsidP="000A6A07">
            <w:pPr>
              <w:keepNext/>
              <w:spacing w:after="60"/>
              <w:jc w:val="center"/>
            </w:pPr>
            <w:r>
              <w:rPr>
                <w:rFonts w:ascii="Calibri" w:hAnsi="Calibri"/>
                <w:sz w:val="20"/>
              </w:rPr>
              <w:t>33,066 (0.3%)</w:t>
            </w:r>
          </w:p>
        </w:tc>
      </w:tr>
      <w:tr w:rsidR="00FF069A" w14:paraId="55BA4AE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C892D6" w14:textId="77777777" w:rsidR="00FF069A" w:rsidRDefault="00FF069A" w:rsidP="000A6A07">
            <w:pPr>
              <w:keepNext/>
              <w:spacing w:after="60"/>
            </w:pPr>
            <w:r>
              <w:rPr>
                <w:rFonts w:ascii="Calibri" w:hAnsi="Calibri"/>
                <w:sz w:val="20"/>
              </w:rPr>
              <w:t>    Type2</w:t>
            </w:r>
          </w:p>
        </w:tc>
        <w:tc>
          <w:tcPr>
            <w:tcW w:w="0" w:type="auto"/>
            <w:tcBorders>
              <w:top w:val="single" w:sz="0" w:space="0" w:color="D3D3D3"/>
              <w:left w:val="single" w:sz="0" w:space="0" w:color="D3D3D3"/>
              <w:bottom w:val="single" w:sz="0" w:space="0" w:color="D3D3D3"/>
              <w:right w:val="single" w:sz="0" w:space="0" w:color="D3D3D3"/>
            </w:tcBorders>
          </w:tcPr>
          <w:p w14:paraId="7DB5FBB9" w14:textId="77777777" w:rsidR="00FF069A" w:rsidRDefault="00FF069A" w:rsidP="000A6A07">
            <w:pPr>
              <w:keepNext/>
              <w:spacing w:after="60"/>
              <w:jc w:val="center"/>
            </w:pPr>
            <w:r>
              <w:rPr>
                <w:rFonts w:ascii="Calibri" w:hAnsi="Calibri"/>
                <w:sz w:val="20"/>
              </w:rPr>
              <w:t>241,853 (2.5%)</w:t>
            </w:r>
          </w:p>
        </w:tc>
        <w:tc>
          <w:tcPr>
            <w:tcW w:w="0" w:type="auto"/>
            <w:tcBorders>
              <w:top w:val="single" w:sz="0" w:space="0" w:color="D3D3D3"/>
              <w:left w:val="single" w:sz="0" w:space="0" w:color="D3D3D3"/>
              <w:bottom w:val="single" w:sz="0" w:space="0" w:color="D3D3D3"/>
              <w:right w:val="single" w:sz="0" w:space="0" w:color="D3D3D3"/>
            </w:tcBorders>
          </w:tcPr>
          <w:p w14:paraId="4986DC32" w14:textId="77777777" w:rsidR="00FF069A" w:rsidRDefault="00FF069A" w:rsidP="000A6A07">
            <w:pPr>
              <w:keepNext/>
              <w:spacing w:after="60"/>
              <w:jc w:val="center"/>
            </w:pPr>
            <w:r>
              <w:rPr>
                <w:rFonts w:ascii="Calibri" w:hAnsi="Calibri"/>
                <w:sz w:val="20"/>
              </w:rPr>
              <w:t>203,267 (2.1%)</w:t>
            </w:r>
          </w:p>
        </w:tc>
      </w:tr>
      <w:tr w:rsidR="00FF069A" w14:paraId="092FA07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D82023" w14:textId="77777777" w:rsidR="00FF069A" w:rsidRDefault="00FF069A" w:rsidP="000A6A07">
            <w:pPr>
              <w:keepNext/>
              <w:spacing w:after="60"/>
            </w:pPr>
            <w:r>
              <w:rPr>
                <w:rFonts w:ascii="Calibri" w:hAnsi="Calibri"/>
                <w:sz w:val="20"/>
              </w:rPr>
              <w:t>Impotence</w:t>
            </w:r>
          </w:p>
        </w:tc>
        <w:tc>
          <w:tcPr>
            <w:tcW w:w="0" w:type="auto"/>
            <w:tcBorders>
              <w:top w:val="single" w:sz="0" w:space="0" w:color="D3D3D3"/>
              <w:left w:val="single" w:sz="0" w:space="0" w:color="D3D3D3"/>
              <w:bottom w:val="single" w:sz="0" w:space="0" w:color="D3D3D3"/>
              <w:right w:val="single" w:sz="0" w:space="0" w:color="D3D3D3"/>
            </w:tcBorders>
          </w:tcPr>
          <w:p w14:paraId="0C55BC9A" w14:textId="77777777" w:rsidR="00FF069A" w:rsidRDefault="00FF069A" w:rsidP="000A6A07">
            <w:pPr>
              <w:keepNext/>
              <w:spacing w:after="60"/>
              <w:jc w:val="center"/>
            </w:pPr>
            <w:r>
              <w:rPr>
                <w:rFonts w:ascii="Calibri" w:hAnsi="Calibri"/>
                <w:sz w:val="20"/>
              </w:rPr>
              <w:t>378,171 (4.0%)</w:t>
            </w:r>
          </w:p>
        </w:tc>
        <w:tc>
          <w:tcPr>
            <w:tcW w:w="0" w:type="auto"/>
            <w:tcBorders>
              <w:top w:val="single" w:sz="0" w:space="0" w:color="D3D3D3"/>
              <w:left w:val="single" w:sz="0" w:space="0" w:color="D3D3D3"/>
              <w:bottom w:val="single" w:sz="0" w:space="0" w:color="D3D3D3"/>
              <w:right w:val="single" w:sz="0" w:space="0" w:color="D3D3D3"/>
            </w:tcBorders>
          </w:tcPr>
          <w:p w14:paraId="50312A46" w14:textId="77777777" w:rsidR="00FF069A" w:rsidRDefault="00FF069A" w:rsidP="000A6A07">
            <w:pPr>
              <w:keepNext/>
              <w:spacing w:after="60"/>
              <w:jc w:val="center"/>
            </w:pPr>
            <w:r>
              <w:rPr>
                <w:rFonts w:ascii="Calibri" w:hAnsi="Calibri"/>
                <w:sz w:val="20"/>
              </w:rPr>
              <w:t>1,893 (&lt;0.1%)</w:t>
            </w:r>
          </w:p>
        </w:tc>
      </w:tr>
      <w:tr w:rsidR="00FF069A" w14:paraId="064C0D7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2BB154" w14:textId="77777777" w:rsidR="00FF069A" w:rsidRDefault="00FF069A" w:rsidP="000A6A07">
            <w:pPr>
              <w:keepNext/>
              <w:spacing w:after="60"/>
            </w:pPr>
            <w:r>
              <w:rPr>
                <w:rFonts w:ascii="Calibri" w:hAnsi="Calibri"/>
                <w:sz w:val="20"/>
              </w:rPr>
              <w:t>Corticosteroid Use</w:t>
            </w:r>
          </w:p>
        </w:tc>
        <w:tc>
          <w:tcPr>
            <w:tcW w:w="0" w:type="auto"/>
            <w:tcBorders>
              <w:top w:val="single" w:sz="0" w:space="0" w:color="D3D3D3"/>
              <w:left w:val="single" w:sz="0" w:space="0" w:color="D3D3D3"/>
              <w:bottom w:val="single" w:sz="0" w:space="0" w:color="D3D3D3"/>
              <w:right w:val="single" w:sz="0" w:space="0" w:color="D3D3D3"/>
            </w:tcBorders>
          </w:tcPr>
          <w:p w14:paraId="3E3E8A8E" w14:textId="77777777" w:rsidR="00FF069A" w:rsidRDefault="00FF069A" w:rsidP="000A6A07">
            <w:pPr>
              <w:keepNext/>
              <w:spacing w:after="60"/>
              <w:jc w:val="center"/>
            </w:pPr>
            <w:r>
              <w:rPr>
                <w:rFonts w:ascii="Calibri" w:hAnsi="Calibri"/>
                <w:sz w:val="20"/>
              </w:rPr>
              <w:t>43,066 (0.5%)</w:t>
            </w:r>
          </w:p>
        </w:tc>
        <w:tc>
          <w:tcPr>
            <w:tcW w:w="0" w:type="auto"/>
            <w:tcBorders>
              <w:top w:val="single" w:sz="0" w:space="0" w:color="D3D3D3"/>
              <w:left w:val="single" w:sz="0" w:space="0" w:color="D3D3D3"/>
              <w:bottom w:val="single" w:sz="0" w:space="0" w:color="D3D3D3"/>
              <w:right w:val="single" w:sz="0" w:space="0" w:color="D3D3D3"/>
            </w:tcBorders>
          </w:tcPr>
          <w:p w14:paraId="0056356C" w14:textId="77777777" w:rsidR="00FF069A" w:rsidRDefault="00FF069A" w:rsidP="000A6A07">
            <w:pPr>
              <w:keepNext/>
              <w:spacing w:after="60"/>
              <w:jc w:val="center"/>
            </w:pPr>
            <w:r>
              <w:rPr>
                <w:rFonts w:ascii="Calibri" w:hAnsi="Calibri"/>
                <w:sz w:val="20"/>
              </w:rPr>
              <w:t>71,647 (0.7%)</w:t>
            </w:r>
          </w:p>
        </w:tc>
      </w:tr>
      <w:tr w:rsidR="00FF069A" w14:paraId="3823DCD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AD1534" w14:textId="77777777" w:rsidR="00FF069A" w:rsidRDefault="00FF069A" w:rsidP="000A6A07">
            <w:pPr>
              <w:keepNext/>
              <w:spacing w:after="60"/>
            </w:pPr>
            <w:r>
              <w:rPr>
                <w:rFonts w:ascii="Calibri" w:hAnsi="Calibri"/>
                <w:sz w:val="20"/>
              </w:rPr>
              <w:t>Atypical Antipsychotic use</w:t>
            </w:r>
          </w:p>
        </w:tc>
        <w:tc>
          <w:tcPr>
            <w:tcW w:w="0" w:type="auto"/>
            <w:tcBorders>
              <w:top w:val="single" w:sz="0" w:space="0" w:color="D3D3D3"/>
              <w:left w:val="single" w:sz="0" w:space="0" w:color="D3D3D3"/>
              <w:bottom w:val="single" w:sz="0" w:space="0" w:color="D3D3D3"/>
              <w:right w:val="single" w:sz="0" w:space="0" w:color="D3D3D3"/>
            </w:tcBorders>
          </w:tcPr>
          <w:p w14:paraId="4113299E" w14:textId="77777777" w:rsidR="00FF069A" w:rsidRDefault="00FF069A" w:rsidP="000A6A07">
            <w:pPr>
              <w:keepNext/>
              <w:spacing w:after="60"/>
              <w:jc w:val="center"/>
            </w:pPr>
            <w:r>
              <w:rPr>
                <w:rFonts w:ascii="Calibri" w:hAnsi="Calibri"/>
                <w:sz w:val="20"/>
              </w:rPr>
              <w:t>47,628 (0.5%)</w:t>
            </w:r>
          </w:p>
        </w:tc>
        <w:tc>
          <w:tcPr>
            <w:tcW w:w="0" w:type="auto"/>
            <w:tcBorders>
              <w:top w:val="single" w:sz="0" w:space="0" w:color="D3D3D3"/>
              <w:left w:val="single" w:sz="0" w:space="0" w:color="D3D3D3"/>
              <w:bottom w:val="single" w:sz="0" w:space="0" w:color="D3D3D3"/>
              <w:right w:val="single" w:sz="0" w:space="0" w:color="D3D3D3"/>
            </w:tcBorders>
          </w:tcPr>
          <w:p w14:paraId="17306F20" w14:textId="77777777" w:rsidR="00FF069A" w:rsidRDefault="00FF069A" w:rsidP="000A6A07">
            <w:pPr>
              <w:keepNext/>
              <w:spacing w:after="60"/>
              <w:jc w:val="center"/>
            </w:pPr>
            <w:r>
              <w:rPr>
                <w:rFonts w:ascii="Calibri" w:hAnsi="Calibri"/>
                <w:sz w:val="20"/>
              </w:rPr>
              <w:t>38,766 (0.4%)</w:t>
            </w:r>
          </w:p>
        </w:tc>
      </w:tr>
      <w:tr w:rsidR="00FF069A" w14:paraId="533399B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DB0E9F" w14:textId="77777777" w:rsidR="00FF069A" w:rsidRDefault="00FF069A" w:rsidP="000A6A07">
            <w:pPr>
              <w:keepNext/>
              <w:spacing w:after="60"/>
            </w:pPr>
            <w:r>
              <w:rPr>
                <w:rFonts w:ascii="Calibri" w:hAnsi="Calibri"/>
                <w:sz w:val="20"/>
              </w:rPr>
              <w:t>Smoking status</w:t>
            </w:r>
          </w:p>
        </w:tc>
        <w:tc>
          <w:tcPr>
            <w:tcW w:w="0" w:type="auto"/>
            <w:tcBorders>
              <w:top w:val="single" w:sz="0" w:space="0" w:color="D3D3D3"/>
              <w:left w:val="single" w:sz="0" w:space="0" w:color="D3D3D3"/>
              <w:bottom w:val="single" w:sz="0" w:space="0" w:color="D3D3D3"/>
              <w:right w:val="single" w:sz="0" w:space="0" w:color="D3D3D3"/>
            </w:tcBorders>
          </w:tcPr>
          <w:p w14:paraId="38CCDBA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13731B" w14:textId="77777777" w:rsidR="00FF069A" w:rsidRDefault="00FF069A" w:rsidP="000A6A07">
            <w:pPr>
              <w:keepNext/>
              <w:spacing w:after="60"/>
              <w:jc w:val="center"/>
            </w:pPr>
          </w:p>
        </w:tc>
      </w:tr>
      <w:tr w:rsidR="00FF069A" w14:paraId="42C633D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9BEEB1" w14:textId="77777777" w:rsidR="00FF069A" w:rsidRDefault="00FF069A" w:rsidP="000A6A07">
            <w:pPr>
              <w:keepNext/>
              <w:spacing w:after="60"/>
            </w:pPr>
            <w:r>
              <w:rPr>
                <w:rFonts w:ascii="Calibri" w:hAnsi="Calibri"/>
                <w:sz w:val="20"/>
              </w:rPr>
              <w:t>    Non-smoker</w:t>
            </w:r>
          </w:p>
        </w:tc>
        <w:tc>
          <w:tcPr>
            <w:tcW w:w="0" w:type="auto"/>
            <w:tcBorders>
              <w:top w:val="single" w:sz="0" w:space="0" w:color="D3D3D3"/>
              <w:left w:val="single" w:sz="0" w:space="0" w:color="D3D3D3"/>
              <w:bottom w:val="single" w:sz="0" w:space="0" w:color="D3D3D3"/>
              <w:right w:val="single" w:sz="0" w:space="0" w:color="D3D3D3"/>
            </w:tcBorders>
          </w:tcPr>
          <w:p w14:paraId="622102DF" w14:textId="77777777" w:rsidR="00FF069A" w:rsidRDefault="00FF069A" w:rsidP="000A6A07">
            <w:pPr>
              <w:keepNext/>
              <w:spacing w:after="60"/>
              <w:jc w:val="center"/>
            </w:pPr>
            <w:r>
              <w:rPr>
                <w:rFonts w:ascii="Calibri" w:hAnsi="Calibri"/>
                <w:sz w:val="20"/>
              </w:rPr>
              <w:t>4,013,333 (42%)</w:t>
            </w:r>
          </w:p>
        </w:tc>
        <w:tc>
          <w:tcPr>
            <w:tcW w:w="0" w:type="auto"/>
            <w:tcBorders>
              <w:top w:val="single" w:sz="0" w:space="0" w:color="D3D3D3"/>
              <w:left w:val="single" w:sz="0" w:space="0" w:color="D3D3D3"/>
              <w:bottom w:val="single" w:sz="0" w:space="0" w:color="D3D3D3"/>
              <w:right w:val="single" w:sz="0" w:space="0" w:color="D3D3D3"/>
            </w:tcBorders>
          </w:tcPr>
          <w:p w14:paraId="2778078B" w14:textId="77777777" w:rsidR="00FF069A" w:rsidRDefault="00FF069A" w:rsidP="000A6A07">
            <w:pPr>
              <w:keepNext/>
              <w:spacing w:after="60"/>
              <w:jc w:val="center"/>
            </w:pPr>
            <w:r>
              <w:rPr>
                <w:rFonts w:ascii="Calibri" w:hAnsi="Calibri"/>
                <w:sz w:val="20"/>
              </w:rPr>
              <w:t>5,287,522 (53%)</w:t>
            </w:r>
          </w:p>
        </w:tc>
      </w:tr>
      <w:tr w:rsidR="00FF069A" w14:paraId="671D4DF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C0935B" w14:textId="77777777" w:rsidR="00FF069A" w:rsidRDefault="00FF069A" w:rsidP="000A6A07">
            <w:pPr>
              <w:keepNext/>
              <w:spacing w:after="60"/>
            </w:pPr>
            <w:r>
              <w:rPr>
                <w:rFonts w:ascii="Calibri" w:hAnsi="Calibri"/>
                <w:sz w:val="20"/>
              </w:rPr>
              <w:t>    Ex-smoker</w:t>
            </w:r>
          </w:p>
        </w:tc>
        <w:tc>
          <w:tcPr>
            <w:tcW w:w="0" w:type="auto"/>
            <w:tcBorders>
              <w:top w:val="single" w:sz="0" w:space="0" w:color="D3D3D3"/>
              <w:left w:val="single" w:sz="0" w:space="0" w:color="D3D3D3"/>
              <w:bottom w:val="single" w:sz="0" w:space="0" w:color="D3D3D3"/>
              <w:right w:val="single" w:sz="0" w:space="0" w:color="D3D3D3"/>
            </w:tcBorders>
          </w:tcPr>
          <w:p w14:paraId="1EE1DD62" w14:textId="77777777" w:rsidR="00FF069A" w:rsidRDefault="00FF069A" w:rsidP="000A6A07">
            <w:pPr>
              <w:keepNext/>
              <w:spacing w:after="60"/>
              <w:jc w:val="center"/>
            </w:pPr>
            <w:r>
              <w:rPr>
                <w:rFonts w:ascii="Calibri" w:hAnsi="Calibri"/>
                <w:sz w:val="20"/>
              </w:rPr>
              <w:t>1,740,158 (18%)</w:t>
            </w:r>
          </w:p>
        </w:tc>
        <w:tc>
          <w:tcPr>
            <w:tcW w:w="0" w:type="auto"/>
            <w:tcBorders>
              <w:top w:val="single" w:sz="0" w:space="0" w:color="D3D3D3"/>
              <w:left w:val="single" w:sz="0" w:space="0" w:color="D3D3D3"/>
              <w:bottom w:val="single" w:sz="0" w:space="0" w:color="D3D3D3"/>
              <w:right w:val="single" w:sz="0" w:space="0" w:color="D3D3D3"/>
            </w:tcBorders>
          </w:tcPr>
          <w:p w14:paraId="59F6AB7A" w14:textId="77777777" w:rsidR="00FF069A" w:rsidRDefault="00FF069A" w:rsidP="000A6A07">
            <w:pPr>
              <w:keepNext/>
              <w:spacing w:after="60"/>
              <w:jc w:val="center"/>
            </w:pPr>
            <w:r>
              <w:rPr>
                <w:rFonts w:ascii="Calibri" w:hAnsi="Calibri"/>
                <w:sz w:val="20"/>
              </w:rPr>
              <w:t>1,927,811 (19%)</w:t>
            </w:r>
          </w:p>
        </w:tc>
      </w:tr>
      <w:tr w:rsidR="00FF069A" w14:paraId="137DDC59"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451D73" w14:textId="77777777" w:rsidR="00FF069A" w:rsidRDefault="00FF069A" w:rsidP="000A6A07">
            <w:pPr>
              <w:keepNext/>
              <w:spacing w:after="60"/>
            </w:pPr>
            <w:r>
              <w:rPr>
                <w:rFonts w:ascii="Calibri" w:hAnsi="Calibri"/>
                <w:sz w:val="20"/>
              </w:rPr>
              <w:t>    Current</w:t>
            </w:r>
          </w:p>
        </w:tc>
        <w:tc>
          <w:tcPr>
            <w:tcW w:w="0" w:type="auto"/>
            <w:tcBorders>
              <w:top w:val="single" w:sz="0" w:space="0" w:color="D3D3D3"/>
              <w:left w:val="single" w:sz="0" w:space="0" w:color="D3D3D3"/>
              <w:bottom w:val="single" w:sz="0" w:space="0" w:color="D3D3D3"/>
              <w:right w:val="single" w:sz="0" w:space="0" w:color="D3D3D3"/>
            </w:tcBorders>
          </w:tcPr>
          <w:p w14:paraId="7887B65E" w14:textId="77777777" w:rsidR="00FF069A" w:rsidRDefault="00FF069A" w:rsidP="000A6A07">
            <w:pPr>
              <w:keepNext/>
              <w:spacing w:after="60"/>
              <w:jc w:val="center"/>
            </w:pPr>
            <w:r>
              <w:rPr>
                <w:rFonts w:ascii="Calibri" w:hAnsi="Calibri"/>
                <w:sz w:val="20"/>
              </w:rPr>
              <w:t>2,190,535 (23%)</w:t>
            </w:r>
          </w:p>
        </w:tc>
        <w:tc>
          <w:tcPr>
            <w:tcW w:w="0" w:type="auto"/>
            <w:tcBorders>
              <w:top w:val="single" w:sz="0" w:space="0" w:color="D3D3D3"/>
              <w:left w:val="single" w:sz="0" w:space="0" w:color="D3D3D3"/>
              <w:bottom w:val="single" w:sz="0" w:space="0" w:color="D3D3D3"/>
              <w:right w:val="single" w:sz="0" w:space="0" w:color="D3D3D3"/>
            </w:tcBorders>
          </w:tcPr>
          <w:p w14:paraId="096C1C14" w14:textId="77777777" w:rsidR="00FF069A" w:rsidRDefault="00FF069A" w:rsidP="000A6A07">
            <w:pPr>
              <w:keepNext/>
              <w:spacing w:after="60"/>
              <w:jc w:val="center"/>
            </w:pPr>
            <w:r>
              <w:rPr>
                <w:rFonts w:ascii="Calibri" w:hAnsi="Calibri"/>
                <w:sz w:val="20"/>
              </w:rPr>
              <w:t>1,864,151 (19%)</w:t>
            </w:r>
          </w:p>
        </w:tc>
      </w:tr>
      <w:tr w:rsidR="00FF069A" w14:paraId="615AAE0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7AF4D5" w14:textId="77777777" w:rsidR="00FF069A" w:rsidRDefault="00FF069A" w:rsidP="000A6A07">
            <w:pPr>
              <w:keepNext/>
              <w:spacing w:after="60"/>
            </w:pPr>
            <w:r>
              <w:rPr>
                <w:rFonts w:ascii="Calibri" w:hAnsi="Calibri"/>
                <w:sz w:val="20"/>
              </w:rPr>
              <w:t>    Missing</w:t>
            </w:r>
          </w:p>
        </w:tc>
        <w:tc>
          <w:tcPr>
            <w:tcW w:w="0" w:type="auto"/>
            <w:tcBorders>
              <w:top w:val="single" w:sz="0" w:space="0" w:color="D3D3D3"/>
              <w:left w:val="single" w:sz="0" w:space="0" w:color="D3D3D3"/>
              <w:bottom w:val="single" w:sz="0" w:space="0" w:color="D3D3D3"/>
              <w:right w:val="single" w:sz="0" w:space="0" w:color="D3D3D3"/>
            </w:tcBorders>
          </w:tcPr>
          <w:p w14:paraId="2E0F798E" w14:textId="77777777" w:rsidR="00FF069A" w:rsidRDefault="00FF069A" w:rsidP="000A6A07">
            <w:pPr>
              <w:keepNext/>
              <w:spacing w:after="60"/>
              <w:jc w:val="center"/>
            </w:pPr>
            <w:r>
              <w:rPr>
                <w:rFonts w:ascii="Calibri" w:hAnsi="Calibri"/>
                <w:sz w:val="20"/>
              </w:rPr>
              <w:t>1,566,812 (16%)</w:t>
            </w:r>
          </w:p>
        </w:tc>
        <w:tc>
          <w:tcPr>
            <w:tcW w:w="0" w:type="auto"/>
            <w:tcBorders>
              <w:top w:val="single" w:sz="0" w:space="0" w:color="D3D3D3"/>
              <w:left w:val="single" w:sz="0" w:space="0" w:color="D3D3D3"/>
              <w:bottom w:val="single" w:sz="0" w:space="0" w:color="D3D3D3"/>
              <w:right w:val="single" w:sz="0" w:space="0" w:color="D3D3D3"/>
            </w:tcBorders>
          </w:tcPr>
          <w:p w14:paraId="22B6FED3" w14:textId="77777777" w:rsidR="00FF069A" w:rsidRDefault="00FF069A" w:rsidP="000A6A07">
            <w:pPr>
              <w:keepNext/>
              <w:spacing w:after="60"/>
              <w:jc w:val="center"/>
            </w:pPr>
            <w:r>
              <w:rPr>
                <w:rFonts w:ascii="Calibri" w:hAnsi="Calibri"/>
                <w:sz w:val="20"/>
              </w:rPr>
              <w:t>820,081 (8.3%)</w:t>
            </w:r>
          </w:p>
        </w:tc>
      </w:tr>
      <w:tr w:rsidR="00FF069A" w14:paraId="4A98504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D255E5" w14:textId="77777777" w:rsidR="00FF069A" w:rsidRDefault="00FF069A" w:rsidP="000A6A07">
            <w:pPr>
              <w:keepNext/>
              <w:spacing w:after="60"/>
            </w:pPr>
            <w:r>
              <w:rPr>
                <w:rFonts w:ascii="Calibri" w:hAnsi="Calibri"/>
                <w:sz w:val="20"/>
              </w:rPr>
              <w:t>Statin use at baseline</w:t>
            </w:r>
          </w:p>
        </w:tc>
        <w:tc>
          <w:tcPr>
            <w:tcW w:w="0" w:type="auto"/>
            <w:tcBorders>
              <w:top w:val="single" w:sz="0" w:space="0" w:color="D3D3D3"/>
              <w:left w:val="single" w:sz="0" w:space="0" w:color="D3D3D3"/>
              <w:bottom w:val="single" w:sz="0" w:space="0" w:color="D3D3D3"/>
              <w:right w:val="single" w:sz="0" w:space="0" w:color="D3D3D3"/>
            </w:tcBorders>
          </w:tcPr>
          <w:p w14:paraId="163623DC" w14:textId="77777777" w:rsidR="00FF069A" w:rsidRDefault="00FF069A" w:rsidP="000A6A07">
            <w:pPr>
              <w:keepNext/>
              <w:spacing w:after="60"/>
              <w:jc w:val="center"/>
            </w:pPr>
            <w:r>
              <w:rPr>
                <w:rFonts w:ascii="Calibri" w:hAnsi="Calibri"/>
                <w:sz w:val="20"/>
              </w:rPr>
              <w:t>337,046 (3.5%)</w:t>
            </w:r>
          </w:p>
        </w:tc>
        <w:tc>
          <w:tcPr>
            <w:tcW w:w="0" w:type="auto"/>
            <w:tcBorders>
              <w:top w:val="single" w:sz="0" w:space="0" w:color="D3D3D3"/>
              <w:left w:val="single" w:sz="0" w:space="0" w:color="D3D3D3"/>
              <w:bottom w:val="single" w:sz="0" w:space="0" w:color="D3D3D3"/>
              <w:right w:val="single" w:sz="0" w:space="0" w:color="D3D3D3"/>
            </w:tcBorders>
          </w:tcPr>
          <w:p w14:paraId="360A7787" w14:textId="77777777" w:rsidR="00FF069A" w:rsidRDefault="00FF069A" w:rsidP="000A6A07">
            <w:pPr>
              <w:keepNext/>
              <w:spacing w:after="60"/>
              <w:jc w:val="center"/>
            </w:pPr>
            <w:r>
              <w:rPr>
                <w:rFonts w:ascii="Calibri" w:hAnsi="Calibri"/>
                <w:sz w:val="20"/>
              </w:rPr>
              <w:t>319,790 (3.2%)</w:t>
            </w:r>
          </w:p>
        </w:tc>
      </w:tr>
      <w:tr w:rsidR="00FF069A" w14:paraId="0D35A90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4BC220" w14:textId="77777777" w:rsidR="00FF069A" w:rsidRDefault="00FF069A" w:rsidP="000A6A07">
            <w:pPr>
              <w:keepNext/>
              <w:spacing w:after="60"/>
            </w:pPr>
            <w:r>
              <w:rPr>
                <w:rFonts w:ascii="Calibri" w:hAnsi="Calibri"/>
                <w:sz w:val="20"/>
              </w:rPr>
              <w:t>Antihypertensive use at baseline</w:t>
            </w:r>
          </w:p>
        </w:tc>
        <w:tc>
          <w:tcPr>
            <w:tcW w:w="0" w:type="auto"/>
            <w:tcBorders>
              <w:top w:val="single" w:sz="0" w:space="0" w:color="D3D3D3"/>
              <w:left w:val="single" w:sz="0" w:space="0" w:color="D3D3D3"/>
              <w:bottom w:val="single" w:sz="0" w:space="0" w:color="D3D3D3"/>
              <w:right w:val="single" w:sz="0" w:space="0" w:color="D3D3D3"/>
            </w:tcBorders>
          </w:tcPr>
          <w:p w14:paraId="056330C7" w14:textId="77777777" w:rsidR="00FF069A" w:rsidRDefault="00FF069A" w:rsidP="000A6A07">
            <w:pPr>
              <w:keepNext/>
              <w:spacing w:after="60"/>
              <w:jc w:val="center"/>
            </w:pPr>
            <w:r>
              <w:rPr>
                <w:rFonts w:ascii="Calibri" w:hAnsi="Calibri"/>
                <w:sz w:val="20"/>
              </w:rPr>
              <w:t>628,104 (6.6%)</w:t>
            </w:r>
          </w:p>
        </w:tc>
        <w:tc>
          <w:tcPr>
            <w:tcW w:w="0" w:type="auto"/>
            <w:tcBorders>
              <w:top w:val="single" w:sz="0" w:space="0" w:color="D3D3D3"/>
              <w:left w:val="single" w:sz="0" w:space="0" w:color="D3D3D3"/>
              <w:bottom w:val="single" w:sz="0" w:space="0" w:color="D3D3D3"/>
              <w:right w:val="single" w:sz="0" w:space="0" w:color="D3D3D3"/>
            </w:tcBorders>
          </w:tcPr>
          <w:p w14:paraId="4952EC07" w14:textId="77777777" w:rsidR="00FF069A" w:rsidRDefault="00FF069A" w:rsidP="000A6A07">
            <w:pPr>
              <w:keepNext/>
              <w:spacing w:after="60"/>
              <w:jc w:val="center"/>
            </w:pPr>
            <w:r>
              <w:rPr>
                <w:rFonts w:ascii="Calibri" w:hAnsi="Calibri"/>
                <w:sz w:val="20"/>
              </w:rPr>
              <w:t>790,889 (8.0%)</w:t>
            </w:r>
          </w:p>
        </w:tc>
      </w:tr>
      <w:tr w:rsidR="00FF069A" w14:paraId="789E2E8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A32FC3" w14:textId="77777777" w:rsidR="00FF069A" w:rsidRDefault="00FF069A" w:rsidP="000A6A07">
            <w:pPr>
              <w:keepNext/>
              <w:spacing w:after="60"/>
            </w:pPr>
            <w:r>
              <w:rPr>
                <w:rFonts w:ascii="Calibri" w:hAnsi="Calibri"/>
                <w:sz w:val="20"/>
              </w:rPr>
              <w:t>Chronic obstructive pulmonary disease</w:t>
            </w:r>
          </w:p>
        </w:tc>
        <w:tc>
          <w:tcPr>
            <w:tcW w:w="0" w:type="auto"/>
            <w:tcBorders>
              <w:top w:val="single" w:sz="0" w:space="0" w:color="D3D3D3"/>
              <w:left w:val="single" w:sz="0" w:space="0" w:color="D3D3D3"/>
              <w:bottom w:val="single" w:sz="0" w:space="0" w:color="D3D3D3"/>
              <w:right w:val="single" w:sz="0" w:space="0" w:color="D3D3D3"/>
            </w:tcBorders>
          </w:tcPr>
          <w:p w14:paraId="356C3617" w14:textId="77777777" w:rsidR="00FF069A" w:rsidRDefault="00FF069A" w:rsidP="000A6A07">
            <w:pPr>
              <w:keepNext/>
              <w:spacing w:after="60"/>
              <w:jc w:val="center"/>
            </w:pPr>
            <w:r>
              <w:rPr>
                <w:rFonts w:ascii="Calibri" w:hAnsi="Calibri"/>
                <w:sz w:val="20"/>
              </w:rPr>
              <w:t>84,070 (0.9%)</w:t>
            </w:r>
          </w:p>
        </w:tc>
        <w:tc>
          <w:tcPr>
            <w:tcW w:w="0" w:type="auto"/>
            <w:tcBorders>
              <w:top w:val="single" w:sz="0" w:space="0" w:color="D3D3D3"/>
              <w:left w:val="single" w:sz="0" w:space="0" w:color="D3D3D3"/>
              <w:bottom w:val="single" w:sz="0" w:space="0" w:color="D3D3D3"/>
              <w:right w:val="single" w:sz="0" w:space="0" w:color="D3D3D3"/>
            </w:tcBorders>
          </w:tcPr>
          <w:p w14:paraId="1363D990" w14:textId="77777777" w:rsidR="00FF069A" w:rsidRDefault="00FF069A" w:rsidP="000A6A07">
            <w:pPr>
              <w:keepNext/>
              <w:spacing w:after="60"/>
              <w:jc w:val="center"/>
            </w:pPr>
            <w:r>
              <w:rPr>
                <w:rFonts w:ascii="Calibri" w:hAnsi="Calibri"/>
                <w:sz w:val="20"/>
              </w:rPr>
              <w:t>79,459 (0.8%)</w:t>
            </w:r>
          </w:p>
        </w:tc>
      </w:tr>
      <w:tr w:rsidR="00FF069A" w14:paraId="366CE1F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6C8467" w14:textId="77777777" w:rsidR="00FF069A" w:rsidRDefault="00FF069A" w:rsidP="000A6A07">
            <w:pPr>
              <w:keepNext/>
              <w:spacing w:after="60"/>
            </w:pPr>
            <w:r>
              <w:rPr>
                <w:rFonts w:ascii="Calibri" w:hAnsi="Calibri"/>
                <w:sz w:val="20"/>
              </w:rPr>
              <w:t>Intellectual disability</w:t>
            </w:r>
          </w:p>
        </w:tc>
        <w:tc>
          <w:tcPr>
            <w:tcW w:w="0" w:type="auto"/>
            <w:tcBorders>
              <w:top w:val="single" w:sz="0" w:space="0" w:color="D3D3D3"/>
              <w:left w:val="single" w:sz="0" w:space="0" w:color="D3D3D3"/>
              <w:bottom w:val="single" w:sz="0" w:space="0" w:color="D3D3D3"/>
              <w:right w:val="single" w:sz="0" w:space="0" w:color="D3D3D3"/>
            </w:tcBorders>
          </w:tcPr>
          <w:p w14:paraId="492051A3" w14:textId="77777777" w:rsidR="00FF069A" w:rsidRDefault="00FF069A" w:rsidP="000A6A07">
            <w:pPr>
              <w:keepNext/>
              <w:spacing w:after="60"/>
              <w:jc w:val="center"/>
            </w:pPr>
            <w:r>
              <w:rPr>
                <w:rFonts w:ascii="Calibri" w:hAnsi="Calibri"/>
                <w:sz w:val="20"/>
              </w:rPr>
              <w:t>44,647 (0.5%)</w:t>
            </w:r>
          </w:p>
        </w:tc>
        <w:tc>
          <w:tcPr>
            <w:tcW w:w="0" w:type="auto"/>
            <w:tcBorders>
              <w:top w:val="single" w:sz="0" w:space="0" w:color="D3D3D3"/>
              <w:left w:val="single" w:sz="0" w:space="0" w:color="D3D3D3"/>
              <w:bottom w:val="single" w:sz="0" w:space="0" w:color="D3D3D3"/>
              <w:right w:val="single" w:sz="0" w:space="0" w:color="D3D3D3"/>
            </w:tcBorders>
          </w:tcPr>
          <w:p w14:paraId="77E8BB78" w14:textId="77777777" w:rsidR="00FF069A" w:rsidRDefault="00FF069A" w:rsidP="000A6A07">
            <w:pPr>
              <w:keepNext/>
              <w:spacing w:after="60"/>
              <w:jc w:val="center"/>
            </w:pPr>
            <w:r>
              <w:rPr>
                <w:rFonts w:ascii="Calibri" w:hAnsi="Calibri"/>
                <w:sz w:val="20"/>
              </w:rPr>
              <w:t>30,842 (0.3%)</w:t>
            </w:r>
          </w:p>
        </w:tc>
      </w:tr>
      <w:tr w:rsidR="00FF069A" w14:paraId="36611DE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25351F" w14:textId="77777777" w:rsidR="00FF069A" w:rsidRDefault="00FF069A" w:rsidP="000A6A07">
            <w:pPr>
              <w:keepNext/>
              <w:spacing w:after="60"/>
            </w:pPr>
            <w:r>
              <w:rPr>
                <w:rFonts w:ascii="Calibri" w:hAnsi="Calibri"/>
                <w:sz w:val="20"/>
              </w:rPr>
              <w:t>Down syndrome</w:t>
            </w:r>
          </w:p>
        </w:tc>
        <w:tc>
          <w:tcPr>
            <w:tcW w:w="0" w:type="auto"/>
            <w:tcBorders>
              <w:top w:val="single" w:sz="0" w:space="0" w:color="D3D3D3"/>
              <w:left w:val="single" w:sz="0" w:space="0" w:color="D3D3D3"/>
              <w:bottom w:val="single" w:sz="0" w:space="0" w:color="D3D3D3"/>
              <w:right w:val="single" w:sz="0" w:space="0" w:color="D3D3D3"/>
            </w:tcBorders>
          </w:tcPr>
          <w:p w14:paraId="507393D1" w14:textId="77777777" w:rsidR="00FF069A" w:rsidRDefault="00FF069A" w:rsidP="000A6A07">
            <w:pPr>
              <w:keepNext/>
              <w:spacing w:after="60"/>
              <w:jc w:val="center"/>
            </w:pPr>
            <w:r>
              <w:rPr>
                <w:rFonts w:ascii="Calibri" w:hAnsi="Calibri"/>
                <w:sz w:val="20"/>
              </w:rPr>
              <w:t>5,187 (&lt;0.1%)</w:t>
            </w:r>
          </w:p>
        </w:tc>
        <w:tc>
          <w:tcPr>
            <w:tcW w:w="0" w:type="auto"/>
            <w:tcBorders>
              <w:top w:val="single" w:sz="0" w:space="0" w:color="D3D3D3"/>
              <w:left w:val="single" w:sz="0" w:space="0" w:color="D3D3D3"/>
              <w:bottom w:val="single" w:sz="0" w:space="0" w:color="D3D3D3"/>
              <w:right w:val="single" w:sz="0" w:space="0" w:color="D3D3D3"/>
            </w:tcBorders>
          </w:tcPr>
          <w:p w14:paraId="7CFAA38C" w14:textId="77777777" w:rsidR="00FF069A" w:rsidRDefault="00FF069A" w:rsidP="000A6A07">
            <w:pPr>
              <w:keepNext/>
              <w:spacing w:after="60"/>
              <w:jc w:val="center"/>
            </w:pPr>
            <w:r>
              <w:rPr>
                <w:rFonts w:ascii="Calibri" w:hAnsi="Calibri"/>
                <w:sz w:val="20"/>
              </w:rPr>
              <w:t>4,866 (&lt;0.1%)</w:t>
            </w:r>
          </w:p>
        </w:tc>
      </w:tr>
      <w:tr w:rsidR="00FF069A" w14:paraId="7A68EFE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C5246C" w14:textId="77777777" w:rsidR="00FF069A" w:rsidRDefault="00FF069A" w:rsidP="000A6A07">
            <w:pPr>
              <w:keepNext/>
              <w:spacing w:after="60"/>
            </w:pPr>
            <w:r>
              <w:rPr>
                <w:rFonts w:ascii="Calibri" w:hAnsi="Calibri"/>
                <w:sz w:val="20"/>
              </w:rPr>
              <w:t>Oral cancer</w:t>
            </w:r>
          </w:p>
        </w:tc>
        <w:tc>
          <w:tcPr>
            <w:tcW w:w="0" w:type="auto"/>
            <w:tcBorders>
              <w:top w:val="single" w:sz="0" w:space="0" w:color="D3D3D3"/>
              <w:left w:val="single" w:sz="0" w:space="0" w:color="D3D3D3"/>
              <w:bottom w:val="single" w:sz="0" w:space="0" w:color="D3D3D3"/>
              <w:right w:val="single" w:sz="0" w:space="0" w:color="D3D3D3"/>
            </w:tcBorders>
          </w:tcPr>
          <w:p w14:paraId="14132698" w14:textId="77777777" w:rsidR="00FF069A" w:rsidRDefault="00FF069A" w:rsidP="000A6A07">
            <w:pPr>
              <w:keepNext/>
              <w:spacing w:after="60"/>
              <w:jc w:val="center"/>
            </w:pPr>
            <w:r>
              <w:rPr>
                <w:rFonts w:ascii="Calibri" w:hAnsi="Calibri"/>
                <w:sz w:val="20"/>
              </w:rPr>
              <w:t>5,732 (&lt;0.1%)</w:t>
            </w:r>
          </w:p>
        </w:tc>
        <w:tc>
          <w:tcPr>
            <w:tcW w:w="0" w:type="auto"/>
            <w:tcBorders>
              <w:top w:val="single" w:sz="0" w:space="0" w:color="D3D3D3"/>
              <w:left w:val="single" w:sz="0" w:space="0" w:color="D3D3D3"/>
              <w:bottom w:val="single" w:sz="0" w:space="0" w:color="D3D3D3"/>
              <w:right w:val="single" w:sz="0" w:space="0" w:color="D3D3D3"/>
            </w:tcBorders>
          </w:tcPr>
          <w:p w14:paraId="3DBC4326" w14:textId="77777777" w:rsidR="00FF069A" w:rsidRDefault="00FF069A" w:rsidP="000A6A07">
            <w:pPr>
              <w:keepNext/>
              <w:spacing w:after="60"/>
              <w:jc w:val="center"/>
            </w:pPr>
            <w:r>
              <w:rPr>
                <w:rFonts w:ascii="Calibri" w:hAnsi="Calibri"/>
                <w:sz w:val="20"/>
              </w:rPr>
              <w:t>3,320 (&lt;0.1%)</w:t>
            </w:r>
          </w:p>
        </w:tc>
      </w:tr>
      <w:tr w:rsidR="00FF069A" w14:paraId="65C10CC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C86EB9" w14:textId="77777777" w:rsidR="00FF069A" w:rsidRDefault="00FF069A" w:rsidP="000A6A07">
            <w:pPr>
              <w:keepNext/>
              <w:spacing w:after="60"/>
            </w:pPr>
            <w:r>
              <w:rPr>
                <w:rFonts w:ascii="Calibri" w:hAnsi="Calibri"/>
                <w:sz w:val="20"/>
              </w:rPr>
              <w:t>Brain cancer</w:t>
            </w:r>
          </w:p>
        </w:tc>
        <w:tc>
          <w:tcPr>
            <w:tcW w:w="0" w:type="auto"/>
            <w:tcBorders>
              <w:top w:val="single" w:sz="0" w:space="0" w:color="D3D3D3"/>
              <w:left w:val="single" w:sz="0" w:space="0" w:color="D3D3D3"/>
              <w:bottom w:val="single" w:sz="0" w:space="0" w:color="D3D3D3"/>
              <w:right w:val="single" w:sz="0" w:space="0" w:color="D3D3D3"/>
            </w:tcBorders>
          </w:tcPr>
          <w:p w14:paraId="724C8825" w14:textId="77777777" w:rsidR="00FF069A" w:rsidRDefault="00FF069A" w:rsidP="000A6A07">
            <w:pPr>
              <w:keepNext/>
              <w:spacing w:after="60"/>
              <w:jc w:val="center"/>
            </w:pPr>
            <w:r>
              <w:rPr>
                <w:rFonts w:ascii="Calibri" w:hAnsi="Calibri"/>
                <w:sz w:val="20"/>
              </w:rPr>
              <w:t>3,106 (&lt;0.1%)</w:t>
            </w:r>
          </w:p>
        </w:tc>
        <w:tc>
          <w:tcPr>
            <w:tcW w:w="0" w:type="auto"/>
            <w:tcBorders>
              <w:top w:val="single" w:sz="0" w:space="0" w:color="D3D3D3"/>
              <w:left w:val="single" w:sz="0" w:space="0" w:color="D3D3D3"/>
              <w:bottom w:val="single" w:sz="0" w:space="0" w:color="D3D3D3"/>
              <w:right w:val="single" w:sz="0" w:space="0" w:color="D3D3D3"/>
            </w:tcBorders>
          </w:tcPr>
          <w:p w14:paraId="7D0FE494" w14:textId="77777777" w:rsidR="00FF069A" w:rsidRDefault="00FF069A" w:rsidP="000A6A07">
            <w:pPr>
              <w:keepNext/>
              <w:spacing w:after="60"/>
              <w:jc w:val="center"/>
            </w:pPr>
            <w:r>
              <w:rPr>
                <w:rFonts w:ascii="Calibri" w:hAnsi="Calibri"/>
                <w:sz w:val="20"/>
              </w:rPr>
              <w:t>2,603 (&lt;0.1%)</w:t>
            </w:r>
          </w:p>
        </w:tc>
      </w:tr>
      <w:tr w:rsidR="00FF069A" w14:paraId="1377278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134638" w14:textId="77777777" w:rsidR="00FF069A" w:rsidRDefault="00FF069A" w:rsidP="000A6A07">
            <w:pPr>
              <w:keepNext/>
              <w:spacing w:after="60"/>
            </w:pPr>
            <w:r>
              <w:rPr>
                <w:rFonts w:ascii="Calibri" w:hAnsi="Calibri"/>
                <w:sz w:val="20"/>
              </w:rPr>
              <w:t>Lung cancer</w:t>
            </w:r>
          </w:p>
        </w:tc>
        <w:tc>
          <w:tcPr>
            <w:tcW w:w="0" w:type="auto"/>
            <w:tcBorders>
              <w:top w:val="single" w:sz="0" w:space="0" w:color="D3D3D3"/>
              <w:left w:val="single" w:sz="0" w:space="0" w:color="D3D3D3"/>
              <w:bottom w:val="single" w:sz="0" w:space="0" w:color="D3D3D3"/>
              <w:right w:val="single" w:sz="0" w:space="0" w:color="D3D3D3"/>
            </w:tcBorders>
          </w:tcPr>
          <w:p w14:paraId="1079A0B9" w14:textId="77777777" w:rsidR="00FF069A" w:rsidRDefault="00FF069A" w:rsidP="000A6A07">
            <w:pPr>
              <w:keepNext/>
              <w:spacing w:after="60"/>
              <w:jc w:val="center"/>
            </w:pPr>
            <w:r>
              <w:rPr>
                <w:rFonts w:ascii="Calibri" w:hAnsi="Calibri"/>
                <w:sz w:val="20"/>
              </w:rPr>
              <w:t>4,046 (&lt;0.1%)</w:t>
            </w:r>
          </w:p>
        </w:tc>
        <w:tc>
          <w:tcPr>
            <w:tcW w:w="0" w:type="auto"/>
            <w:tcBorders>
              <w:top w:val="single" w:sz="0" w:space="0" w:color="D3D3D3"/>
              <w:left w:val="single" w:sz="0" w:space="0" w:color="D3D3D3"/>
              <w:bottom w:val="single" w:sz="0" w:space="0" w:color="D3D3D3"/>
              <w:right w:val="single" w:sz="0" w:space="0" w:color="D3D3D3"/>
            </w:tcBorders>
          </w:tcPr>
          <w:p w14:paraId="25178C89" w14:textId="77777777" w:rsidR="00FF069A" w:rsidRDefault="00FF069A" w:rsidP="000A6A07">
            <w:pPr>
              <w:keepNext/>
              <w:spacing w:after="60"/>
              <w:jc w:val="center"/>
            </w:pPr>
            <w:r>
              <w:rPr>
                <w:rFonts w:ascii="Calibri" w:hAnsi="Calibri"/>
                <w:sz w:val="20"/>
              </w:rPr>
              <w:t>3,744 (&lt;0.1%)</w:t>
            </w:r>
          </w:p>
        </w:tc>
      </w:tr>
      <w:tr w:rsidR="00FF069A" w14:paraId="7C9F313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33617E" w14:textId="77777777" w:rsidR="00FF069A" w:rsidRDefault="00FF069A" w:rsidP="000A6A07">
            <w:pPr>
              <w:keepNext/>
              <w:spacing w:after="60"/>
            </w:pPr>
            <w:r>
              <w:rPr>
                <w:rFonts w:ascii="Calibri" w:hAnsi="Calibri"/>
                <w:sz w:val="20"/>
              </w:rPr>
              <w:t>Blood cancer</w:t>
            </w:r>
          </w:p>
        </w:tc>
        <w:tc>
          <w:tcPr>
            <w:tcW w:w="0" w:type="auto"/>
            <w:tcBorders>
              <w:top w:val="single" w:sz="0" w:space="0" w:color="D3D3D3"/>
              <w:left w:val="single" w:sz="0" w:space="0" w:color="D3D3D3"/>
              <w:bottom w:val="single" w:sz="0" w:space="0" w:color="D3D3D3"/>
              <w:right w:val="single" w:sz="0" w:space="0" w:color="D3D3D3"/>
            </w:tcBorders>
          </w:tcPr>
          <w:p w14:paraId="1730129E" w14:textId="77777777" w:rsidR="00FF069A" w:rsidRDefault="00FF069A" w:rsidP="000A6A07">
            <w:pPr>
              <w:keepNext/>
              <w:spacing w:after="60"/>
              <w:jc w:val="center"/>
            </w:pPr>
            <w:r>
              <w:rPr>
                <w:rFonts w:ascii="Calibri" w:hAnsi="Calibri"/>
                <w:sz w:val="20"/>
              </w:rPr>
              <w:t>22,943 (0.2%)</w:t>
            </w:r>
          </w:p>
        </w:tc>
        <w:tc>
          <w:tcPr>
            <w:tcW w:w="0" w:type="auto"/>
            <w:tcBorders>
              <w:top w:val="single" w:sz="0" w:space="0" w:color="D3D3D3"/>
              <w:left w:val="single" w:sz="0" w:space="0" w:color="D3D3D3"/>
              <w:bottom w:val="single" w:sz="0" w:space="0" w:color="D3D3D3"/>
              <w:right w:val="single" w:sz="0" w:space="0" w:color="D3D3D3"/>
            </w:tcBorders>
          </w:tcPr>
          <w:p w14:paraId="2A46E3D5" w14:textId="77777777" w:rsidR="00FF069A" w:rsidRDefault="00FF069A" w:rsidP="000A6A07">
            <w:pPr>
              <w:keepNext/>
              <w:spacing w:after="60"/>
              <w:jc w:val="center"/>
            </w:pPr>
            <w:r>
              <w:rPr>
                <w:rFonts w:ascii="Calibri" w:hAnsi="Calibri"/>
                <w:sz w:val="20"/>
              </w:rPr>
              <w:t>19,544 (0.2%)</w:t>
            </w:r>
          </w:p>
        </w:tc>
      </w:tr>
      <w:tr w:rsidR="00FF069A" w14:paraId="7279D62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2F7508" w14:textId="77777777" w:rsidR="00FF069A" w:rsidRDefault="00FF069A" w:rsidP="000A6A07">
            <w:pPr>
              <w:keepNext/>
              <w:spacing w:after="60"/>
            </w:pPr>
            <w:r>
              <w:rPr>
                <w:rFonts w:ascii="Calibri" w:hAnsi="Calibri"/>
                <w:sz w:val="20"/>
              </w:rPr>
              <w:lastRenderedPageBreak/>
              <w:t>Pre-eclampsia</w:t>
            </w:r>
          </w:p>
        </w:tc>
        <w:tc>
          <w:tcPr>
            <w:tcW w:w="0" w:type="auto"/>
            <w:tcBorders>
              <w:top w:val="single" w:sz="0" w:space="0" w:color="D3D3D3"/>
              <w:left w:val="single" w:sz="0" w:space="0" w:color="D3D3D3"/>
              <w:bottom w:val="single" w:sz="0" w:space="0" w:color="D3D3D3"/>
              <w:right w:val="single" w:sz="0" w:space="0" w:color="D3D3D3"/>
            </w:tcBorders>
          </w:tcPr>
          <w:p w14:paraId="71A95EFD" w14:textId="77777777" w:rsidR="00FF069A" w:rsidRDefault="00FF069A" w:rsidP="000A6A07">
            <w:pPr>
              <w:keepNext/>
              <w:spacing w:after="60"/>
              <w:jc w:val="center"/>
            </w:pPr>
            <w:r>
              <w:rPr>
                <w:rFonts w:ascii="Calibri" w:hAnsi="Calibri"/>
                <w:sz w:val="20"/>
              </w:rPr>
              <w:t>20 (&lt;0.1%)</w:t>
            </w:r>
          </w:p>
        </w:tc>
        <w:tc>
          <w:tcPr>
            <w:tcW w:w="0" w:type="auto"/>
            <w:tcBorders>
              <w:top w:val="single" w:sz="0" w:space="0" w:color="D3D3D3"/>
              <w:left w:val="single" w:sz="0" w:space="0" w:color="D3D3D3"/>
              <w:bottom w:val="single" w:sz="0" w:space="0" w:color="D3D3D3"/>
              <w:right w:val="single" w:sz="0" w:space="0" w:color="D3D3D3"/>
            </w:tcBorders>
          </w:tcPr>
          <w:p w14:paraId="09ADFAC4" w14:textId="77777777" w:rsidR="00FF069A" w:rsidRDefault="00FF069A" w:rsidP="000A6A07">
            <w:pPr>
              <w:keepNext/>
              <w:spacing w:after="60"/>
              <w:jc w:val="center"/>
            </w:pPr>
            <w:r>
              <w:rPr>
                <w:rFonts w:ascii="Calibri" w:hAnsi="Calibri"/>
                <w:sz w:val="20"/>
              </w:rPr>
              <w:t>27,789 (0.3%)</w:t>
            </w:r>
          </w:p>
        </w:tc>
      </w:tr>
      <w:tr w:rsidR="00FF069A" w14:paraId="57B6CD2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911F9" w14:textId="77777777" w:rsidR="00FF069A" w:rsidRDefault="00FF069A" w:rsidP="000A6A07">
            <w:pPr>
              <w:keepNext/>
              <w:spacing w:after="60"/>
            </w:pPr>
            <w:r>
              <w:rPr>
                <w:rFonts w:ascii="Calibri" w:hAnsi="Calibri"/>
                <w:sz w:val="20"/>
              </w:rPr>
              <w:t>Postnatal depression</w:t>
            </w:r>
          </w:p>
        </w:tc>
        <w:tc>
          <w:tcPr>
            <w:tcW w:w="0" w:type="auto"/>
            <w:tcBorders>
              <w:top w:val="single" w:sz="0" w:space="0" w:color="D3D3D3"/>
              <w:left w:val="single" w:sz="0" w:space="0" w:color="D3D3D3"/>
              <w:bottom w:val="single" w:sz="0" w:space="0" w:color="D3D3D3"/>
              <w:right w:val="single" w:sz="0" w:space="0" w:color="D3D3D3"/>
            </w:tcBorders>
          </w:tcPr>
          <w:p w14:paraId="27D350B4" w14:textId="77777777" w:rsidR="00FF069A" w:rsidRDefault="00FF069A" w:rsidP="000A6A07">
            <w:pPr>
              <w:keepNext/>
              <w:spacing w:after="60"/>
              <w:jc w:val="center"/>
            </w:pPr>
            <w:r>
              <w:rPr>
                <w:rFonts w:ascii="Calibri" w:hAnsi="Calibri"/>
                <w:sz w:val="20"/>
              </w:rPr>
              <w:t>334 (&lt;0.1%)</w:t>
            </w:r>
          </w:p>
        </w:tc>
        <w:tc>
          <w:tcPr>
            <w:tcW w:w="0" w:type="auto"/>
            <w:tcBorders>
              <w:top w:val="single" w:sz="0" w:space="0" w:color="D3D3D3"/>
              <w:left w:val="single" w:sz="0" w:space="0" w:color="D3D3D3"/>
              <w:bottom w:val="single" w:sz="0" w:space="0" w:color="D3D3D3"/>
              <w:right w:val="single" w:sz="0" w:space="0" w:color="D3D3D3"/>
            </w:tcBorders>
          </w:tcPr>
          <w:p w14:paraId="70CBDBA9" w14:textId="77777777" w:rsidR="00FF069A" w:rsidRDefault="00FF069A" w:rsidP="000A6A07">
            <w:pPr>
              <w:keepNext/>
              <w:spacing w:after="60"/>
              <w:jc w:val="center"/>
            </w:pPr>
            <w:r>
              <w:rPr>
                <w:rFonts w:ascii="Calibri" w:hAnsi="Calibri"/>
                <w:sz w:val="20"/>
              </w:rPr>
              <w:t>130,832 (1.3%)</w:t>
            </w:r>
          </w:p>
        </w:tc>
      </w:tr>
      <w:tr w:rsidR="00FF069A" w14:paraId="650A914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E9BE52" w14:textId="77777777" w:rsidR="00FF069A" w:rsidRDefault="00FF069A" w:rsidP="000A6A07">
            <w:pPr>
              <w:keepNext/>
              <w:spacing w:after="60"/>
            </w:pPr>
            <w:r>
              <w:rPr>
                <w:rFonts w:ascii="Calibri" w:hAnsi="Calibri"/>
                <w:sz w:val="20"/>
              </w:rPr>
              <w:t>Body mass index</w:t>
            </w:r>
          </w:p>
        </w:tc>
        <w:tc>
          <w:tcPr>
            <w:tcW w:w="0" w:type="auto"/>
            <w:tcBorders>
              <w:top w:val="single" w:sz="0" w:space="0" w:color="D3D3D3"/>
              <w:left w:val="single" w:sz="0" w:space="0" w:color="D3D3D3"/>
              <w:bottom w:val="single" w:sz="0" w:space="0" w:color="D3D3D3"/>
              <w:right w:val="single" w:sz="0" w:space="0" w:color="D3D3D3"/>
            </w:tcBorders>
          </w:tcPr>
          <w:p w14:paraId="1436FF26"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E7007E" w14:textId="77777777" w:rsidR="00FF069A" w:rsidRDefault="00FF069A" w:rsidP="000A6A07">
            <w:pPr>
              <w:keepNext/>
              <w:spacing w:after="60"/>
              <w:jc w:val="center"/>
            </w:pPr>
          </w:p>
        </w:tc>
      </w:tr>
      <w:tr w:rsidR="00FF069A" w14:paraId="48B8516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430C6"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1800FEB" w14:textId="77777777" w:rsidR="00FF069A" w:rsidRDefault="00FF069A" w:rsidP="000A6A07">
            <w:pPr>
              <w:keepNext/>
              <w:spacing w:after="60"/>
              <w:jc w:val="center"/>
            </w:pPr>
            <w:r>
              <w:rPr>
                <w:rFonts w:ascii="Calibri" w:hAnsi="Calibri"/>
                <w:sz w:val="20"/>
              </w:rPr>
              <w:t>25.4 (19.8, 22.8, 28.5, 34.5)</w:t>
            </w:r>
          </w:p>
        </w:tc>
        <w:tc>
          <w:tcPr>
            <w:tcW w:w="0" w:type="auto"/>
            <w:tcBorders>
              <w:top w:val="single" w:sz="0" w:space="0" w:color="D3D3D3"/>
              <w:left w:val="single" w:sz="0" w:space="0" w:color="D3D3D3"/>
              <w:bottom w:val="single" w:sz="0" w:space="0" w:color="D3D3D3"/>
              <w:right w:val="single" w:sz="0" w:space="0" w:color="D3D3D3"/>
            </w:tcBorders>
          </w:tcPr>
          <w:p w14:paraId="68EF8B1A" w14:textId="77777777" w:rsidR="00FF069A" w:rsidRDefault="00FF069A" w:rsidP="000A6A07">
            <w:pPr>
              <w:keepNext/>
              <w:spacing w:after="60"/>
              <w:jc w:val="center"/>
            </w:pPr>
            <w:r>
              <w:rPr>
                <w:rFonts w:ascii="Calibri" w:hAnsi="Calibri"/>
                <w:sz w:val="20"/>
              </w:rPr>
              <w:t>24.2 (19.1, 21.6, 28.3, 36.6)</w:t>
            </w:r>
          </w:p>
        </w:tc>
      </w:tr>
      <w:tr w:rsidR="00FF069A" w14:paraId="7FA50E6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174736"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3213D34F" w14:textId="77777777" w:rsidR="00FF069A" w:rsidRDefault="00FF069A" w:rsidP="000A6A07">
            <w:pPr>
              <w:keepNext/>
              <w:spacing w:after="60"/>
              <w:jc w:val="center"/>
            </w:pPr>
            <w:r>
              <w:rPr>
                <w:rFonts w:ascii="Calibri" w:hAnsi="Calibri"/>
                <w:sz w:val="20"/>
              </w:rPr>
              <w:t>4,474,478 (47%)</w:t>
            </w:r>
          </w:p>
        </w:tc>
        <w:tc>
          <w:tcPr>
            <w:tcW w:w="0" w:type="auto"/>
            <w:tcBorders>
              <w:top w:val="single" w:sz="0" w:space="0" w:color="D3D3D3"/>
              <w:left w:val="single" w:sz="0" w:space="0" w:color="D3D3D3"/>
              <w:bottom w:val="single" w:sz="0" w:space="0" w:color="D3D3D3"/>
              <w:right w:val="single" w:sz="0" w:space="0" w:color="D3D3D3"/>
            </w:tcBorders>
          </w:tcPr>
          <w:p w14:paraId="3D9E5EBB" w14:textId="77777777" w:rsidR="00FF069A" w:rsidRDefault="00FF069A" w:rsidP="000A6A07">
            <w:pPr>
              <w:keepNext/>
              <w:spacing w:after="60"/>
              <w:jc w:val="center"/>
            </w:pPr>
            <w:r>
              <w:rPr>
                <w:rFonts w:ascii="Calibri" w:hAnsi="Calibri"/>
                <w:sz w:val="20"/>
              </w:rPr>
              <w:t>3,583,505 (36%)</w:t>
            </w:r>
          </w:p>
        </w:tc>
      </w:tr>
      <w:tr w:rsidR="00FF069A" w14:paraId="4FAAB88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25DFBA" w14:textId="77777777" w:rsidR="00FF069A" w:rsidRDefault="00FF069A" w:rsidP="000A6A07">
            <w:pPr>
              <w:keepNext/>
              <w:spacing w:after="60"/>
            </w:pPr>
            <w:r>
              <w:rPr>
                <w:rFonts w:ascii="Calibri" w:hAnsi="Calibri"/>
                <w:sz w:val="20"/>
              </w:rPr>
              <w:t>Systolic blood pressure</w:t>
            </w:r>
          </w:p>
        </w:tc>
        <w:tc>
          <w:tcPr>
            <w:tcW w:w="0" w:type="auto"/>
            <w:tcBorders>
              <w:top w:val="single" w:sz="0" w:space="0" w:color="D3D3D3"/>
              <w:left w:val="single" w:sz="0" w:space="0" w:color="D3D3D3"/>
              <w:bottom w:val="single" w:sz="0" w:space="0" w:color="D3D3D3"/>
              <w:right w:val="single" w:sz="0" w:space="0" w:color="D3D3D3"/>
            </w:tcBorders>
          </w:tcPr>
          <w:p w14:paraId="1A04D4D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65EFBB" w14:textId="77777777" w:rsidR="00FF069A" w:rsidRDefault="00FF069A" w:rsidP="000A6A07">
            <w:pPr>
              <w:keepNext/>
              <w:spacing w:after="60"/>
              <w:jc w:val="center"/>
            </w:pPr>
          </w:p>
        </w:tc>
      </w:tr>
      <w:tr w:rsidR="00FF069A" w14:paraId="22BEB3C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767DA4"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53BEF1EA" w14:textId="77777777" w:rsidR="00FF069A" w:rsidRDefault="00FF069A" w:rsidP="000A6A07">
            <w:pPr>
              <w:keepNext/>
              <w:spacing w:after="60"/>
              <w:jc w:val="center"/>
            </w:pPr>
            <w:r>
              <w:rPr>
                <w:rFonts w:ascii="Calibri" w:hAnsi="Calibri"/>
                <w:sz w:val="20"/>
              </w:rPr>
              <w:t>130 (105, 120, 139, 155)</w:t>
            </w:r>
          </w:p>
        </w:tc>
        <w:tc>
          <w:tcPr>
            <w:tcW w:w="0" w:type="auto"/>
            <w:tcBorders>
              <w:top w:val="single" w:sz="0" w:space="0" w:color="D3D3D3"/>
              <w:left w:val="single" w:sz="0" w:space="0" w:color="D3D3D3"/>
              <w:bottom w:val="single" w:sz="0" w:space="0" w:color="D3D3D3"/>
              <w:right w:val="single" w:sz="0" w:space="0" w:color="D3D3D3"/>
            </w:tcBorders>
          </w:tcPr>
          <w:p w14:paraId="5F538914" w14:textId="77777777" w:rsidR="00FF069A" w:rsidRDefault="00FF069A" w:rsidP="000A6A07">
            <w:pPr>
              <w:keepNext/>
              <w:spacing w:after="60"/>
              <w:jc w:val="center"/>
            </w:pPr>
            <w:r>
              <w:rPr>
                <w:rFonts w:ascii="Calibri" w:hAnsi="Calibri"/>
                <w:sz w:val="20"/>
              </w:rPr>
              <w:t>120 (99, 110, 131, 150)</w:t>
            </w:r>
          </w:p>
        </w:tc>
      </w:tr>
      <w:tr w:rsidR="00FF069A" w14:paraId="0403616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02FE1C"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52DB2979" w14:textId="77777777" w:rsidR="00FF069A" w:rsidRDefault="00FF069A" w:rsidP="000A6A07">
            <w:pPr>
              <w:keepNext/>
              <w:spacing w:after="60"/>
              <w:jc w:val="center"/>
            </w:pPr>
            <w:r>
              <w:rPr>
                <w:rFonts w:ascii="Calibri" w:hAnsi="Calibri"/>
                <w:sz w:val="20"/>
              </w:rPr>
              <w:t>3,972,552 (42%)</w:t>
            </w:r>
          </w:p>
        </w:tc>
        <w:tc>
          <w:tcPr>
            <w:tcW w:w="0" w:type="auto"/>
            <w:tcBorders>
              <w:top w:val="single" w:sz="0" w:space="0" w:color="D3D3D3"/>
              <w:left w:val="single" w:sz="0" w:space="0" w:color="D3D3D3"/>
              <w:bottom w:val="single" w:sz="0" w:space="0" w:color="D3D3D3"/>
              <w:right w:val="single" w:sz="0" w:space="0" w:color="D3D3D3"/>
            </w:tcBorders>
          </w:tcPr>
          <w:p w14:paraId="3CD2F4BA" w14:textId="77777777" w:rsidR="00FF069A" w:rsidRDefault="00FF069A" w:rsidP="000A6A07">
            <w:pPr>
              <w:keepNext/>
              <w:spacing w:after="60"/>
              <w:jc w:val="center"/>
            </w:pPr>
            <w:r>
              <w:rPr>
                <w:rFonts w:ascii="Calibri" w:hAnsi="Calibri"/>
                <w:sz w:val="20"/>
              </w:rPr>
              <w:t>2,042,261 (21%)</w:t>
            </w:r>
          </w:p>
        </w:tc>
      </w:tr>
      <w:tr w:rsidR="00FF069A" w14:paraId="5A9566F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BBAFF7"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0B5A5586" w14:textId="77777777" w:rsidR="00FF069A" w:rsidRDefault="00FF069A" w:rsidP="000A6A07">
            <w:pPr>
              <w:keepNext/>
              <w:spacing w:after="60"/>
              <w:jc w:val="center"/>
            </w:pPr>
            <w:r>
              <w:rPr>
                <w:rFonts w:ascii="Calibri" w:hAnsi="Calibri"/>
                <w:sz w:val="20"/>
              </w:rPr>
              <w:t>7,872,393 (83%)</w:t>
            </w:r>
          </w:p>
        </w:tc>
        <w:tc>
          <w:tcPr>
            <w:tcW w:w="0" w:type="auto"/>
            <w:tcBorders>
              <w:top w:val="single" w:sz="0" w:space="0" w:color="D3D3D3"/>
              <w:left w:val="single" w:sz="0" w:space="0" w:color="D3D3D3"/>
              <w:bottom w:val="single" w:sz="0" w:space="0" w:color="D3D3D3"/>
              <w:right w:val="single" w:sz="0" w:space="0" w:color="D3D3D3"/>
            </w:tcBorders>
          </w:tcPr>
          <w:p w14:paraId="238FB166" w14:textId="77777777" w:rsidR="00FF069A" w:rsidRDefault="00FF069A" w:rsidP="000A6A07">
            <w:pPr>
              <w:keepNext/>
              <w:spacing w:after="60"/>
              <w:jc w:val="center"/>
            </w:pPr>
            <w:r>
              <w:rPr>
                <w:rFonts w:ascii="Calibri" w:hAnsi="Calibri"/>
                <w:sz w:val="20"/>
              </w:rPr>
              <w:t>8,199,196 (83%)</w:t>
            </w:r>
          </w:p>
        </w:tc>
      </w:tr>
      <w:tr w:rsidR="00FF069A" w14:paraId="06B5AED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9C6541" w14:textId="77777777" w:rsidR="00FF069A" w:rsidRDefault="00FF069A" w:rsidP="000A6A07">
            <w:pPr>
              <w:keepNext/>
              <w:spacing w:after="60"/>
            </w:pPr>
            <w:r>
              <w:rPr>
                <w:rFonts w:ascii="Calibri" w:hAnsi="Calibri"/>
                <w:sz w:val="20"/>
              </w:rPr>
              <w:t>Non-HDL cholesterol</w:t>
            </w:r>
          </w:p>
        </w:tc>
        <w:tc>
          <w:tcPr>
            <w:tcW w:w="0" w:type="auto"/>
            <w:tcBorders>
              <w:top w:val="single" w:sz="0" w:space="0" w:color="D3D3D3"/>
              <w:left w:val="single" w:sz="0" w:space="0" w:color="D3D3D3"/>
              <w:bottom w:val="single" w:sz="0" w:space="0" w:color="D3D3D3"/>
              <w:right w:val="single" w:sz="0" w:space="0" w:color="D3D3D3"/>
            </w:tcBorders>
          </w:tcPr>
          <w:p w14:paraId="7AE53FAF"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C90AF2" w14:textId="77777777" w:rsidR="00FF069A" w:rsidRDefault="00FF069A" w:rsidP="000A6A07">
            <w:pPr>
              <w:keepNext/>
              <w:spacing w:after="60"/>
              <w:jc w:val="center"/>
            </w:pPr>
          </w:p>
        </w:tc>
      </w:tr>
      <w:tr w:rsidR="00FF069A" w14:paraId="517E77E0"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007E04"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4EF1D1E" w14:textId="77777777" w:rsidR="00FF069A" w:rsidRDefault="00FF069A" w:rsidP="000A6A07">
            <w:pPr>
              <w:keepNext/>
              <w:spacing w:after="60"/>
              <w:jc w:val="center"/>
            </w:pPr>
            <w:r>
              <w:rPr>
                <w:rFonts w:ascii="Calibri" w:hAnsi="Calibri"/>
                <w:sz w:val="20"/>
              </w:rPr>
              <w:t>3.79 (2.11, 3.05, 4.50, 5.70)</w:t>
            </w:r>
          </w:p>
        </w:tc>
        <w:tc>
          <w:tcPr>
            <w:tcW w:w="0" w:type="auto"/>
            <w:tcBorders>
              <w:top w:val="single" w:sz="0" w:space="0" w:color="D3D3D3"/>
              <w:left w:val="single" w:sz="0" w:space="0" w:color="D3D3D3"/>
              <w:bottom w:val="single" w:sz="0" w:space="0" w:color="D3D3D3"/>
              <w:right w:val="single" w:sz="0" w:space="0" w:color="D3D3D3"/>
            </w:tcBorders>
          </w:tcPr>
          <w:p w14:paraId="243CF48C" w14:textId="77777777" w:rsidR="00FF069A" w:rsidRDefault="00FF069A" w:rsidP="000A6A07">
            <w:pPr>
              <w:keepNext/>
              <w:spacing w:after="60"/>
              <w:jc w:val="center"/>
            </w:pPr>
            <w:r>
              <w:rPr>
                <w:rFonts w:ascii="Calibri" w:hAnsi="Calibri"/>
                <w:sz w:val="20"/>
              </w:rPr>
              <w:t>3.60 (2.10, 2.90, 4.40, 5.70)</w:t>
            </w:r>
          </w:p>
        </w:tc>
      </w:tr>
      <w:tr w:rsidR="00FF069A" w14:paraId="7A215C8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C99E1E"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00C3EBA0" w14:textId="77777777" w:rsidR="00FF069A" w:rsidRDefault="00FF069A" w:rsidP="000A6A07">
            <w:pPr>
              <w:keepNext/>
              <w:spacing w:after="60"/>
              <w:jc w:val="center"/>
            </w:pPr>
            <w:r>
              <w:rPr>
                <w:rFonts w:ascii="Calibri" w:hAnsi="Calibri"/>
                <w:sz w:val="20"/>
              </w:rPr>
              <w:t>7,880,206 (83%)</w:t>
            </w:r>
          </w:p>
        </w:tc>
        <w:tc>
          <w:tcPr>
            <w:tcW w:w="0" w:type="auto"/>
            <w:tcBorders>
              <w:top w:val="single" w:sz="0" w:space="0" w:color="D3D3D3"/>
              <w:left w:val="single" w:sz="0" w:space="0" w:color="D3D3D3"/>
              <w:bottom w:val="single" w:sz="0" w:space="0" w:color="D3D3D3"/>
              <w:right w:val="single" w:sz="0" w:space="0" w:color="D3D3D3"/>
            </w:tcBorders>
          </w:tcPr>
          <w:p w14:paraId="7732FD03" w14:textId="77777777" w:rsidR="00FF069A" w:rsidRDefault="00FF069A" w:rsidP="000A6A07">
            <w:pPr>
              <w:keepNext/>
              <w:spacing w:after="60"/>
              <w:jc w:val="center"/>
            </w:pPr>
            <w:r>
              <w:rPr>
                <w:rFonts w:ascii="Calibri" w:hAnsi="Calibri"/>
                <w:sz w:val="20"/>
              </w:rPr>
              <w:t>8,209,259 (83%)</w:t>
            </w:r>
          </w:p>
        </w:tc>
      </w:tr>
      <w:tr w:rsidR="00FF069A" w14:paraId="76A6E41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E72611" w14:textId="77777777" w:rsidR="00FF069A" w:rsidRDefault="00FF069A" w:rsidP="000A6A07">
            <w:pPr>
              <w:keepNext/>
              <w:spacing w:after="60"/>
            </w:pPr>
            <w:r>
              <w:rPr>
                <w:rFonts w:ascii="Calibri" w:hAnsi="Calibri"/>
                <w:sz w:val="20"/>
              </w:rPr>
              <w:t>Index of Multiple Deprivation (vigintiles)</w:t>
            </w:r>
          </w:p>
        </w:tc>
        <w:tc>
          <w:tcPr>
            <w:tcW w:w="0" w:type="auto"/>
            <w:tcBorders>
              <w:top w:val="single" w:sz="0" w:space="0" w:color="D3D3D3"/>
              <w:left w:val="single" w:sz="0" w:space="0" w:color="D3D3D3"/>
              <w:bottom w:val="single" w:sz="0" w:space="0" w:color="D3D3D3"/>
              <w:right w:val="single" w:sz="0" w:space="0" w:color="D3D3D3"/>
            </w:tcBorders>
          </w:tcPr>
          <w:p w14:paraId="7AAC4C9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324C8" w14:textId="77777777" w:rsidR="00FF069A" w:rsidRDefault="00FF069A" w:rsidP="000A6A07">
            <w:pPr>
              <w:keepNext/>
              <w:spacing w:after="60"/>
              <w:jc w:val="center"/>
            </w:pPr>
          </w:p>
        </w:tc>
      </w:tr>
      <w:tr w:rsidR="00FF069A" w14:paraId="25285D3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896BF2" w14:textId="77777777" w:rsidR="00FF069A" w:rsidRPr="004F5334" w:rsidRDefault="00FF069A" w:rsidP="000A6A07">
            <w:pPr>
              <w:keepNext/>
              <w:spacing w:after="60"/>
              <w:rPr>
                <w:lang w:val="it-IT"/>
              </w:rPr>
            </w:pPr>
            <w:r w:rsidRPr="00AD578C">
              <w:rPr>
                <w:rFonts w:ascii="Calibri" w:hAnsi="Calibri"/>
                <w:sz w:val="20"/>
                <w:lang w:val="en-GB"/>
              </w:rPr>
              <w:t>    </w:t>
            </w:r>
            <w:r w:rsidRPr="004F5334">
              <w:rPr>
                <w:rFonts w:ascii="Calibri" w:hAnsi="Calibri"/>
                <w:sz w:val="20"/>
                <w:lang w:val="it-IT"/>
              </w:rPr>
              <w:t>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61FF0D3C" w14:textId="77777777" w:rsidR="00FF069A" w:rsidRDefault="00FF069A" w:rsidP="000A6A07">
            <w:pPr>
              <w:keepNext/>
              <w:spacing w:after="60"/>
              <w:jc w:val="center"/>
            </w:pPr>
            <w:r>
              <w:rPr>
                <w:rFonts w:ascii="Calibri" w:hAnsi="Calibri"/>
                <w:sz w:val="20"/>
              </w:rPr>
              <w:t>11.0 (2.0, 6.0, 15.0, 19.0)</w:t>
            </w:r>
          </w:p>
        </w:tc>
        <w:tc>
          <w:tcPr>
            <w:tcW w:w="0" w:type="auto"/>
            <w:tcBorders>
              <w:top w:val="single" w:sz="0" w:space="0" w:color="D3D3D3"/>
              <w:left w:val="single" w:sz="0" w:space="0" w:color="D3D3D3"/>
              <w:bottom w:val="single" w:sz="0" w:space="0" w:color="D3D3D3"/>
              <w:right w:val="single" w:sz="0" w:space="0" w:color="D3D3D3"/>
            </w:tcBorders>
          </w:tcPr>
          <w:p w14:paraId="10ABAD69" w14:textId="77777777" w:rsidR="00FF069A" w:rsidRDefault="00FF069A" w:rsidP="000A6A07">
            <w:pPr>
              <w:keepNext/>
              <w:spacing w:after="60"/>
              <w:jc w:val="center"/>
            </w:pPr>
            <w:r>
              <w:rPr>
                <w:rFonts w:ascii="Calibri" w:hAnsi="Calibri"/>
                <w:sz w:val="20"/>
              </w:rPr>
              <w:t>11.0 (2.0, 6.0, 15.0, 19.0)</w:t>
            </w:r>
          </w:p>
        </w:tc>
      </w:tr>
      <w:tr w:rsidR="00FF069A" w14:paraId="1596EC0F"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D49DF"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7F57B4A4" w14:textId="77777777" w:rsidR="00FF069A" w:rsidRDefault="00FF069A" w:rsidP="000A6A07">
            <w:pPr>
              <w:keepNext/>
              <w:spacing w:after="60"/>
              <w:jc w:val="center"/>
            </w:pPr>
            <w:r>
              <w:rPr>
                <w:rFonts w:ascii="Calibri" w:hAnsi="Calibri"/>
                <w:sz w:val="20"/>
              </w:rPr>
              <w:t>11,833 (0.1%)</w:t>
            </w:r>
          </w:p>
        </w:tc>
        <w:tc>
          <w:tcPr>
            <w:tcW w:w="0" w:type="auto"/>
            <w:tcBorders>
              <w:top w:val="single" w:sz="0" w:space="0" w:color="D3D3D3"/>
              <w:left w:val="single" w:sz="0" w:space="0" w:color="D3D3D3"/>
              <w:bottom w:val="single" w:sz="0" w:space="0" w:color="D3D3D3"/>
              <w:right w:val="single" w:sz="0" w:space="0" w:color="D3D3D3"/>
            </w:tcBorders>
          </w:tcPr>
          <w:p w14:paraId="62BA0677" w14:textId="77777777" w:rsidR="00FF069A" w:rsidRDefault="00FF069A" w:rsidP="000A6A07">
            <w:pPr>
              <w:keepNext/>
              <w:spacing w:after="60"/>
              <w:jc w:val="center"/>
            </w:pPr>
            <w:r>
              <w:rPr>
                <w:rFonts w:ascii="Calibri" w:hAnsi="Calibri"/>
                <w:sz w:val="20"/>
              </w:rPr>
              <w:t>12,285 (0.1%)</w:t>
            </w:r>
          </w:p>
        </w:tc>
      </w:tr>
    </w:tbl>
    <w:p w14:paraId="0919B55B" w14:textId="77777777" w:rsidR="00FF069A" w:rsidRDefault="00FF069A" w:rsidP="00FF069A"/>
    <w:p w14:paraId="145CFCFD" w14:textId="5CD7E968" w:rsidR="002438E9" w:rsidRDefault="0010204D" w:rsidP="00FF069A">
      <w:r>
        <w:t xml:space="preserve">Given the complexity of the fitted model, </w:t>
      </w:r>
      <w:r w:rsidR="000E5ED4">
        <w:t>the coefficients cannot be presented in Tables.</w:t>
      </w:r>
      <w:r w:rsidR="00417CAE">
        <w:t xml:space="preserve"> </w:t>
      </w:r>
      <w:r w:rsidR="009E1181">
        <w:t>The model is provided as a</w:t>
      </w:r>
      <w:r w:rsidR="00316705">
        <w:t xml:space="preserve"> freely available</w:t>
      </w:r>
      <w:r w:rsidR="009E1181">
        <w:t xml:space="preserve"> Rshiny application</w:t>
      </w:r>
      <w:r w:rsidR="00D92E88">
        <w:t>.</w:t>
      </w:r>
      <w:r w:rsidR="000F5EF3">
        <w:fldChar w:fldCharType="begin" w:fldLock="1"/>
      </w:r>
      <w:r w:rsidR="000F5EF3">
        <w:instrText>ADDIN CSL_CITATION {"citationItems":[{"id":"ITEM-1","itemData":{"URL":"https://alexpate30.shinyapps.io/rshiny_chariot_prototype3/","accessed":{"date-parts":[["2025","7","3"]]},"author":[{"dropping-particle":"","family":"CHARIOT","given":"","non-dropping-particle":"","parse-names":false,"suffix":""}],"id":"ITEM-1","issued":{"date-parts":[["2025"]]},"title":"CHARIOT prototype Rshiny","type":"webpage"},"uris":["http://www.mendeley.com/documents/?uuid=9ff11fcb-057a-47f6-9392-eb93d51919df"]}],"mendeley":{"formattedCitation":"&lt;sup&gt;50&lt;/sup&gt;","plainTextFormattedCitation":"50"},"properties":{"noteIndex":0},"schema":"https://github.com/citation-style-language/schema/raw/master/csl-citation.json"}</w:instrText>
      </w:r>
      <w:r w:rsidR="000F5EF3">
        <w:fldChar w:fldCharType="separate"/>
      </w:r>
      <w:r w:rsidR="000F5EF3" w:rsidRPr="000F5EF3">
        <w:rPr>
          <w:noProof/>
          <w:vertAlign w:val="superscript"/>
        </w:rPr>
        <w:t>50</w:t>
      </w:r>
      <w:r w:rsidR="000F5EF3">
        <w:fldChar w:fldCharType="end"/>
      </w:r>
      <w:r w:rsidR="009E1181">
        <w:t xml:space="preserve"> </w:t>
      </w:r>
      <w:r w:rsidR="00296AFF">
        <w:t>T</w:t>
      </w:r>
      <w:r w:rsidR="006639DF">
        <w:t xml:space="preserve">he fitted model </w:t>
      </w:r>
      <w:r w:rsidR="00453DE9">
        <w:t>and cumulative baseline hazard are</w:t>
      </w:r>
      <w:r w:rsidR="00316705">
        <w:t xml:space="preserve"> provided as</w:t>
      </w:r>
      <w:r w:rsidR="00417CAE">
        <w:t xml:space="preserve"> R workspace object</w:t>
      </w:r>
      <w:r w:rsidR="00453DE9">
        <w:t xml:space="preserve">s (.rds) to support this Rshiny application, and </w:t>
      </w:r>
      <w:r w:rsidR="004B130D">
        <w:t>can be downloaded from the CHARIOT GitHub repository.</w:t>
      </w:r>
      <w:r w:rsidR="004B130D">
        <w:fldChar w:fldCharType="begin" w:fldLock="1"/>
      </w:r>
      <w:r w:rsidR="00936664">
        <w:instrText>ADDIN CSL_CITATION {"citationItems":[{"id":"ITEM-1","itemData":{"URL":"https://github.com/manchester-predictive-healthcare-group/CHI-CHARIOT/tree/main/project-2-pui-applied","accessed":{"date-parts":[["2025","7","11"]]},"author":[{"dropping-particle":"","family":"Pate","given":"Alexander","non-dropping-particle":"","parse-names":false,"suffix":""}],"id":"ITEM-1","issued":{"date-parts":[["2025"]]},"title":"GitHub repository. Manchester Predictive Healthcare Group. CHI-CHARIOT-project-2-pui-applied","type":"webpage"},"uris":["http://www.mendeley.com/documents/?uuid=5d20c289-3ea3-4e8b-b726-fd70238fb8e8"]}],"mendeley":{"formattedCitation":"&lt;sup&gt;49&lt;/sup&gt;","plainTextFormattedCitation":"49","previouslyFormattedCitation":"&lt;sup&gt;49&lt;/sup&gt;"},"properties":{"noteIndex":0},"schema":"https://github.com/citation-style-language/schema/raw/master/csl-citation.json"}</w:instrText>
      </w:r>
      <w:r w:rsidR="004B130D">
        <w:fldChar w:fldCharType="separate"/>
      </w:r>
      <w:r w:rsidR="004051F5" w:rsidRPr="004051F5">
        <w:rPr>
          <w:noProof/>
          <w:vertAlign w:val="superscript"/>
        </w:rPr>
        <w:t>49</w:t>
      </w:r>
      <w:r w:rsidR="004B130D">
        <w:fldChar w:fldCharType="end"/>
      </w:r>
      <w:r w:rsidR="00485410">
        <w:t xml:space="preserve"> </w:t>
      </w:r>
    </w:p>
    <w:p w14:paraId="15462748" w14:textId="77777777" w:rsidR="00515654" w:rsidRPr="00AB21D5" w:rsidRDefault="00515654" w:rsidP="00AB21D5"/>
    <w:p w14:paraId="5EB39598" w14:textId="23139AB8" w:rsidR="005C3FDC" w:rsidRDefault="00FF069A" w:rsidP="00FF069A">
      <w:pPr>
        <w:pStyle w:val="Heading2"/>
      </w:pPr>
      <w:r>
        <w:t>E</w:t>
      </w:r>
      <w:r w:rsidR="00AB21D5">
        <w:t>valuatio</w:t>
      </w:r>
      <w:r>
        <w:t>n</w:t>
      </w:r>
      <w:r w:rsidR="005C3FDC">
        <w:t xml:space="preserve"> of the risk estimation layer</w:t>
      </w:r>
    </w:p>
    <w:p w14:paraId="51A116D8" w14:textId="52622C10" w:rsidR="00AF3257" w:rsidRDefault="005852C1" w:rsidP="00332F13">
      <w:r>
        <w:t xml:space="preserve">Figure </w:t>
      </w:r>
      <w:r w:rsidR="00BF1987">
        <w:t>2</w:t>
      </w:r>
      <w:r>
        <w:t xml:space="preserve"> contains calibration plots of the model</w:t>
      </w:r>
      <w:r w:rsidR="00233AB6">
        <w:t>s in the female and male cohorts</w:t>
      </w:r>
      <w:r w:rsidR="00B709D5">
        <w:t>.</w:t>
      </w:r>
      <w:r w:rsidR="009A61FC">
        <w:t xml:space="preserve"> Both models are well calibrated.</w:t>
      </w:r>
      <w:r w:rsidR="00166B32">
        <w:t xml:space="preserve"> </w:t>
      </w:r>
      <w:r w:rsidR="0063024A" w:rsidRPr="0063024A">
        <w:t xml:space="preserve"> </w:t>
      </w:r>
      <w:r w:rsidR="0063024A">
        <w:t>Calibration plots of the model within subgroups defined by geographical region, and protected characteristics ethnicity and age, as well as plots for the male cohort,</w:t>
      </w:r>
      <w:r w:rsidR="00C833FE">
        <w:t xml:space="preserve"> and calibration metrics ICI, E50 and E90</w:t>
      </w:r>
      <w:r w:rsidR="0063024A">
        <w:t xml:space="preserve"> are all provided in the supplementary material. The model is predominately well calibrated within subgroups defined by ethnicity, age and region</w:t>
      </w:r>
      <w:r w:rsidR="00FC6C6F">
        <w:t xml:space="preserve"> (see </w:t>
      </w:r>
      <w:r w:rsidR="000B620B">
        <w:t xml:space="preserve">data </w:t>
      </w:r>
      <w:r w:rsidR="00F67E7E">
        <w:t>supplementary data</w:t>
      </w:r>
      <w:r w:rsidR="000B620B">
        <w:t xml:space="preserve"> file 2</w:t>
      </w:r>
      <w:r w:rsidR="00FC6C6F">
        <w:t>)</w:t>
      </w:r>
      <w:r w:rsidR="0063024A">
        <w:t>. The model has some calibration issues in the 17 – 30 age group. This is because a large number of individuals are under the age of 25. This is the position of our lowest knot, and below this point the effect of age is assumed to be linear (by the definition of restricted cubic splines</w:t>
      </w:r>
      <w:r w:rsidR="0063024A">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63024A">
        <w:fldChar w:fldCharType="separate"/>
      </w:r>
      <w:r w:rsidR="00361806" w:rsidRPr="00361806">
        <w:rPr>
          <w:noProof/>
          <w:vertAlign w:val="superscript"/>
        </w:rPr>
        <w:t>25</w:t>
      </w:r>
      <w:r w:rsidR="0063024A">
        <w:fldChar w:fldCharType="end"/>
      </w:r>
      <w:r w:rsidR="0063024A">
        <w:t xml:space="preserve">). </w:t>
      </w:r>
      <w:r w:rsidR="00C833FE">
        <w:t>However,</w:t>
      </w:r>
      <w:r w:rsidR="0063024A">
        <w:t xml:space="preserve"> given that individuals in this group are very low risk, this miscalibration is very small on the absolute scale. This is evident from </w:t>
      </w:r>
      <w:r w:rsidR="00C833FE">
        <w:t>the calibration metrics,</w:t>
      </w:r>
      <w:r w:rsidR="0063024A">
        <w:t xml:space="preserve"> where the E90 for this age group is smaller than many of the other age groups.</w:t>
      </w:r>
      <w:r w:rsidR="0063024A" w:rsidRPr="003F7C16">
        <w:t xml:space="preserve"> </w:t>
      </w:r>
      <w:r w:rsidR="0063024A">
        <w:t>There is also some under-prediction of risk among higher risk individuals in the North West.</w:t>
      </w:r>
      <w:r w:rsidR="00B217C2">
        <w:t xml:space="preserve"> Results for the male cohort are broadly similar.</w:t>
      </w:r>
    </w:p>
    <w:p w14:paraId="3726F887" w14:textId="77777777" w:rsidR="009A61FC" w:rsidRDefault="009A61FC">
      <w:pPr>
        <w:rPr>
          <w:i/>
          <w:iCs/>
          <w:u w:val="single"/>
        </w:rPr>
      </w:pPr>
      <w:r>
        <w:rPr>
          <w:i/>
          <w:iCs/>
          <w:u w:val="single"/>
        </w:rPr>
        <w:br w:type="page"/>
      </w:r>
    </w:p>
    <w:p w14:paraId="2A45F317" w14:textId="2DAABCB3" w:rsidR="00765EA9" w:rsidRPr="005859A3" w:rsidRDefault="005859A3">
      <w:pPr>
        <w:rPr>
          <w:i/>
          <w:iCs/>
          <w:u w:val="single"/>
        </w:rPr>
      </w:pPr>
      <w:r>
        <w:rPr>
          <w:i/>
          <w:iCs/>
          <w:u w:val="single"/>
        </w:rPr>
        <w:lastRenderedPageBreak/>
        <w:t xml:space="preserve">[INSERT </w:t>
      </w:r>
      <w:r w:rsidR="00B709D5" w:rsidRPr="00765EA9">
        <w:rPr>
          <w:i/>
          <w:iCs/>
          <w:u w:val="single"/>
        </w:rPr>
        <w:t xml:space="preserve">Figure </w:t>
      </w:r>
      <w:r w:rsidR="00BF1987">
        <w:rPr>
          <w:i/>
          <w:iCs/>
          <w:u w:val="single"/>
        </w:rPr>
        <w:t>2</w:t>
      </w:r>
      <w:r w:rsidR="00B709D5" w:rsidRPr="00765EA9">
        <w:rPr>
          <w:i/>
          <w:iCs/>
          <w:u w:val="single"/>
        </w:rPr>
        <w:t>: Calibration plots</w:t>
      </w:r>
      <w:r w:rsidR="001C6134">
        <w:rPr>
          <w:i/>
          <w:iCs/>
          <w:u w:val="single"/>
        </w:rPr>
        <w:t>. Smoothed calibration curve, and binned calibration plot with centiles or predicted risk.</w:t>
      </w:r>
      <w:r>
        <w:rPr>
          <w:i/>
          <w:iCs/>
          <w:u w:val="single"/>
        </w:rPr>
        <w:t>]</w:t>
      </w:r>
    </w:p>
    <w:p w14:paraId="59886E76" w14:textId="4BBA980B" w:rsidR="000D0B03" w:rsidRDefault="00EA6E84" w:rsidP="00332F13">
      <w:r>
        <w:t xml:space="preserve">The discrimination </w:t>
      </w:r>
      <w:r w:rsidR="00DC4439">
        <w:t>in the entire validation cohor</w:t>
      </w:r>
      <w:r w:rsidR="008852DC">
        <w:t>t (Harrel’s C-index)</w:t>
      </w:r>
      <w:r w:rsidR="00DC4439">
        <w:t xml:space="preserve">, and subgroups defined by protected characteristics are presented in </w:t>
      </w:r>
      <w:r w:rsidR="00693DDF">
        <w:t xml:space="preserve">Figure </w:t>
      </w:r>
      <w:r w:rsidR="00B217C2">
        <w:t>3</w:t>
      </w:r>
      <w:r w:rsidR="00DC4439">
        <w:t>.</w:t>
      </w:r>
      <w:r w:rsidR="008852DC">
        <w:t xml:space="preserve"> </w:t>
      </w:r>
      <w:r w:rsidR="00693DDF">
        <w:t xml:space="preserve">Confidence intervals have been estimated but are small enough that they are indistinguishable in the plots. </w:t>
      </w:r>
      <w:r w:rsidR="008852DC">
        <w:t xml:space="preserve">The </w:t>
      </w:r>
      <w:r w:rsidR="002121E1">
        <w:t xml:space="preserve">C-index of the model in the entire female and male cohorts is 0.87 and 0.85 respectively. When assessing discrimination within subgroups defined by ethnicity or region </w:t>
      </w:r>
      <w:r w:rsidR="0001083C">
        <w:t>performance remains similar. There is a considerable drop in performance when assessing discrimination within age groups</w:t>
      </w:r>
      <w:r w:rsidR="00F909E0">
        <w:t>, as expected because age is a strong prognostic factor interacted with all other predictors</w:t>
      </w:r>
      <w:r w:rsidR="0001083C">
        <w:t>.</w:t>
      </w:r>
      <w:r w:rsidR="00BF1987">
        <w:t xml:space="preserve"> </w:t>
      </w:r>
      <w:r w:rsidR="000D0B03">
        <w:t>Instability plots of the model,</w:t>
      </w:r>
      <w:r w:rsidR="000D0B03">
        <w:fldChar w:fldCharType="begin" w:fldLock="1"/>
      </w:r>
      <w:r w:rsidR="00936664">
        <w:instrText>ADDIN CSL_CITATION {"citationItems":[{"id":"ITEM-1","itemData":{"DOI":"10.1002/bimj.202200302","ISSN":"15214036","PMID":"37466257","abstract":"Clinical prediction models estimate an individual's risk of a particular health outcome. A developed model is a consequence of the development dataset and model-building strategy, including the sample size, number of predictors, and analysis method (e.g., regression or machine learning). We raise the concern that many models are developed using small datasets that lead to instability in the model and its predictions (estimated risks). We define four levels of model stability in estimated risks moving from the overall mean to the individual level. Through simulation and case studies of statistical and machine learning approaches, we show instability in a model's estimated risks is often considerable, and ultimately manifests itself as miscalibration of predictions in new data. Therefore, we recommend researchers always examine instability at the model development stage and propose instability plots and measures to do so. This entails repeating the model-building steps (those used to develop the original prediction model) in each of multiple (e.g., 1000) bootstrap samples, to produce multiple bootstrap models, and deriving (i) a prediction instability plot of bootstrap model versus original model predictions; (ii) the mean absolute prediction error (mean absolute difference between individuals’ original and bootstrap model predictions), and (iii) calibration, classification, and decision curve instability plots of bootstrap models applied in the original sample. A case study illustrates how these instability assessments help reassure (or not) whether model predictions are likely to be reliable (or not), while informing a model's critical appraisal (risk of bias rating), fairness, and further validation requirements.","author":[{"dropping-particle":"","family":"Riley","given":"Richard D.","non-dropping-particle":"","parse-names":false,"suffix":""},{"dropping-particle":"","family":"Collins","given":"Gary S.","non-dropping-particle":"","parse-names":false,"suffix":""}],"container-title":"Biometrical Journal","id":"ITEM-1","issue":"8","issued":{"date-parts":[["2023"]]},"page":"1-22","title":"Stability of clinical prediction models developed using statistical or machine learning methods","type":"article-journal","volume":"65"},"uris":["http://www.mendeley.com/documents/?uuid=9a134051-ba09-4682-a59f-179d3cd607cc"]}],"mendeley":{"formattedCitation":"&lt;sup&gt;48&lt;/sup&gt;","plainTextFormattedCitation":"48","previouslyFormattedCitation":"&lt;sup&gt;48&lt;/sup&gt;"},"properties":{"noteIndex":0},"schema":"https://github.com/citation-style-language/schema/raw/master/csl-citation.json"}</w:instrText>
      </w:r>
      <w:r w:rsidR="000D0B03">
        <w:fldChar w:fldCharType="separate"/>
      </w:r>
      <w:r w:rsidR="004051F5" w:rsidRPr="004051F5">
        <w:rPr>
          <w:noProof/>
          <w:vertAlign w:val="superscript"/>
        </w:rPr>
        <w:t>48</w:t>
      </w:r>
      <w:r w:rsidR="000D0B03">
        <w:fldChar w:fldCharType="end"/>
      </w:r>
      <w:r w:rsidR="000D0B03">
        <w:t xml:space="preserve"> plotted for 3,000 randomly selected individuals, are also presented in supplementary data file 2. </w:t>
      </w:r>
    </w:p>
    <w:p w14:paraId="3AF62456" w14:textId="07143317" w:rsidR="008D597A" w:rsidRDefault="005859A3" w:rsidP="00332F13">
      <w:pPr>
        <w:rPr>
          <w:i/>
          <w:iCs/>
          <w:u w:val="single"/>
        </w:rPr>
      </w:pPr>
      <w:r>
        <w:rPr>
          <w:i/>
          <w:iCs/>
          <w:u w:val="single"/>
        </w:rPr>
        <w:t xml:space="preserve">[INSERT </w:t>
      </w:r>
      <w:r w:rsidR="00693DDF">
        <w:rPr>
          <w:i/>
          <w:iCs/>
          <w:u w:val="single"/>
        </w:rPr>
        <w:t>Figure</w:t>
      </w:r>
      <w:r w:rsidR="00E80AB2" w:rsidRPr="00711323">
        <w:rPr>
          <w:i/>
          <w:iCs/>
          <w:u w:val="single"/>
        </w:rPr>
        <w:t xml:space="preserve"> </w:t>
      </w:r>
      <w:r w:rsidR="000D0B03">
        <w:rPr>
          <w:i/>
          <w:iCs/>
          <w:u w:val="single"/>
        </w:rPr>
        <w:t>3</w:t>
      </w:r>
      <w:r w:rsidR="00E80AB2" w:rsidRPr="00711323">
        <w:rPr>
          <w:i/>
          <w:iCs/>
          <w:u w:val="single"/>
        </w:rPr>
        <w:t xml:space="preserve">: Discrimination of the model in the entire cohort and </w:t>
      </w:r>
      <w:r w:rsidR="00711323" w:rsidRPr="00711323">
        <w:rPr>
          <w:i/>
          <w:iCs/>
          <w:u w:val="single"/>
        </w:rPr>
        <w:t>within subgroups defined by protected characteristics.</w:t>
      </w:r>
      <w:r>
        <w:rPr>
          <w:i/>
          <w:iCs/>
          <w:u w:val="single"/>
        </w:rPr>
        <w:t>]</w:t>
      </w:r>
    </w:p>
    <w:p w14:paraId="2B3E262C" w14:textId="77777777" w:rsidR="005859A3" w:rsidRPr="005859A3" w:rsidRDefault="005859A3" w:rsidP="00332F13">
      <w:pPr>
        <w:rPr>
          <w:i/>
          <w:iCs/>
          <w:u w:val="single"/>
        </w:rPr>
      </w:pPr>
    </w:p>
    <w:p w14:paraId="0721CFE4" w14:textId="455C5AAE" w:rsidR="007942A7" w:rsidRDefault="00FF069A" w:rsidP="007942A7">
      <w:pPr>
        <w:pStyle w:val="Heading2"/>
      </w:pPr>
      <w:r>
        <w:t>Evaluation</w:t>
      </w:r>
      <w:r w:rsidR="007942A7">
        <w:t xml:space="preserve"> of the intervention layer (temporal validation)</w:t>
      </w:r>
    </w:p>
    <w:p w14:paraId="3FBF11F9" w14:textId="4610176B" w:rsidR="00DC4439" w:rsidRDefault="00692E5D" w:rsidP="00332F13">
      <w:r w:rsidRPr="00692E5D">
        <w:t xml:space="preserve">Figure 4 contains the calibration plots of the initial risk estimation layer </w:t>
      </w:r>
      <w:r w:rsidR="005371A8">
        <w:t xml:space="preserve">predicting 5-year risk </w:t>
      </w:r>
      <w:r w:rsidRPr="00692E5D">
        <w:t>at 1, 3 and 5 year follow-up visits</w:t>
      </w:r>
      <w:r w:rsidR="00C85D14">
        <w:t xml:space="preserve"> among females</w:t>
      </w:r>
      <w:r w:rsidRPr="00692E5D">
        <w:t>.</w:t>
      </w:r>
      <w:r w:rsidR="0076513C">
        <w:t xml:space="preserve"> It is evident that the further away from </w:t>
      </w:r>
      <w:r w:rsidR="0053666E">
        <w:t>visit 0 the index date is defined, the model begins to over-predict</w:t>
      </w:r>
      <w:r w:rsidR="007F7048">
        <w:t xml:space="preserve"> in the </w:t>
      </w:r>
      <w:r w:rsidR="005371A8">
        <w:t>high-risk</w:t>
      </w:r>
      <w:r w:rsidR="007F7048">
        <w:t xml:space="preserve"> individuals.</w:t>
      </w:r>
      <w:r w:rsidR="0053666E">
        <w:t xml:space="preserve"> This could be due to selection bias, as </w:t>
      </w:r>
      <w:r w:rsidR="009D72BC">
        <w:t xml:space="preserve">unhealthy </w:t>
      </w:r>
      <w:r w:rsidR="0053666E">
        <w:t>individuals</w:t>
      </w:r>
      <w:r w:rsidR="009D72BC">
        <w:t xml:space="preserve"> will leave the cohort (either through having CVD events or dying)</w:t>
      </w:r>
      <w:r w:rsidR="007F7048">
        <w:t>, and no new individuals are added to the cohort.</w:t>
      </w:r>
      <w:r w:rsidR="005371A8">
        <w:t xml:space="preserve"> Plots for the male cohort and evaluating 10-year predictions</w:t>
      </w:r>
      <w:r w:rsidR="007B5422">
        <w:t>, and discrimination,</w:t>
      </w:r>
      <w:r w:rsidR="005371A8">
        <w:t xml:space="preserve"> are provided in supplementary data file 2.</w:t>
      </w:r>
      <w:r w:rsidR="007A55B4" w:rsidRPr="007A55B4">
        <w:t xml:space="preserve"> </w:t>
      </w:r>
      <w:r w:rsidR="007A55B4">
        <w:t>Conclusions are broadly similar.</w:t>
      </w:r>
    </w:p>
    <w:p w14:paraId="511E4D84" w14:textId="70F8DEBA" w:rsidR="00692E5D" w:rsidRDefault="005859A3" w:rsidP="00332F13">
      <w:pPr>
        <w:rPr>
          <w:i/>
          <w:iCs/>
          <w:u w:val="single"/>
        </w:rPr>
      </w:pPr>
      <w:r>
        <w:rPr>
          <w:i/>
          <w:iCs/>
          <w:u w:val="single"/>
        </w:rPr>
        <w:t xml:space="preserve">[INSERT </w:t>
      </w:r>
      <w:r w:rsidR="00692E5D" w:rsidRPr="00692E5D">
        <w:rPr>
          <w:i/>
          <w:iCs/>
          <w:u w:val="single"/>
        </w:rPr>
        <w:t>Figure 4: Calibration plots</w:t>
      </w:r>
      <w:r w:rsidR="005371A8">
        <w:rPr>
          <w:i/>
          <w:iCs/>
          <w:u w:val="single"/>
        </w:rPr>
        <w:t xml:space="preserve"> of the initial risk estimation layer predicting 5-year risk</w:t>
      </w:r>
      <w:r w:rsidR="00692E5D" w:rsidRPr="00692E5D">
        <w:rPr>
          <w:i/>
          <w:iCs/>
          <w:u w:val="single"/>
        </w:rPr>
        <w:t xml:space="preserve"> at 1, 3 and 5-year follow-up visits</w:t>
      </w:r>
      <w:r w:rsidR="005371A8">
        <w:rPr>
          <w:i/>
          <w:iCs/>
          <w:u w:val="single"/>
        </w:rPr>
        <w:t>, female cohort</w:t>
      </w:r>
      <w:r>
        <w:rPr>
          <w:i/>
          <w:iCs/>
          <w:u w:val="single"/>
        </w:rPr>
        <w:t>]</w:t>
      </w:r>
    </w:p>
    <w:p w14:paraId="20A140D7" w14:textId="29F7C886" w:rsidR="009D6ABE" w:rsidRDefault="009D6ABE" w:rsidP="00332F13">
      <w:r w:rsidRPr="009D6ABE">
        <w:t>Figure</w:t>
      </w:r>
      <w:r>
        <w:t xml:space="preserve"> 5 contains the calibration plots of the intervention layer</w:t>
      </w:r>
      <w:r w:rsidR="005371A8">
        <w:t xml:space="preserve"> predicting 5-year risk</w:t>
      </w:r>
      <w:r>
        <w:t xml:space="preserve"> at the 1-year follow-up visit</w:t>
      </w:r>
      <w:r w:rsidR="00085B63">
        <w:t>, for modification of each of the modifiable risk factors.</w:t>
      </w:r>
      <w:r w:rsidRPr="009D6ABE">
        <w:t xml:space="preserve"> </w:t>
      </w:r>
      <w:r w:rsidR="0038620B">
        <w:t xml:space="preserve">The calibration of the intervention layer when modifying non-HDL cholesterol, body mass index and </w:t>
      </w:r>
      <w:r w:rsidR="00452A47">
        <w:t>smoking status remains quite strong. There is overprediction of higher risk individuals for systolic blood pressure which could be driven by measurement error in systolic blood pressure.</w:t>
      </w:r>
      <w:r w:rsidR="00B12760" w:rsidRPr="00B12760">
        <w:t xml:space="preserve"> </w:t>
      </w:r>
      <w:r w:rsidR="00B12760">
        <w:t xml:space="preserve">Plots for the male cohort, evaluating 10-year predictions, and </w:t>
      </w:r>
      <w:r w:rsidR="007A55B4">
        <w:t>making predictions at the 2, 3, 4 and 5-year follow-up visits</w:t>
      </w:r>
      <w:r w:rsidR="00FF069A">
        <w:t>, and discrimination,</w:t>
      </w:r>
      <w:r w:rsidR="00B12760">
        <w:t xml:space="preserve"> are provided in supplementary data file 2.</w:t>
      </w:r>
      <w:r w:rsidR="007A55B4">
        <w:t xml:space="preserve"> Conclusions are broadly similar.</w:t>
      </w:r>
    </w:p>
    <w:p w14:paraId="0B050ABC" w14:textId="0D8D1CDC" w:rsidR="00085B63" w:rsidRDefault="005859A3" w:rsidP="00085B63">
      <w:pPr>
        <w:rPr>
          <w:i/>
          <w:iCs/>
          <w:u w:val="single"/>
        </w:rPr>
      </w:pPr>
      <w:r>
        <w:rPr>
          <w:i/>
          <w:iCs/>
          <w:u w:val="single"/>
        </w:rPr>
        <w:t xml:space="preserve">[INSERT </w:t>
      </w:r>
      <w:r w:rsidR="00085B63" w:rsidRPr="00692E5D">
        <w:rPr>
          <w:i/>
          <w:iCs/>
          <w:u w:val="single"/>
        </w:rPr>
        <w:t xml:space="preserve">Figure </w:t>
      </w:r>
      <w:r w:rsidR="00085B63">
        <w:rPr>
          <w:i/>
          <w:iCs/>
          <w:u w:val="single"/>
        </w:rPr>
        <w:t>5</w:t>
      </w:r>
      <w:r w:rsidR="00085B63" w:rsidRPr="00692E5D">
        <w:rPr>
          <w:i/>
          <w:iCs/>
          <w:u w:val="single"/>
        </w:rPr>
        <w:t xml:space="preserve">: Calibration plots </w:t>
      </w:r>
      <w:r w:rsidR="00085B63">
        <w:rPr>
          <w:i/>
          <w:iCs/>
          <w:u w:val="single"/>
        </w:rPr>
        <w:t>of the intervention layer for each of the modifiable risk factors</w:t>
      </w:r>
      <w:r w:rsidR="005371A8">
        <w:rPr>
          <w:i/>
          <w:iCs/>
          <w:u w:val="single"/>
        </w:rPr>
        <w:t xml:space="preserve"> at the 1-year follow-up visit, female cohort</w:t>
      </w:r>
      <w:r>
        <w:rPr>
          <w:i/>
          <w:iCs/>
          <w:u w:val="single"/>
        </w:rPr>
        <w:t>]</w:t>
      </w:r>
    </w:p>
    <w:p w14:paraId="575D755C" w14:textId="7998E0B0" w:rsidR="00085B63" w:rsidRPr="00085B63" w:rsidRDefault="00085B63" w:rsidP="00085B63"/>
    <w:p w14:paraId="356901F8" w14:textId="77777777" w:rsidR="002438E9" w:rsidRDefault="002438E9" w:rsidP="002438E9">
      <w:pPr>
        <w:pStyle w:val="Heading2"/>
      </w:pPr>
      <w:r>
        <w:t>An exemplar use-case</w:t>
      </w:r>
    </w:p>
    <w:p w14:paraId="187D57B8" w14:textId="77777777" w:rsidR="002438E9" w:rsidRPr="00D812E0" w:rsidRDefault="002438E9" w:rsidP="002438E9">
      <w:pPr>
        <w:rPr>
          <w:b/>
          <w:bCs/>
          <w:u w:val="single"/>
        </w:rPr>
      </w:pPr>
      <w:r w:rsidRPr="00D812E0">
        <w:rPr>
          <w:b/>
          <w:bCs/>
          <w:u w:val="single"/>
        </w:rPr>
        <w:t>Setting</w:t>
      </w:r>
    </w:p>
    <w:p w14:paraId="1B9AF268" w14:textId="78787DDF" w:rsidR="002438E9" w:rsidRDefault="002438E9" w:rsidP="002438E9">
      <w:r>
        <w:t>An as exemplar we replicate a similar patient scenario and process used to showcase the Million Hearts Tool.</w:t>
      </w:r>
      <w:r>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fldChar w:fldCharType="separate"/>
      </w:r>
      <w:r w:rsidR="0072581A" w:rsidRPr="0072581A">
        <w:rPr>
          <w:noProof/>
          <w:vertAlign w:val="superscript"/>
        </w:rPr>
        <w:t>16</w:t>
      </w:r>
      <w:r>
        <w:fldChar w:fldCharType="end"/>
      </w:r>
      <w:r>
        <w:t xml:space="preserve"> We consider a 70-year old female of black Caribbean ethnicity, a current smoker who has elevated modifiable risk factors, systolic blood pressure = 160mmHg, body mass index = 30</w:t>
      </w:r>
      <w:r w:rsidR="0041292A">
        <w:t xml:space="preserve"> (165cm and </w:t>
      </w:r>
      <w:r w:rsidR="006A7F2B">
        <w:t>81.68kg</w:t>
      </w:r>
      <w:r w:rsidR="0041292A">
        <w:t>)</w:t>
      </w:r>
      <w:r>
        <w:t xml:space="preserve"> and non-HDL cholesterol = 10 mmol/L, but no other </w:t>
      </w:r>
      <w:r>
        <w:lastRenderedPageBreak/>
        <w:t>comorbidities or risk factors. The individual is not on statins or antihypertensive treatment, but has a relatively poor diet and does not exercise regularly.</w:t>
      </w:r>
    </w:p>
    <w:p w14:paraId="22523AFA" w14:textId="77777777" w:rsidR="002438E9" w:rsidRPr="00D812E0" w:rsidRDefault="002438E9" w:rsidP="002438E9">
      <w:pPr>
        <w:rPr>
          <w:b/>
          <w:bCs/>
          <w:u w:val="single"/>
        </w:rPr>
      </w:pPr>
      <w:r w:rsidRPr="00D812E0">
        <w:rPr>
          <w:b/>
          <w:bCs/>
          <w:u w:val="single"/>
        </w:rPr>
        <w:t>Visit 0</w:t>
      </w:r>
    </w:p>
    <w:p w14:paraId="47AD4F54" w14:textId="7EE1F259" w:rsidR="002438E9" w:rsidRDefault="002438E9" w:rsidP="002438E9">
      <w:r>
        <w:t xml:space="preserve">The individual attends an NHS health check (which we refer to as visit 0) and the clinician engages in a discussion regarding her risks of </w:t>
      </w:r>
      <w:r w:rsidR="00C8040D">
        <w:t>CVD</w:t>
      </w:r>
      <w:r>
        <w:t>.</w:t>
      </w:r>
    </w:p>
    <w:p w14:paraId="5EC9206E" w14:textId="28C9E4EE" w:rsidR="002438E9" w:rsidRDefault="002438E9" w:rsidP="002438E9">
      <w:r>
        <w:t>Using the CHARIOT model, we estimate the individual</w:t>
      </w:r>
      <w:r w:rsidR="00B2266E">
        <w:t>’</w:t>
      </w:r>
      <w:r>
        <w:t xml:space="preserve">s 10-year risk of </w:t>
      </w:r>
      <w:r w:rsidR="00C8040D">
        <w:t>CVD</w:t>
      </w:r>
      <w:r>
        <w:t xml:space="preserve"> if they continue as normal as 23.15%. The discussion then moves onto possible ways to reduce this risk. The clinician suggests </w:t>
      </w:r>
      <w:r w:rsidR="00A2327C">
        <w:t>a number of</w:t>
      </w:r>
      <w:r>
        <w:t xml:space="preserve"> different routes</w:t>
      </w:r>
      <w:r w:rsidR="00B2266E">
        <w:t>:</w:t>
      </w:r>
      <w:r>
        <w:t xml:space="preserve"> initiation of statins, initiation of antihypertensives, attempting smoking cessation, or making changes to the individuals diet and increasing physical activity. These are not</w:t>
      </w:r>
      <w:r w:rsidR="00B2266E">
        <w:t xml:space="preserve"> mutually</w:t>
      </w:r>
      <w:r>
        <w:t xml:space="preserve"> exclusive and may be attempted in combination. To help </w:t>
      </w:r>
      <w:r w:rsidR="004352CE">
        <w:t>inform</w:t>
      </w:r>
      <w:r>
        <w:t xml:space="preserve"> this discussion, we estimate the 10-year cardiovascular risk under these different interventions</w:t>
      </w:r>
      <w:r w:rsidR="002F748D">
        <w:t>, and under different hypothetical reduction</w:t>
      </w:r>
      <w:r w:rsidR="005D083D">
        <w:t xml:space="preserve"> in the modifiable risk factors as a result of these interventions. We consider the expected 10-year risk under statin therapy, antihypertensive therapy </w:t>
      </w:r>
      <w:r w:rsidR="00BC54F4">
        <w:t>achieving a reduction in SBP of 5, 10 or 15 mmHg, smoking cessation, weight loss of 5kg</w:t>
      </w:r>
      <w:r w:rsidR="0041292A">
        <w:t xml:space="preserve"> or 10kg</w:t>
      </w:r>
      <w:r w:rsidR="00BC54F4">
        <w:t xml:space="preserve">, or a ‘best case scenario’ that through a combination of changes to diet and exercise and stopping smoking, the individual may reduce their </w:t>
      </w:r>
      <w:r w:rsidR="00BE444B">
        <w:t>weight by 10kg</w:t>
      </w:r>
      <w:r w:rsidR="00BC54F4">
        <w:t>, non-HDL cholesterol by 3mmol/L and systolic blood pressure by 20mmHg.</w:t>
      </w:r>
      <w:r w:rsidR="00BC54F4" w:rsidRPr="00F9515E">
        <w:t xml:space="preserve"> </w:t>
      </w:r>
      <w:r w:rsidR="00BE6766">
        <w:t>The predicted risks</w:t>
      </w:r>
      <w:r w:rsidR="0045188D">
        <w:t xml:space="preserve"> are contained in Table </w:t>
      </w:r>
      <w:r w:rsidR="0050290F">
        <w:t>3</w:t>
      </w:r>
      <w:r w:rsidR="0045188D">
        <w:t>.</w:t>
      </w:r>
    </w:p>
    <w:p w14:paraId="4B74205F" w14:textId="7497C151" w:rsidR="00E57DF4" w:rsidRPr="0050290F" w:rsidRDefault="00E57DF4" w:rsidP="002438E9">
      <w:pPr>
        <w:rPr>
          <w:u w:val="single"/>
        </w:rPr>
      </w:pPr>
      <w:r w:rsidRPr="0050290F">
        <w:rPr>
          <w:u w:val="single"/>
        </w:rPr>
        <w:t xml:space="preserve">Table </w:t>
      </w:r>
      <w:r w:rsidR="0050290F" w:rsidRPr="0050290F">
        <w:rPr>
          <w:u w:val="single"/>
        </w:rPr>
        <w:t>3</w:t>
      </w:r>
      <w:r w:rsidRPr="0050290F">
        <w:rPr>
          <w:u w:val="single"/>
        </w:rPr>
        <w:t>:</w:t>
      </w:r>
      <w:r w:rsidR="0050290F">
        <w:rPr>
          <w:u w:val="single"/>
        </w:rPr>
        <w:t xml:space="preserve"> Predicted 10-year CVD risk under a range of interventions, and hypothetical reductions in modifiable risk factors.</w:t>
      </w:r>
    </w:p>
    <w:tbl>
      <w:tblPr>
        <w:tblStyle w:val="TableGrid"/>
        <w:tblW w:w="0" w:type="auto"/>
        <w:tblLook w:val="04A0" w:firstRow="1" w:lastRow="0" w:firstColumn="1" w:lastColumn="0" w:noHBand="0" w:noVBand="1"/>
      </w:tblPr>
      <w:tblGrid>
        <w:gridCol w:w="2830"/>
        <w:gridCol w:w="4678"/>
      </w:tblGrid>
      <w:tr w:rsidR="00683913" w14:paraId="69DA8212" w14:textId="77777777" w:rsidTr="00741161">
        <w:tc>
          <w:tcPr>
            <w:tcW w:w="2830" w:type="dxa"/>
          </w:tcPr>
          <w:p w14:paraId="0299D4ED" w14:textId="568D655C" w:rsidR="00683913" w:rsidRDefault="00683913" w:rsidP="002438E9">
            <w:r>
              <w:t>Intervention</w:t>
            </w:r>
          </w:p>
        </w:tc>
        <w:tc>
          <w:tcPr>
            <w:tcW w:w="4678" w:type="dxa"/>
          </w:tcPr>
          <w:p w14:paraId="628A2C83" w14:textId="2856C4A7" w:rsidR="00683913" w:rsidRDefault="00683913" w:rsidP="002438E9">
            <w:r>
              <w:t>Predicted 10-year CVD risk under intervention</w:t>
            </w:r>
          </w:p>
        </w:tc>
      </w:tr>
      <w:tr w:rsidR="00683913" w14:paraId="3F2EFA20" w14:textId="77777777" w:rsidTr="00741161">
        <w:tc>
          <w:tcPr>
            <w:tcW w:w="2830" w:type="dxa"/>
          </w:tcPr>
          <w:p w14:paraId="7EBCCD45" w14:textId="46E3B4C8" w:rsidR="00683913" w:rsidRDefault="00683913" w:rsidP="002438E9">
            <w:r>
              <w:t>Statin therapy</w:t>
            </w:r>
          </w:p>
        </w:tc>
        <w:tc>
          <w:tcPr>
            <w:tcW w:w="4678" w:type="dxa"/>
          </w:tcPr>
          <w:p w14:paraId="2C1BBD04" w14:textId="6F130C94" w:rsidR="00683913" w:rsidRDefault="00BE6766" w:rsidP="002438E9">
            <w:r>
              <w:t>17.</w:t>
            </w:r>
            <w:r w:rsidR="00CC2E50">
              <w:t>71</w:t>
            </w:r>
            <w:r>
              <w:t>%</w:t>
            </w:r>
          </w:p>
        </w:tc>
      </w:tr>
      <w:tr w:rsidR="00683913" w14:paraId="5615849A" w14:textId="77777777" w:rsidTr="00741161">
        <w:tc>
          <w:tcPr>
            <w:tcW w:w="2830" w:type="dxa"/>
          </w:tcPr>
          <w:p w14:paraId="083E75E5" w14:textId="52D388D8" w:rsidR="00683913" w:rsidRDefault="00B32A1E" w:rsidP="002438E9">
            <w:r>
              <w:t>Antihypertensive</w:t>
            </w:r>
            <w:r w:rsidR="00683913">
              <w:t xml:space="preserve"> therapy</w:t>
            </w:r>
            <w:r>
              <w:t>, reducing SBP by 5 mmHg</w:t>
            </w:r>
          </w:p>
        </w:tc>
        <w:tc>
          <w:tcPr>
            <w:tcW w:w="4678" w:type="dxa"/>
          </w:tcPr>
          <w:p w14:paraId="5F3D849E" w14:textId="79CFA8DC" w:rsidR="00683913" w:rsidRDefault="0028665C" w:rsidP="002438E9">
            <w:r>
              <w:t>20.9%</w:t>
            </w:r>
          </w:p>
        </w:tc>
      </w:tr>
      <w:tr w:rsidR="00683913" w14:paraId="586A7523" w14:textId="77777777" w:rsidTr="00741161">
        <w:tc>
          <w:tcPr>
            <w:tcW w:w="2830" w:type="dxa"/>
          </w:tcPr>
          <w:p w14:paraId="128CF4AB" w14:textId="7FA61159" w:rsidR="00683913" w:rsidRDefault="00B32A1E" w:rsidP="002438E9">
            <w:r>
              <w:t>Antihypertensive therapy, reducing SBP by10 mmHg</w:t>
            </w:r>
          </w:p>
        </w:tc>
        <w:tc>
          <w:tcPr>
            <w:tcW w:w="4678" w:type="dxa"/>
          </w:tcPr>
          <w:p w14:paraId="44930D1A" w14:textId="71E2413F" w:rsidR="00683913" w:rsidRDefault="0028665C" w:rsidP="002438E9">
            <w:r>
              <w:t>18.82%</w:t>
            </w:r>
          </w:p>
        </w:tc>
      </w:tr>
      <w:tr w:rsidR="00683913" w14:paraId="43E07483" w14:textId="77777777" w:rsidTr="00741161">
        <w:tc>
          <w:tcPr>
            <w:tcW w:w="2830" w:type="dxa"/>
          </w:tcPr>
          <w:p w14:paraId="071C9FA0" w14:textId="0AB17A37" w:rsidR="00683913" w:rsidRDefault="00B32A1E" w:rsidP="002438E9">
            <w:r>
              <w:t xml:space="preserve">Antihypertensive therapy, reducing SBP by </w:t>
            </w:r>
            <w:r w:rsidR="00CF3884">
              <w:t>15</w:t>
            </w:r>
            <w:r>
              <w:t xml:space="preserve"> mmHg</w:t>
            </w:r>
          </w:p>
        </w:tc>
        <w:tc>
          <w:tcPr>
            <w:tcW w:w="4678" w:type="dxa"/>
          </w:tcPr>
          <w:p w14:paraId="702483C8" w14:textId="525D63B3" w:rsidR="00683913" w:rsidRDefault="0028665C" w:rsidP="002438E9">
            <w:r>
              <w:t>16.90%</w:t>
            </w:r>
          </w:p>
        </w:tc>
      </w:tr>
      <w:tr w:rsidR="00683913" w14:paraId="250664AC" w14:textId="77777777" w:rsidTr="00741161">
        <w:tc>
          <w:tcPr>
            <w:tcW w:w="2830" w:type="dxa"/>
          </w:tcPr>
          <w:p w14:paraId="14E28BF3" w14:textId="75F6B7DD" w:rsidR="00683913" w:rsidRDefault="00CF3884" w:rsidP="002438E9">
            <w:r>
              <w:t>Smoking cessation</w:t>
            </w:r>
          </w:p>
        </w:tc>
        <w:tc>
          <w:tcPr>
            <w:tcW w:w="4678" w:type="dxa"/>
          </w:tcPr>
          <w:p w14:paraId="521FB242" w14:textId="3346259E" w:rsidR="00683913" w:rsidRDefault="0028665C" w:rsidP="002438E9">
            <w:r>
              <w:t>19.42%</w:t>
            </w:r>
          </w:p>
        </w:tc>
      </w:tr>
      <w:tr w:rsidR="00CF3884" w14:paraId="3B737D08" w14:textId="77777777" w:rsidTr="00741161">
        <w:tc>
          <w:tcPr>
            <w:tcW w:w="2830" w:type="dxa"/>
          </w:tcPr>
          <w:p w14:paraId="61852FDB" w14:textId="03EFD357" w:rsidR="00CF3884" w:rsidRDefault="00CF3884" w:rsidP="002438E9">
            <w:r>
              <w:t>Weight loss of 5kg</w:t>
            </w:r>
          </w:p>
        </w:tc>
        <w:tc>
          <w:tcPr>
            <w:tcW w:w="4678" w:type="dxa"/>
          </w:tcPr>
          <w:p w14:paraId="4D89D314" w14:textId="554F4598" w:rsidR="00CF3884" w:rsidRDefault="00ED2F55" w:rsidP="002438E9">
            <w:r>
              <w:t>21.1</w:t>
            </w:r>
            <w:r w:rsidR="00F05B7E">
              <w:t>5</w:t>
            </w:r>
            <w:r>
              <w:t>%</w:t>
            </w:r>
          </w:p>
        </w:tc>
      </w:tr>
      <w:tr w:rsidR="00E61C42" w14:paraId="031CE71F" w14:textId="77777777" w:rsidTr="00741161">
        <w:tc>
          <w:tcPr>
            <w:tcW w:w="2830" w:type="dxa"/>
          </w:tcPr>
          <w:p w14:paraId="4E76018E" w14:textId="018F2A8B" w:rsidR="00E61C42" w:rsidRDefault="00E61C42" w:rsidP="002438E9">
            <w:r>
              <w:t>Weight loss of 10kg</w:t>
            </w:r>
          </w:p>
        </w:tc>
        <w:tc>
          <w:tcPr>
            <w:tcW w:w="4678" w:type="dxa"/>
          </w:tcPr>
          <w:p w14:paraId="20269488" w14:textId="3F24A163" w:rsidR="00E61C42" w:rsidRDefault="00ED2F55" w:rsidP="002438E9">
            <w:r>
              <w:t>19.27%</w:t>
            </w:r>
          </w:p>
        </w:tc>
      </w:tr>
      <w:tr w:rsidR="00CF3884" w14:paraId="0E8BFBD1" w14:textId="77777777" w:rsidTr="00741161">
        <w:tc>
          <w:tcPr>
            <w:tcW w:w="2830" w:type="dxa"/>
          </w:tcPr>
          <w:p w14:paraId="589082C8" w14:textId="32C735BB" w:rsidR="00CF3884" w:rsidRDefault="00ED2F55" w:rsidP="002438E9">
            <w:r>
              <w:t>Combination therapy, b</w:t>
            </w:r>
            <w:r w:rsidR="00CF3884">
              <w:t>est case scenario</w:t>
            </w:r>
          </w:p>
        </w:tc>
        <w:tc>
          <w:tcPr>
            <w:tcW w:w="4678" w:type="dxa"/>
          </w:tcPr>
          <w:p w14:paraId="3AF61B8E" w14:textId="11DC62B0" w:rsidR="00CF3884" w:rsidRDefault="00B85348" w:rsidP="002438E9">
            <w:r>
              <w:t>6.</w:t>
            </w:r>
            <w:r w:rsidR="003F1529">
              <w:t>9</w:t>
            </w:r>
            <w:r w:rsidR="00F05B7E">
              <w:t>5</w:t>
            </w:r>
            <w:r>
              <w:t>%</w:t>
            </w:r>
          </w:p>
        </w:tc>
      </w:tr>
    </w:tbl>
    <w:p w14:paraId="3FD0FD79" w14:textId="77777777" w:rsidR="00E57DF4" w:rsidRDefault="00E57DF4" w:rsidP="002438E9"/>
    <w:p w14:paraId="6ECE52E6" w14:textId="42C68AF2" w:rsidR="002438E9" w:rsidRDefault="002438E9" w:rsidP="002438E9">
      <w:r>
        <w:t>The individual expresses that they do not want to start medication unless it is absolutely necessary, and that they are interested in enrolling on a smoking cessation programme given it could have a broad range of positive effects beyond CVD. They also state they are willing to try and make changes to their diet and exercise but are unsure if this is realistic. The predicted risks highlight that stopping smoking is broadly in</w:t>
      </w:r>
      <w:r w:rsidR="00E86227">
        <w:t xml:space="preserve"> </w:t>
      </w:r>
      <w:r>
        <w:t>line with the effect of initiating statins or antihypertensives. Given the individual has already expressed an interest in a smoking cessation programme, a decision is made to enrol on one. A plan is also made to make some improvements to diet and an increase physical activity</w:t>
      </w:r>
      <w:r w:rsidR="005D4E52">
        <w:t xml:space="preserve"> (directing the individuals towards the NHS weight loss plan</w:t>
      </w:r>
      <w:r w:rsidR="00936664">
        <w:fldChar w:fldCharType="begin" w:fldLock="1"/>
      </w:r>
      <w:r w:rsidR="000F5EF3">
        <w:instrText>ADDIN CSL_CITATION {"citationItems":[{"id":"ITEM-1","itemData":{"URL":"https://www.nhs.uk/better-health/lose-weight/","accessed":{"date-parts":[["2025","9","10"]]},"author":[{"dropping-particle":"","family":"NHS","given":"","non-dropping-particle":"","parse-names":false,"suffix":""}],"id":"ITEM-1","issued":{"date-parts":[["2025"]]},"title":"NHS Weight Loss Plan","type":"webpage"},"uris":["http://www.mendeley.com/documents/?uuid=5d9bfb24-9d48-4ca1-b3ed-6603e7f20da4"]}],"mendeley":{"formattedCitation":"&lt;sup&gt;51&lt;/sup&gt;","plainTextFormattedCitation":"51","previouslyFormattedCitation":"&lt;sup&gt;50&lt;/sup&gt;"},"properties":{"noteIndex":0},"schema":"https://github.com/citation-style-language/schema/raw/master/csl-citation.json"}</w:instrText>
      </w:r>
      <w:r w:rsidR="00936664">
        <w:fldChar w:fldCharType="separate"/>
      </w:r>
      <w:r w:rsidR="000F5EF3" w:rsidRPr="000F5EF3">
        <w:rPr>
          <w:noProof/>
          <w:vertAlign w:val="superscript"/>
        </w:rPr>
        <w:t>51</w:t>
      </w:r>
      <w:r w:rsidR="00936664">
        <w:fldChar w:fldCharType="end"/>
      </w:r>
      <w:r w:rsidR="005D4E52">
        <w:t>)</w:t>
      </w:r>
      <w:r>
        <w:t xml:space="preserve"> hoping to push the risk lower than 19.42%, and reassess whether medication will be necessary in a year</w:t>
      </w:r>
      <w:r w:rsidR="007A019B">
        <w:t>’</w:t>
      </w:r>
      <w:r>
        <w:t>s time.</w:t>
      </w:r>
    </w:p>
    <w:p w14:paraId="7C4F261B" w14:textId="77777777" w:rsidR="002438E9" w:rsidRPr="00F31BC6" w:rsidRDefault="002438E9" w:rsidP="002438E9">
      <w:pPr>
        <w:rPr>
          <w:b/>
          <w:bCs/>
          <w:u w:val="single"/>
        </w:rPr>
      </w:pPr>
      <w:r w:rsidRPr="00F31BC6">
        <w:rPr>
          <w:b/>
          <w:bCs/>
          <w:u w:val="single"/>
        </w:rPr>
        <w:lastRenderedPageBreak/>
        <w:t>Follow-up visit 1</w:t>
      </w:r>
    </w:p>
    <w:p w14:paraId="0375D106" w14:textId="2D9E8931" w:rsidR="002438E9" w:rsidRDefault="002438E9" w:rsidP="002438E9">
      <w:r>
        <w:t>The patient returns at their first follow-up visit 1 year later. The individual has successfully stopped smoking and made some changes to their diet, resulting in a reduction their non-HDL cholesterol by 2 mmol/L</w:t>
      </w:r>
      <w:r w:rsidR="00244E21">
        <w:t xml:space="preserve"> and a </w:t>
      </w:r>
      <w:r w:rsidR="00CA2024">
        <w:t>5</w:t>
      </w:r>
      <w:r w:rsidR="00244E21">
        <w:t>kg weight loss</w:t>
      </w:r>
      <w:r>
        <w:t>. The individual has however struggled to increase their physical activity levels, and their blood pressure remains the same. We follow the process given in section 2.5.3.</w:t>
      </w:r>
    </w:p>
    <w:p w14:paraId="59E0865B" w14:textId="72696434" w:rsidR="002438E9" w:rsidRDefault="002438E9" w:rsidP="002438E9">
      <w:r>
        <w:t xml:space="preserve">First, we re-estimate the baseline risk one year on, updating the non-modifiable risk factors to their most recent values. For example, age has increased from 70 to 71, but the individual could also have developed new comorbidities such chronic obstructive pulmonary disease, or started on medication such as oral corticosteroids, which are both predictors in the model. In contrast, we remember the values of their risk factors we have been aiming to modify from visit 0. This gives us an estimate of the 10-year </w:t>
      </w:r>
      <w:r w:rsidR="001C6DE9">
        <w:t>CVD risk</w:t>
      </w:r>
      <w:r>
        <w:t xml:space="preserve"> if we had not intervened (24.38%).</w:t>
      </w:r>
    </w:p>
    <w:p w14:paraId="158F2D39" w14:textId="4A031E66" w:rsidR="002438E9" w:rsidRDefault="002438E9" w:rsidP="002438E9">
      <w:r>
        <w:t>Next, we estimate a 10-year risk based on the levels of the modifiable risk factors that have been achieved. Given the reduction in body mass index and systolic blood pressure, and successfully stopping smoking, the individuals current 10-year risk is now down to 14.7</w:t>
      </w:r>
      <w:r w:rsidR="00C67440">
        <w:t>8</w:t>
      </w:r>
      <w:r>
        <w:t>%. A new discussion can now begin around further treatment options. Given the successful reduction in non-HDL cholesterol and the individual</w:t>
      </w:r>
      <w:r w:rsidR="00046768">
        <w:t>’</w:t>
      </w:r>
      <w:r>
        <w:t>s willingness to continue on their current dietary regime, statins are not deemed necessary. Given systolic blood pressure remains high, we can hypothesise new risks if the individual was to initiate antihypertensives and achieve a reduction of 5mmHg (13.</w:t>
      </w:r>
      <w:r w:rsidR="00772726">
        <w:t>21</w:t>
      </w:r>
      <w:r>
        <w:t>%), 10mmHg (11.7</w:t>
      </w:r>
      <w:r w:rsidR="00772726">
        <w:t>7</w:t>
      </w:r>
      <w:r>
        <w:t>%), 15mmHg (10.4</w:t>
      </w:r>
      <w:r w:rsidR="00772726">
        <w:t>8</w:t>
      </w:r>
      <w:r>
        <w:t>%) or 20mmHg (9.</w:t>
      </w:r>
      <w:r w:rsidR="00772726">
        <w:t>31</w:t>
      </w:r>
      <w:r>
        <w:t>%). The individual agrees to being prescribed antihypertensives. At follow-up visit 2, the same process from section 2.5.3 will be applied.</w:t>
      </w:r>
    </w:p>
    <w:p w14:paraId="78F93221" w14:textId="77777777" w:rsidR="00085B63" w:rsidRPr="009D6ABE" w:rsidRDefault="00085B63" w:rsidP="00332F13"/>
    <w:p w14:paraId="4DBC5D50" w14:textId="55088E98" w:rsidR="00332F13" w:rsidRDefault="00332F13" w:rsidP="00332F13">
      <w:pPr>
        <w:pStyle w:val="Heading1"/>
      </w:pPr>
      <w:r>
        <w:t>Discussion</w:t>
      </w:r>
    </w:p>
    <w:p w14:paraId="31A5CEAC" w14:textId="527B3F99" w:rsidR="00F6327C" w:rsidRPr="00F6327C" w:rsidRDefault="00C83ABD" w:rsidP="00F6327C">
      <w:pPr>
        <w:pStyle w:val="Heading2"/>
      </w:pPr>
      <w:r>
        <w:t>Interpretation</w:t>
      </w:r>
    </w:p>
    <w:p w14:paraId="0A0D4B0F" w14:textId="62589291" w:rsidR="001C04AF" w:rsidRDefault="00F6327C">
      <w:r>
        <w:t xml:space="preserve">We have developed a clinical prediction model for </w:t>
      </w:r>
      <w:r w:rsidR="001C6DE9">
        <w:t>CVD</w:t>
      </w:r>
      <w:r w:rsidR="00CD4752">
        <w:t xml:space="preserve"> that can be used to predict </w:t>
      </w:r>
      <w:r w:rsidR="0089176B">
        <w:t>future</w:t>
      </w:r>
      <w:r w:rsidR="00CD4752">
        <w:t xml:space="preserve"> risk under different interventions. </w:t>
      </w:r>
      <w:r w:rsidR="00D6518A">
        <w:t>The</w:t>
      </w:r>
      <w:r w:rsidR="0089176B">
        <w:t xml:space="preserve"> model provides </w:t>
      </w:r>
      <w:r w:rsidR="00D6518A">
        <w:t xml:space="preserve">evidence that </w:t>
      </w:r>
      <w:r w:rsidR="0089176B">
        <w:t>direct</w:t>
      </w:r>
      <w:r w:rsidR="00D6518A">
        <w:t>ly informs</w:t>
      </w:r>
      <w:r w:rsidR="0089176B">
        <w:t xml:space="preserve"> decisio</w:t>
      </w:r>
      <w:r w:rsidR="00D6518A">
        <w:t>ns concerning preventative intervention</w:t>
      </w:r>
      <w:r w:rsidR="0089176B">
        <w:t xml:space="preserve"> – answering questions such as ‘what would my risk be if I started a statin’ compared with ‘what would my risk be if I continued with my current treatment’ compared with ‘what would </w:t>
      </w:r>
      <w:r w:rsidR="00D6518A">
        <w:t>my risk be if I lost weight’.</w:t>
      </w:r>
      <w:r w:rsidR="006A61DC">
        <w:t xml:space="preserve"> As such, it is a step forward compared with existing models, that mostly focus on observed risk</w:t>
      </w:r>
      <w:r w:rsidR="004A5710">
        <w:t xml:space="preserve"> agnostic to intervention.</w:t>
      </w:r>
    </w:p>
    <w:p w14:paraId="28684603" w14:textId="14D6A6A6" w:rsidR="00332F13" w:rsidRDefault="004A5710">
      <w:r>
        <w:t xml:space="preserve">Alongside the novel prediction under intervention aspects, the </w:t>
      </w:r>
      <w:r w:rsidR="00CD4752">
        <w:t>model</w:t>
      </w:r>
      <w:r>
        <w:t xml:space="preserve"> preserves good predictive performance with respect to traditional metrics - it</w:t>
      </w:r>
      <w:r w:rsidR="00CD4752">
        <w:t xml:space="preserve"> is well calibrated </w:t>
      </w:r>
      <w:r w:rsidR="008D7454">
        <w:t>and has</w:t>
      </w:r>
      <w:r w:rsidR="00F6327C">
        <w:t xml:space="preserve"> discrimination meeting or exceeding </w:t>
      </w:r>
      <w:r w:rsidR="008D7454">
        <w:t xml:space="preserve">the discrimination of models currently used to guide clinical care around </w:t>
      </w:r>
      <w:r w:rsidR="001C6DE9">
        <w:t>CVD</w:t>
      </w:r>
      <w:r w:rsidR="008D7454">
        <w:t>.</w:t>
      </w:r>
      <w:r w:rsidR="00F6327C">
        <w:t xml:space="preserve"> </w:t>
      </w:r>
    </w:p>
    <w:p w14:paraId="64CBB9AD" w14:textId="74D7AB3C" w:rsidR="00D353D5" w:rsidRDefault="00D353D5">
      <w:r>
        <w:t>With regards to fairness, both the female and male models are well calibrated</w:t>
      </w:r>
      <w:r w:rsidR="0046142F">
        <w:t xml:space="preserve"> and discriminate well</w:t>
      </w:r>
      <w:r>
        <w:t xml:space="preserve"> in subgroups defined by ethnicity and region in England.</w:t>
      </w:r>
      <w:r w:rsidR="0046142F">
        <w:t xml:space="preserve"> There is a considerable drop in discrimination within all subgroup</w:t>
      </w:r>
      <w:r w:rsidR="009C18DE">
        <w:t xml:space="preserve">s defined by age. </w:t>
      </w:r>
      <w:r w:rsidR="00573734">
        <w:t>We would deem it unfair if the model discriminate</w:t>
      </w:r>
      <w:r w:rsidR="004B024B">
        <w:t>d</w:t>
      </w:r>
      <w:r w:rsidR="00573734">
        <w:t xml:space="preserve"> well in some subgroups but not other</w:t>
      </w:r>
      <w:r w:rsidR="00083ED3">
        <w:t>s</w:t>
      </w:r>
      <w:r w:rsidR="00573734">
        <w:t>. However, in this case, all subgroups (defined by age) experience</w:t>
      </w:r>
      <w:r w:rsidR="004575ED">
        <w:t xml:space="preserve"> a similar</w:t>
      </w:r>
      <w:r w:rsidR="00573734">
        <w:t xml:space="preserve"> drop in performance. </w:t>
      </w:r>
    </w:p>
    <w:p w14:paraId="42E02101" w14:textId="6896C80F" w:rsidR="00836E8E" w:rsidRDefault="00836E8E" w:rsidP="00836E8E">
      <w:pPr>
        <w:pStyle w:val="Heading2"/>
      </w:pPr>
      <w:r>
        <w:lastRenderedPageBreak/>
        <w:t>Comparison with existing literature</w:t>
      </w:r>
    </w:p>
    <w:p w14:paraId="048F2561" w14:textId="19C4A2C6" w:rsidR="00472BC7" w:rsidRDefault="001454A2" w:rsidP="00791A80">
      <w:r>
        <w:t>We are aware of three other models</w:t>
      </w:r>
      <w:r w:rsidR="00791A80">
        <w:t xml:space="preserve"> developed</w:t>
      </w:r>
      <w:r w:rsidR="004A1998">
        <w:t xml:space="preserve"> for prediction of </w:t>
      </w:r>
      <w:r w:rsidR="001C6DE9">
        <w:t>CVD</w:t>
      </w:r>
      <w:r w:rsidR="004A1998">
        <w:t xml:space="preserve"> under intervention</w:t>
      </w:r>
      <w:r w:rsidR="00791A80">
        <w:t xml:space="preserve">. The Million Hearts </w:t>
      </w:r>
      <w:r w:rsidR="00A408BE">
        <w:t>Risk Assessment T</w:t>
      </w:r>
      <w:r w:rsidR="00791A80">
        <w:t>ool</w:t>
      </w:r>
      <w:r w:rsidR="008365FD">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8365FD">
        <w:fldChar w:fldCharType="separate"/>
      </w:r>
      <w:r w:rsidR="0072581A" w:rsidRPr="0072581A">
        <w:rPr>
          <w:noProof/>
          <w:vertAlign w:val="superscript"/>
        </w:rPr>
        <w:t>16</w:t>
      </w:r>
      <w:r w:rsidR="008365FD">
        <w:fldChar w:fldCharType="end"/>
      </w:r>
      <w:r w:rsidR="00791A80">
        <w:t xml:space="preserve"> considers statin therapy, blood pressure lowering medication, aspirin</w:t>
      </w:r>
      <w:r w:rsidR="00A12E05">
        <w:t xml:space="preserve">, </w:t>
      </w:r>
      <w:r w:rsidR="00791A80">
        <w:t>smoking cessation</w:t>
      </w:r>
      <w:r w:rsidR="00A12E05">
        <w:t xml:space="preserve"> and combinations of these interventions</w:t>
      </w:r>
      <w:r w:rsidR="00791A80">
        <w:t>. The PEER Simplified Cardiovascular Decision Aid Tool</w:t>
      </w:r>
      <w:r w:rsidR="00636986">
        <w:fldChar w:fldCharType="begin" w:fldLock="1"/>
      </w:r>
      <w:r w:rsidR="000F5EF3">
        <w:instrText>ADDIN CSL_CITATION {"citationItems":[{"id":"ITEM-1","itemData":{"abstract":"Objective To update the 2015 clinical practice guideline and provide a simplified approach to lipid management in the prevention of cardiovascular disease (CVD) for primary care.Methods Following the Institute of Medicine’s Clinical Practice Guidelines We Can Trust, a multidisciplinary, pan-Canadian guideline panel was formed. This panel was represented by primary care providers, free from conflicts of interest with industry, and included the patient perspective. A separate scientific evidence team performed evidence reviews on statins, ezetimibe, proprotein convertase subtilisin-kexin type 9 inhibitors, fibrates, bile acid sequestrants, niacin, and omega-3 supplements (docosahexaenoic acid with eicosapentaenoic acid [EPA] or EPA ethyl ester alone [icosapent]), as well as on 11 supplemental questions. Recommendations were finalized by the guideline panel through use of the Grading of Recommendations Assessment, Development and Evaluation methodology.Recommendations All recommendations are presented in a patient-centred manner designed with the needs of family physicians and other primary care providers in mind. Many recommendations are similar to those published in 2015. Statins remain first-line therapy for both primary and secondary CVD prevention, and the Mediterranean diet and physical activity are recommended to reduce cardiovascular risk (primary and secondary prevention). The guideline panel recommended against using lipoprotein a, apolipoprotein B, or coronary artery calcium levels when assessing cardiovascular risk, and recommended against targeting specific lipid levels. The team also reviewed new evidence pertaining to omega-3 fatty acids (including EPA ethyl ester [icosapent]) and proprotein convertase subtilisin-kexin type 9 inhibitors, and outlined when to engage in informed shared decision making with patients on interventions to lower cardiovascular risk.Conclusion These updated evidence-based guidelines provide a simplified approach to lipid management for the prevention and management of CVD. These guidelines were created by and for primary health care professionals and their patients.","author":[{"dropping-particle":"","family":"Kolber","given":"Michael R","non-dropping-particle":"","parse-names":false,"suffix":""},{"dropping-particle":"","family":"Klarenbach","given":"Scott","non-dropping-particle":"","parse-names":false,"suffix":""},{"dropping-particle":"","family":"Cauchon","given":"Michel","non-dropping-particle":"","parse-names":false,"suffix":""},{"dropping-particle":"","family":"Cotterill","given":"Mike","non-dropping-particle":"","parse-names":false,"suffix":""},{"dropping-particle":"","family":"Regier","given":"Loren","non-dropping-particle":"","parse-names":false,"suffix":""},{"dropping-particle":"","family":"Marceau","given":"Raelene D","non-dropping-particle":"","parse-names":false,"suffix":""},{"dropping-particle":"","family":"Duggan","given":"Norah","non-dropping-particle":"","parse-names":false,"suffix":""},{"dropping-particle":"","family":"Whitley","given":"Rebecca","non-dropping-particle":"","parse-names":false,"suffix":""},{"dropping-particle":"","family":"Halme","given":"Alex S","non-dropping-particle":"","parse-names":false,"suffix":""},{"dropping-particle":"","family":"Poshtar","given":"Tanis","non-dropping-particle":"","parse-names":false,"suffix":""},{"dropping-particle":"","family":"Allan","given":"G Michael","non-dropping-particle":"","parse-names":false,"suffix":""},{"dropping-particle":"","family":"Korownyk","given":"Christina S","non-dropping-particle":"","parse-names":false,"suffix":""},{"dropping-particle":"","family":"Ton","given":"Joey","non-dropping-particle":"","parse-names":false,"suffix":""},{"dropping-particle":"","family":"Froentjes","given":"Liesbeth","non-dropping-particle":"","parse-names":false,"suffix":""},{"dropping-particle":"","family":"Moe","given":"Samantha S","non-dropping-particle":"","parse-names":false,"suffix":""},{"dropping-particle":"","family":"Perry","given":"Danielle","non-dropping-particle":"","parse-names":false,"suffix":""},{"dropping-particle":"","family":"Thomas","given":"Betsy S","non-dropping-particle":"","parse-names":false,"suffix":""},{"dropping-particle":"","family":"McCormack","given":"James P","non-dropping-particle":"","parse-names":false,"suffix":""},{"dropping-particle":"","family":"Falk","given":"Jamie","non-dropping-particle":"","parse-names":false,"suffix":""},{"dropping-particle":"","family":"Dugré","given":"Nicolas","non-dropping-particle":"","parse-names":false,"suffix":""},{"dropping-particle":"","family":"Garrison","given":"Scott R","non-dropping-particle":"","parse-names":false,"suffix":""},{"dropping-particle":"","family":"Kirkwood","given":"Jessica E M","non-dropping-particle":"","parse-names":false,"suffix":""},{"dropping-particle":"","family":"Young","given":"Jennifer","non-dropping-particle":"","parse-names":false,"suffix":""},{"dropping-particle":"","family":"Braschi","given":"Émélie","non-dropping-particle":"","parse-names":false,"suffix":""},{"dropping-particle":"","family":"Paige","given":"Allison","non-dropping-particle":"","parse-names":false,"suffix":""},{"dropping-particle":"","family":"Potter","given":"Jen","non-dropping-particle":"","parse-names":false,"suffix":""},{"dropping-particle":"","family":"Weresch","given":"Justin","non-dropping-particle":"","parse-names":false,"suffix":""},{"dropping-particle":"","family":"Lindblad","given":"Adrienne J","non-dropping-particle":"","parse-names":false,"suffix":""}],"container-title":"Canadian Family Physician","id":"ITEM-1","issue":"10","issued":{"date-parts":[["2023"]]},"page":"675","title":"PEER simplified lipid guideline 2023 update","type":"article-journal","volume":"69"},"uris":["http://www.mendeley.com/documents/?uuid=acc116ee-953c-4cf2-ac6b-6ed7a549061a"]}],"mendeley":{"formattedCitation":"&lt;sup&gt;52&lt;/sup&gt;","plainTextFormattedCitation":"52","previouslyFormattedCitation":"&lt;sup&gt;51&lt;/sup&gt;"},"properties":{"noteIndex":0},"schema":"https://github.com/citation-style-language/schema/raw/master/csl-citation.json"}</w:instrText>
      </w:r>
      <w:r w:rsidR="00636986">
        <w:fldChar w:fldCharType="separate"/>
      </w:r>
      <w:r w:rsidR="000F5EF3" w:rsidRPr="000F5EF3">
        <w:rPr>
          <w:noProof/>
          <w:vertAlign w:val="superscript"/>
        </w:rPr>
        <w:t>52</w:t>
      </w:r>
      <w:r w:rsidR="00636986">
        <w:fldChar w:fldCharType="end"/>
      </w:r>
      <w:r w:rsidR="00791A80">
        <w:t xml:space="preserve"> considers statins, blood pressure lowering, Ezetimibe, </w:t>
      </w:r>
      <w:r w:rsidR="00636986" w:rsidRPr="00636986">
        <w:t>proprotein convertase subtilisin/kexin type</w:t>
      </w:r>
      <w:r w:rsidR="00791A80">
        <w:t xml:space="preserve"> inhibitors and Fibrates medications, mediterranean diet and physical activity. </w:t>
      </w:r>
      <w:r w:rsidR="003257FD">
        <w:t>Qintervention considers statin</w:t>
      </w:r>
      <w:r w:rsidR="004B024B">
        <w:t>s</w:t>
      </w:r>
      <w:r w:rsidR="003257FD">
        <w:t xml:space="preserve">, </w:t>
      </w:r>
      <w:r w:rsidR="008B4AA0">
        <w:t xml:space="preserve">reducing body mass index to 25, reducing systolic blood pressure to 140mmHg, and stopping smoking. </w:t>
      </w:r>
    </w:p>
    <w:p w14:paraId="7CA66499" w14:textId="6434B7E1" w:rsidR="00FF28A7" w:rsidRDefault="00472BC7" w:rsidP="003E1047">
      <w:r>
        <w:t>Our approach is most similar to the Millions Hearts Risk Assessment Tool</w:t>
      </w:r>
      <w:r w:rsidR="007B78B9">
        <w:t>, which</w:t>
      </w:r>
      <w:r w:rsidR="00AA1F04">
        <w:t xml:space="preserve"> conducted a systematic review of the literature to obtain </w:t>
      </w:r>
      <w:r w:rsidR="007B78B9">
        <w:t>effect estimates</w:t>
      </w:r>
      <w:r w:rsidR="00184346">
        <w:t xml:space="preserve"> of risk reducing therapies and appl</w:t>
      </w:r>
      <w:r w:rsidR="004B024B">
        <w:t>ied</w:t>
      </w:r>
      <w:r w:rsidR="00184346">
        <w:t xml:space="preserve"> these to</w:t>
      </w:r>
      <w:r w:rsidR="00781077">
        <w:t xml:space="preserve"> </w:t>
      </w:r>
      <w:r w:rsidR="00CF43C8">
        <w:t>baseline</w:t>
      </w:r>
      <w:r w:rsidR="00781077">
        <w:t xml:space="preserve"> </w:t>
      </w:r>
      <w:r w:rsidR="00184346">
        <w:t>risks derived from the 2013 Pooled Cohort Equations.</w:t>
      </w:r>
      <w:r w:rsidR="00495B9F">
        <w:fldChar w:fldCharType="begin" w:fldLock="1"/>
      </w:r>
      <w:r w:rsidR="00361806">
        <w:instrText>ADDIN CSL_CITATION {"citationItems":[{"id":"ITEM-1","itemData":{"DOI":"10.1016/j.jacc.2014.02.606","ISBN":"1558-3597 (Electronic)\\r0735-1097 (Linking)","ISSN":"15583597","PMID":"24239921","abstract":"Journal of the American College of Cardiology, Accepted manuscript. doi:10.1016/j.jacc.2013.11.005","author":[{"dropping-particle":"","family":"Goff","given":"David C","non-dropping-particle":"","parse-names":false,"suffix":""},{"dropping-particle":"","family":"Lloyd-jones","given":"Donald M","non-dropping-particle":"","parse-names":false,"suffix":""},{"dropping-particle":"","family":"Bennett","given":"Glen","non-dropping-particle":"","parse-names":false,"suffix":""},{"dropping-particle":"","family":"Coady","given":"Sean","non-dropping-particle":"","parse-names":false,"suffix":""},{"dropping-particle":"","family":"Agostino","given":"Ralph B D","non-dropping-particle":"","parse-names":false,"suffix":""},{"dropping-particle":"","family":"Gibbons","given":"Raymond","non-dropping-particle":"","parse-names":false,"suffix":""},{"dropping-particle":"","family":"Lackland","given":"Daniel T","non-dropping-particle":"","parse-names":false,"suffix":""},{"dropping-particle":"","family":"Levy","given":"Daniel","non-dropping-particle":"","parse-names":false,"suffix":""},{"dropping-particle":"","family":"Donnell","given":"Christopher J O","non-dropping-particle":"","parse-names":false,"suffix":""},{"dropping-particle":"","family":"Robinson","given":"Jennifer G","non-dropping-particle":"","parse-names":false,"suffix":""},{"dropping-particle":"","family":"Schwartz","given":"J Sanford","non-dropping-particle":"","parse-names":false,"suffix":""},{"dropping-particle":"","family":"Shero","given":"Susan T","non-dropping-particle":"","parse-names":false,"suffix":""},{"dropping-particle":"","family":"Smith","given":"Sidney C","non-dropping-particle":"","parse-names":false,"suffix":""},{"dropping-particle":"","family":"Sorlie","given":"Paul","non-dropping-particle":"","parse-names":false,"suffix":""},{"dropping-particle":"","family":"Stone","given":"Neil J","non-dropping-particle":"","parse-names":false,"suffix":""},{"dropping-particle":"","family":"Wilson","given":"Peter W F","non-dropping-particle":"","parse-names":false,"suffix":""},{"dropping-particle":"","family":"Anderson","given":"Jeffrey L","non-dropping-particle":"","parse-names":false,"suffix":""},{"dropping-particle":"","family":"Halperin","given":"Jonathan L","non-dropping-particle":"","parse-names":false,"suffix":""},{"dropping-particle":"","family":"Albert","given":"Nancy M","non-dropping-particle":"","parse-names":false,"suffix":""},{"dropping-particle":"","family":"Bozkurt","given":"Biykem","non-dropping-particle":"","parse-names":false,"suffix":""},{"dropping-particle":"","family":"Brindis","given":"Ralph G","non-dropping-particle":"","parse-names":false,"suffix":""},{"dropping-particle":"","family":"Curtis","given":"Lesley H","non-dropping-particle":"","parse-names":false,"suffix":""},{"dropping-particle":"","family":"Demets","given":"David","non-dropping-particle":"","parse-names":false,"suffix":""},{"dropping-particle":"","family":"Hochman","given":"Judith S","non-dropping-particle":"","parse-names":false,"suffix":""},{"dropping-particle":"","family":"Kovacs","given":"Richard J","non-dropping-particle":"","parse-names":false,"suffix":""},{"dropping-particle":"","family":"Ohman","given":"E Magnus","non-dropping-particle":"","parse-names":false,"suffix":""},{"dropping-particle":"","family":"Pressler","given":"Susan J","non-dropping-particle":"","parse-names":false,"suffix":""},{"dropping-particle":"","family":"Sellke","given":"Frank W","non-dropping-particle":"","parse-names":false,"suffix":""},{"dropping-particle":"","family":"Shen","given":"Win-kuang","non-dropping-particle":"","parse-names":false,"suffix":""}],"container-title":"Circulation","id":"ITEM-1","issue":"25","issued":{"date-parts":[["2014"]]},"title":"2013 ACC/AHA guideline on the assessment of cardiovascular risk: A Report of the American College of Cardiology/American Heart Association Task Force on Practice Guidelines","type":"report","volume":"129"},"uris":["http://www.mendeley.com/documents/?uuid=f8cd4563-bc99-4e04-a994-ab50799ed10c"]},{"id":"ITEM-2","itemData":{"DOI":"10.1016/j.jacc.2014.06.1186","ISSN":"15583597","PMID":"25190228","abstract":"BACKGROUND The 2013 American College of Cardiology/American Heart Association updated cholesterol guidelines recommend the use of Pooled Cohort Equations to estimate 10-year absolute risk for atherosclerotic cardiovascular disease (ASCVD) in primary prevention. OBJECTIVES This study sought to systematically examine the Pooled Cohort Equations to determine risk factor levels required to exceed risk thresholds outlined in new cholesterol guidelines. METHODS We entered continuous risk factor levels in isolation and in specified combinations with the risk tool, and we observed predicted risk output patterns. We used the 10-year ASCVD risk threshold of ≥7.5% as a clinically relevant risk threshold. RESULTS We demonstrated that a hypothetical man or woman can reach clinically relevant risk thresholds throughout the eligible age spectrum of 40 to 79 years of age, depending on the associated risk factor burden in all race-sex groups. Age continues to be a major determinant of 10-year ASCVD risk for both men and women. Compared with the previous risk assessment tool used in cholesterol guidelines, the inclusion of a stroke endpoint and use of race-specific coefficients permit identification of at-risk African Americans and non-Hispanic white women at much younger ages and lower risk factor levels. CONCLUSIONS These data provide context of specific risk factor levels and groups of individuals who are likely to have 10-year ASCVD risk estimates ≥7.5%. Age continues to be a major driver of risk, which highlights the importance of the clinician-patient discussion before statin therapy is initiated. (J Am Coll Cardiol 2014;64:959-68)","author":[{"dropping-particle":"","family":"Karmali","given":"Kunal N.","non-dropping-particle":"","parse-names":false,"suffix":""},{"dropping-particle":"","family":"Goff","given":"David C.","non-dropping-particle":"","parse-names":false,"suffix":""},{"dropping-particle":"","family":"Ning","given":"Hongyan","non-dropping-particle":"","parse-names":false,"suffix":""},{"dropping-particle":"","family":"Lloyd-Jones","given":"Donald M.","non-dropping-particle":"","parse-names":false,"suffix":""}],"container-title":"Journal of the American College of Cardiology","id":"ITEM-2","issue":"10","issued":{"date-parts":[["2014"]]},"page":"959-968","title":"A systematic examination of the 2013 ACC/AHA pooled cohort risk assessment tool for atherosclerotic cardiovascular disease","type":"article-journal","volume":"64"},"uris":["http://www.mendeley.com/documents/?uuid=13e1ecc1-9eed-45e5-8030-46c6ce116547"]}],"mendeley":{"formattedCitation":"&lt;sup&gt;5,6&lt;/sup&gt;","plainTextFormattedCitation":"5,6","previouslyFormattedCitation":"&lt;sup&gt;5,6&lt;/sup&gt;"},"properties":{"noteIndex":0},"schema":"https://github.com/citation-style-language/schema/raw/master/csl-citation.json"}</w:instrText>
      </w:r>
      <w:r w:rsidR="00495B9F">
        <w:fldChar w:fldCharType="separate"/>
      </w:r>
      <w:r w:rsidR="0072581A" w:rsidRPr="0072581A">
        <w:rPr>
          <w:noProof/>
          <w:vertAlign w:val="superscript"/>
        </w:rPr>
        <w:t>5,6</w:t>
      </w:r>
      <w:r w:rsidR="00495B9F">
        <w:fldChar w:fldCharType="end"/>
      </w:r>
      <w:r w:rsidR="00E03A39">
        <w:t xml:space="preserve"> </w:t>
      </w:r>
      <w:r w:rsidR="00797EEB">
        <w:t>The Million Hearts T</w:t>
      </w:r>
      <w:r w:rsidR="00E27E78">
        <w:t>ool ha</w:t>
      </w:r>
      <w:r w:rsidR="00797EEB">
        <w:t>s</w:t>
      </w:r>
      <w:r w:rsidR="00E27E78">
        <w:t xml:space="preserve"> the same memory property</w:t>
      </w:r>
      <w:r w:rsidR="00063E19">
        <w:t xml:space="preserve"> and is implemented in the same way</w:t>
      </w:r>
      <w:r w:rsidR="00E27E78">
        <w:t xml:space="preserve"> at follow-up visits. </w:t>
      </w:r>
      <w:r w:rsidR="006D3E59">
        <w:t>CHARIOT</w:t>
      </w:r>
      <w:r w:rsidR="00E27E78">
        <w:t xml:space="preserve"> </w:t>
      </w:r>
      <w:r w:rsidR="00403E80">
        <w:t xml:space="preserve">has developed the </w:t>
      </w:r>
      <w:r w:rsidR="00167496">
        <w:t>a new model for the initial risk estimation layer</w:t>
      </w:r>
      <w:r w:rsidR="004159FC">
        <w:t>, as opposed to using an existing model</w:t>
      </w:r>
      <w:r w:rsidR="00403E80">
        <w:t xml:space="preserve">. </w:t>
      </w:r>
      <w:r w:rsidR="004925A8">
        <w:t xml:space="preserve">This has enabled </w:t>
      </w:r>
      <w:r w:rsidR="00951467">
        <w:t>the model to be developed</w:t>
      </w:r>
      <w:r w:rsidR="004925A8">
        <w:t xml:space="preserve"> </w:t>
      </w:r>
      <w:r w:rsidR="00037C18">
        <w:t>i</w:t>
      </w:r>
      <w:r w:rsidR="004925A8">
        <w:t xml:space="preserve">n </w:t>
      </w:r>
      <w:r w:rsidR="004B024B">
        <w:t xml:space="preserve">a </w:t>
      </w:r>
      <w:r w:rsidR="00951467">
        <w:t>large</w:t>
      </w:r>
      <w:r w:rsidR="004925A8">
        <w:t xml:space="preserve"> cohort representative of the target population (with noted limitations for implementation in Wales, Scotland and Northern Ireland</w:t>
      </w:r>
      <w:r w:rsidR="00C564AC">
        <w:t xml:space="preserve"> due to available linked data</w:t>
      </w:r>
      <w:r w:rsidR="004925A8">
        <w:t>)</w:t>
      </w:r>
      <w:r w:rsidR="005014EE">
        <w:t xml:space="preserve">, </w:t>
      </w:r>
      <w:r w:rsidR="00925C11">
        <w:t xml:space="preserve">with </w:t>
      </w:r>
      <w:r w:rsidR="000968FD">
        <w:t>strong discriminative</w:t>
      </w:r>
      <w:r w:rsidR="00CE3A67">
        <w:t xml:space="preserve"> performance</w:t>
      </w:r>
      <w:r w:rsidR="000968FD">
        <w:t xml:space="preserve">. CHARIOT has also used causal inference techniques </w:t>
      </w:r>
      <w:r w:rsidR="00037C18">
        <w:t xml:space="preserve">to </w:t>
      </w:r>
      <w:r w:rsidR="00DA54DE">
        <w:t>deal with ‘treatment drop-in’</w:t>
      </w:r>
      <w:r w:rsidR="00DA54DE">
        <w:fldChar w:fldCharType="begin" w:fldLock="1"/>
      </w:r>
      <w:r w:rsidR="000F5EF3">
        <w:instrText>ADDIN CSL_CITATION {"citationItems":[{"id":"ITEM-1","itemData":{"DOI":"10.1002/sim.7913","ISBN":"0277-6715","ISSN":"10970258","PMID":"30073700","abstract":"Objectives: Clinical prediction models (CPMs) can inform decision-making concerning treatment initiation. Here, one requires predicted risks assuming that no treatment is given. This is challenging since CPMs are often derived in datasets where patients receive treatment; moreover, treatment can commence post-baseline - treatment drop-ins. This study presents a novel approach of using marginal structural models (MSMs) to adjust for treatment drop-in. Study Design and Setting: We illustrate the use of MSMs in the CPM framework through simulation studies, representing randomised controlled trials and observational data. The simulations include a binary treatment and a covariate, each recorded at two timepoints and having a prognostic effect on a binary outcome. The bias in predicted risk was examined in a model ignoring treatment, a model fitted on treatment na\\\"ive patients (at baseline), a model including baseline treatment, and the MSM. Results: In all simulation scenarios, all models except the MSM under-estimated the risk of outcome given absence of treatment. Consequently, CPMs that do not acknowledge treatment drop-in can lead to under-allocation of treatment. Conclusion: When developing CPMs to predict treatment-na\\\"ive risk, authors should consider using MSMs to adjust for treatment drop-in. MSMs also allow estimation of individual treatment effects.","author":[{"dropping-particle":"","family":"Sperrin","given":"Matthew","non-dropping-particle":"","parse-names":false,"suffix":""},{"dropping-particle":"","family":"Martin","given":"Glen P.","non-dropping-particle":"","parse-names":false,"suffix":""},{"dropping-particle":"","family":"Pate","given":"Alexander","non-dropping-particle":"","parse-names":false,"suffix":""},{"dropping-particle":"","family":"Staa","given":"Tjeerd","non-dropping-particle":"Van","parse-names":false,"suffix":""},{"dropping-particle":"","family":"Peek","given":"Niels","non-dropping-particle":"","parse-names":false,"suffix":""},{"dropping-particle":"","family":"Buchan","given":"Iain","non-dropping-particle":"","parse-names":false,"suffix":""}],"container-title":"Statistics in Medicine","id":"ITEM-1","issue":"28","issued":{"date-parts":[["2018"]]},"page":"4142-4154","title":"Using marginal structural models to adjust for treatment drop-in when developing clinical prediction models","type":"article-journal","volume":"37"},"uris":["http://www.mendeley.com/documents/?uuid=15648807-6d6f-4604-9b37-f41c539497b8"]},{"id":"ITEM-2","itemData":{"DOI":"10.1093/aje/kwab031","ISSN":"14766256","PMID":"33595074","abstract":"Cardiovascular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Epidemiology","id":"ITEM-2","issue":"10","issued":{"date-parts":[["2021"]]},"page":"2000-2014","title":"Prediction of Cardiovascular Disease Risk Accounting for Future Initiation of Statin Treatment","type":"article-journal","volume":"190"},"uris":["http://www.mendeley.com/documents/?uuid=8d1c57f5-97e3-4368-9858-b93e178bf0f2"]},{"id":"ITEM-3","itemData":{"DOI":"10.1186/s41512-021-00092-9","abstract":"Background and Aims: The methods with which prediction models are usually developed mean that neither the parameters nor the predictions should be interpreted causally. However, when prediction models are used to support decision making, there is often a need for predicting outcomes under hypothetical interventions. We aimed to identify published methods for developing and validating prediction models that enable risk estimation of outcomes under hypothetical interventions, utilizing causal inference: their main methodological approaches, underlying assumptions, targeted estimands, and potential pitfalls and challenges with using the method, and unresolved methodological challenges. Methods: We systematically reviewed literature published by December 2019, considering papers in the health domain that used causal considerations to enable prediction models to be used for predictions under hypothetical interventions. Results: We identified 4919 papers through database searches and a further 115 papers through manual searches, of which 13 were selected for inclusion, from both the statistical and the machine learning literature. Most of the identified methods for causal inference from observational data were based on marginal structural models and g-estimation. Conclusions: There exist two broad methodological approaches for allowing prediction under hypothetical intervention into clinical prediction models: 1) enriching prediction models derived from observational studies with estimated causal effects from clinical trials and meta-analyses; and 2) estimating prediction models and causal effects directly from observational data. These methods require extending to dynamic treatment regimes, and consideration of multiple interventions to operationalise a clinical decision support system. Techniques for validating 'causal prediction models' are still in their infancy.","author":[{"dropping-particle":"","family":"Lin","given":"Lijing","non-dropping-particle":"","parse-names":false,"suffix":""},{"dropping-particle":"","family":"Sperrin","given":"Matthew","non-dropping-particle":"","parse-names":false,"suffix":""},{"dropping-particle":"","family":"Jenkins","given":"David A.","non-dropping-particle":"","parse-names":false,"suffix":""},{"dropping-particle":"","family":"Martin","given":"Glen P.","non-dropping-particle":"","parse-names":false,"suffix":""},{"dropping-particle":"","family":"Peek","given":"Niels","non-dropping-particle":"","parse-names":false,"suffix":""}],"container-title":"Diagnostic and Prognostic Research","id":"ITEM-3","issue":"1","issued":{"date-parts":[["2021"]]},"publisher":"Diagnostic and Prognostic Research","title":"A scoping review of causal methods enabling predictions under hypothetical interventions","type":"article-journal","volume":"5"},"uris":["http://www.mendeley.com/documents/?uuid=18f772f3-778b-435e-a2a3-d4dea15caff7"]},{"id":"ITEM-4","itemData":{"DOI":"10.1007/s10654-020-00636-1","ISBN":"0123456789","ISSN":"15737284","PMID":"32445007","abstract":"In this paper we study approaches for dealing with treatment when developing a clinical prediction model. Analogous to the estimand framework recently proposed by the European Medicines Agency for clinical trials, we propose a ‘predictimand’ framework of different questions that may be of interest when predicting risk in relation to treatment started after baseline. We provide a formal definition of the estimands matching these questions, give examples of settings in which each is useful and discuss appropriate estimators including their assumptions. We illustrate the impact of the predictimand choice in a dataset of patients with end-stage kidney disease. We argue that clearly defining the estimand is equally important in prediction research as in causal inference.","author":[{"dropping-particle":"","family":"Geloven","given":"Nan","non-dropping-particle":"van","parse-names":false,"suffix":""},{"dropping-particle":"","family":"Swanson","given":"Sonja A.","non-dropping-particle":"","parse-names":false,"suffix":""},{"dropping-particle":"","family":"Ramspek","given":"Chava L.","non-dropping-particle":"","parse-names":false,"suffix":""},{"dropping-particle":"","family":"Luijken","given":"Kim","non-dropping-particle":"","parse-names":false,"suffix":""},{"dropping-particle":"","family":"Diepen","given":"Merel","non-dropping-particle":"van","parse-names":false,"suffix":""},{"dropping-particle":"","family":"Morris","given":"Tim P.","non-dropping-particle":"","parse-names":false,"suffix":""},{"dropping-particle":"","family":"Groenwold","given":"Rolf H.H.","non-dropping-particle":"","parse-names":false,"suffix":""},{"dropping-particle":"","family":"Houwelingen","given":"Hans C.","non-dropping-particle":"van","parse-names":false,"suffix":""},{"dropping-particle":"","family":"Putter","given":"Hein","non-dropping-particle":"","parse-names":false,"suffix":""},{"dropping-particle":"","family":"Cessie","given":"Saskia","non-dropping-particle":"le","parse-names":false,"suffix":""}],"container-title":"European Journal of Epidemiology","id":"ITEM-4","issue":"7","issued":{"date-parts":[["2020"]]},"page":"619-630","publisher":"Springer Netherlands","title":"Prediction meets causal inference: the role of treatment in clinical prediction models","type":"article-journal","volume":"35"},"uris":["http://www.mendeley.com/documents/?uuid=eaa4c120-fcce-4ed9-90c1-d2aa72a95886"]}],"mendeley":{"formattedCitation":"&lt;sup&gt;26,53–55&lt;/sup&gt;","plainTextFormattedCitation":"26,53–55","previouslyFormattedCitation":"&lt;sup&gt;26,52–54&lt;/sup&gt;"},"properties":{"noteIndex":0},"schema":"https://github.com/citation-style-language/schema/raw/master/csl-citation.json"}</w:instrText>
      </w:r>
      <w:r w:rsidR="00DA54DE">
        <w:fldChar w:fldCharType="separate"/>
      </w:r>
      <w:r w:rsidR="000F5EF3" w:rsidRPr="000F5EF3">
        <w:rPr>
          <w:noProof/>
          <w:vertAlign w:val="superscript"/>
        </w:rPr>
        <w:t>26,53–55</w:t>
      </w:r>
      <w:r w:rsidR="00DA54DE">
        <w:fldChar w:fldCharType="end"/>
      </w:r>
      <w:r w:rsidR="00DA54DE">
        <w:t>)</w:t>
      </w:r>
      <w:r w:rsidR="00552B69">
        <w:t xml:space="preserve"> </w:t>
      </w:r>
      <w:r w:rsidR="00037C18">
        <w:t xml:space="preserve">during </w:t>
      </w:r>
      <w:r w:rsidR="00CC3FE7">
        <w:t>the development of the initial risk estimation layer</w:t>
      </w:r>
      <w:r w:rsidR="00C40C99">
        <w:t>, although the impact of this in a situation where individuals are both on and off treatment a</w:t>
      </w:r>
      <w:r w:rsidR="001918A0">
        <w:t>t</w:t>
      </w:r>
      <w:r w:rsidR="00C40C99">
        <w:t xml:space="preserve"> baseline </w:t>
      </w:r>
      <w:r w:rsidR="001918A0">
        <w:t>needs to be explored in more detail</w:t>
      </w:r>
      <w:r w:rsidR="00C611AC">
        <w:t>.</w:t>
      </w:r>
      <w:r w:rsidR="003E1047">
        <w:t xml:space="preserve"> </w:t>
      </w:r>
      <w:r w:rsidR="004159FC">
        <w:t>The effect estimates for the interventions</w:t>
      </w:r>
      <w:r w:rsidR="00B25523">
        <w:t xml:space="preserve"> and changes in modifiable risk factors are similar, with one notable exception. CHARIOT has assumed a relative risk reduction of 0.8 per 10mmHg </w:t>
      </w:r>
      <w:r w:rsidR="00B76485">
        <w:t>reduction in systolic blood pressure</w:t>
      </w:r>
      <w:r w:rsidR="008A4A77">
        <w:t xml:space="preserve"> (taken from a 2016 meta-analysis</w:t>
      </w:r>
      <w:r w:rsidR="008A4A77">
        <w:fldChar w:fldCharType="begin" w:fldLock="1"/>
      </w:r>
      <w:r w:rsidR="008A4A77">
        <w:instrText>ADDIN CSL_CITATION {"citationItems":[{"id":"ITEM-1","itemData":{"DOI":"10.1016/S0140-6736(15)01225-8","ISSN":"1474547X","PMID":"26724178","abstract":"Summary Background The benefits of blood pressure lowering treatment for prevention of cardiovascular disease are well established. However, the extent to which these effects differ by baseline blood pressure, presence of comorbidities, or drug class is less clear. We therefore performed a systematic review and meta-analysis to clarify these differences. Method For this systematic review and meta-analysis, we searched MEDLINE for large-scale blood pressure lowering trials, published between Jan 1, 1966, and July 7, 2015, and we searched the medical literature to identify trials up to Nov 9, 2015. All randomised controlled trials of blood pressure lowering treatment were eligible for inclusion if they included a minimum of 1000 patient-years of follow-up in each study arm. No trials were excluded because of presence of baseline comorbidities, and trials of antihypertensive drugs for indications other than hypertension were eligible. We extracted summary-level data about study characteristics and the outcomes of major cardiovascular disease events, coronary heart disease, stroke, heart failure, renal failure, and all-cause mortality. We used inverse variance weighted fixed-effects meta-analyses to pool the estimates. Results We identified 123 studies with 613 815 participants for the tabular meta-analysis. Meta-regression analyses showed relative risk reductions proportional to the magnitude of the blood pressure reductions achieved. Every 10 mm Hg reduction in systolic blood pressure significantly reduced the risk of major cardiovascular disease events (relative risk [RR] 0·80, 95% CI 0·77-0·83), coronary heart disease (0·83, 0·78-0·88), stroke (0·73, 0·68-0·77), and heart failure (0·72, 0·67-0·78), which, in the populations studied, led to a significant 13% reduction in all-cause mortality (0·87, 0·84-0·91). However, the effect on renal failure was not significant (0·95, 0·84-1·07). Similar proportional risk reductions (per 10 mm Hg lower systolic blood pressure) were noted in trials with higher mean baseline systolic blood pressure and trials with lower mean baseline systolic blood pressure (all ptrend&gt;0·05). There was no clear evidence that proportional risk reductions in major cardiovascular disease differed by baseline disease history, except for diabetes and chronic kidney disease, for which smaller, but significant, risk reductions were detected. β blockers were inferior to other drugs for the prevention of major cardiovascular disease events, str…","author":[{"dropping-particle":"","family":"Ettehad","given":"Dena","non-dropping-particle":"","parse-names":false,"suffix":""},{"dropping-particle":"","family":"Emdin","given":"Connor A.","non-dropping-particle":"","parse-names":false,"suffix":""},{"dropping-particle":"","family":"Kiran","given":"Amit","non-dropping-particle":"","parse-names":false,"suffix":""},{"dropping-particle":"","family":"Anderson","given":"Simon G.","non-dropping-particle":"","parse-names":false,"suffix":""},{"dropping-particle":"","family":"Callender","given":"Thomas","non-dropping-particle":"","parse-names":false,"suffix":""},{"dropping-particle":"","family":"Emberson","given":"Jonathan","non-dropping-particle":"","parse-names":false,"suffix":""},{"dropping-particle":"","family":"Chalmers","given":"John","non-dropping-particle":"","parse-names":false,"suffix":""},{"dropping-particle":"","family":"Rodgers","given":"Anthony","non-dropping-particle":"","parse-names":false,"suffix":""},{"dropping-particle":"","family":"Rahimi","given":"Kazem","non-dropping-particle":"","parse-names":false,"suffix":""}],"container-title":"The Lancet","id":"ITEM-1","issue":"10022","issued":{"date-parts":[["2016"]]},"page":"957-967","publisher":"Elsevier Ltd","title":"Blood pressure lowering for prevention of cardiovascular disease and death: A systematic review and meta-analysis","type":"article-journal","volume":"387"},"uris":["http://www.mendeley.com/documents/?uuid=5fe2161e-ef46-43c7-923f-6430affe728a"]}],"mendeley":{"formattedCitation":"&lt;sup&gt;57&lt;/sup&gt;","plainTextFormattedCitation":"57","previouslyFormattedCitation":"&lt;sup&gt;56&lt;/sup&gt;"},"properties":{"noteIndex":0},"schema":"https://github.com/citation-style-language/schema/raw/master/csl-citation.json"}</w:instrText>
      </w:r>
      <w:r w:rsidR="008A4A77">
        <w:fldChar w:fldCharType="separate"/>
      </w:r>
      <w:r w:rsidR="008A4A77" w:rsidRPr="000F5EF3">
        <w:rPr>
          <w:noProof/>
          <w:vertAlign w:val="superscript"/>
        </w:rPr>
        <w:t>57</w:t>
      </w:r>
      <w:r w:rsidR="008A4A77">
        <w:fldChar w:fldCharType="end"/>
      </w:r>
      <w:r w:rsidR="008A4A77">
        <w:t>)</w:t>
      </w:r>
      <w:r w:rsidR="00B76485">
        <w:t>, compared to the 0.65</w:t>
      </w:r>
      <w:r w:rsidR="007714FD">
        <w:t xml:space="preserve"> (taken from a 2009 systematic review</w:t>
      </w:r>
      <w:r w:rsidR="007714FD">
        <w:fldChar w:fldCharType="begin" w:fldLock="1"/>
      </w:r>
      <w:r w:rsidR="007714FD">
        <w:instrText>ADDIN CSL_CITATION {"citationItems":[{"id":"ITEM-1","itemData":{"DOI":"10.1136/bmj.b1665","ISSN":"17561833","PMID":"19454737","abstract":"Objectives: To determine the quantitative efficacy of different classes of blood pressure lowering drugs in preventing coronary heart disease (CHD) and stroke, and who should receive treatment. Design: Meta-analysis. Data source: Medline (1966-2007). Study selection: Randomised trials of blood pressure lowering drugs recording CHD events and strokes. 108 trials studied differences in blood pressure between study drug and placebo (or control group not receiving the study drug) (\"blood pressure difference trials\"), and 46 trials compared drugs (\"drug comparison trials\"). Seven trials with three randomised groups fell into both categories. The results were interpreted in the context of those expected from the largest published meta-analysis of cohort studies, totalling 958 000 people. Participants: 464 000 people defined into three mutually exclusive categories: participants with no history of vascular disease, a history of CHD, or a history of stroke. Results In the blood pressure difference trials β blockers had a special effect over and above that due to blood pressure reduction in preventing recurrent CHD events in people with a history of CHD: risk reduction 29% (95% confidence interval 22% to 34%) compared with 15% (11% to 19%) in trials of other drugs. The extra effect was limited to a few years after myocardial infarction, with a risk reduction of 31% compared with 13% in people with CHD with no recent infarct (P=0.04). In the other blood pressure difference trials (excluding CHD events in trials of β blockers in people with CHD), there was a 22% reduction in CHD events (17% to 27%) and a 41% (33% to 48%) reduction in stroke for a blood pressure reduction of 10 mm Hg systolic or 5 mm Hg diastolic, similar to the reductions of 25% (CHD) and 36% (stroke) expected for the same difference in blood pressure from the cohort study meta-analysis, indicating that the benefit is explained by blood pressure reduction itself. The five main classes of blood pressure lowering drugs (thiazides, β blockers, angiotensin converting enzyme inhibitors, angiotensin receptor blockers, and calcium channel blockers) were similarly effective (within a few percentage points) in preventing CHD events and strokes, with the exception that calcium channel blockers had a greater preventive effect on stroke (relative risk 0.92, 95% confidence interval 0.85 to 0.98). The percentage reductions in CHD events and stroke were similar in people with and without cardiovascular disease a…","author":[{"dropping-particle":"","family":"Law","given":"M. R.","non-dropping-particle":"","parse-names":false,"suffix":""},{"dropping-particle":"","family":"Morris","given":"J. K.","non-dropping-particle":"","parse-names":false,"suffix":""},{"dropping-particle":"","family":"Wald","given":"N. J.","non-dropping-particle":"","parse-names":false,"suffix":""}],"container-title":"BMJ (Online)","id":"ITEM-1","issue":"7705","issued":{"date-parts":[["2009"]]},"page":"1245","title":"Use of blood pressure lowering drugs in the prevention of cardiovascular disease: Meta-analysis of 147 randomised trials in the context of expectations from prospective epidemiological studies","type":"article-journal","volume":"338"},"uris":["http://www.mendeley.com/documents/?uuid=6fb172eb-7c79-4538-8816-1024627b93ba"]}],"mendeley":{"formattedCitation":"&lt;sup&gt;56&lt;/sup&gt;","plainTextFormattedCitation":"56","previouslyFormattedCitation":"&lt;sup&gt;55&lt;/sup&gt;"},"properties":{"noteIndex":0},"schema":"https://github.com/citation-style-language/schema/raw/master/csl-citation.json"}</w:instrText>
      </w:r>
      <w:r w:rsidR="007714FD">
        <w:fldChar w:fldCharType="separate"/>
      </w:r>
      <w:r w:rsidR="007714FD" w:rsidRPr="000F5EF3">
        <w:rPr>
          <w:noProof/>
          <w:vertAlign w:val="superscript"/>
        </w:rPr>
        <w:t>56</w:t>
      </w:r>
      <w:r w:rsidR="007714FD">
        <w:fldChar w:fldCharType="end"/>
      </w:r>
      <w:r w:rsidR="007714FD">
        <w:t>)</w:t>
      </w:r>
      <w:r w:rsidR="00B76485">
        <w:t xml:space="preserve"> used in the Million Hearts Tool.</w:t>
      </w:r>
      <w:r w:rsidR="00A92E35">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A92E35">
        <w:fldChar w:fldCharType="separate"/>
      </w:r>
      <w:r w:rsidR="0072581A" w:rsidRPr="0072581A">
        <w:rPr>
          <w:noProof/>
          <w:vertAlign w:val="superscript"/>
        </w:rPr>
        <w:t>16</w:t>
      </w:r>
      <w:r w:rsidR="00A92E35">
        <w:fldChar w:fldCharType="end"/>
      </w:r>
      <w:r w:rsidR="00772847">
        <w:t xml:space="preserve"> </w:t>
      </w:r>
      <w:r w:rsidR="005A5823">
        <w:t>This is by no means an exact science</w:t>
      </w:r>
      <w:r w:rsidR="00961A75">
        <w:t xml:space="preserve">, and </w:t>
      </w:r>
      <w:r w:rsidR="00885214">
        <w:t>inconsistencies were found when</w:t>
      </w:r>
      <w:r w:rsidR="00D65312">
        <w:t xml:space="preserve"> trying to validate this choice (see supplementary data file </w:t>
      </w:r>
      <w:r w:rsidR="00DC182C">
        <w:t>3</w:t>
      </w:r>
      <w:r w:rsidR="00D65312">
        <w:t>)</w:t>
      </w:r>
      <w:r w:rsidR="00114E3F">
        <w:t>.</w:t>
      </w:r>
      <w:r w:rsidR="00A54C1C">
        <w:t xml:space="preserve"> A</w:t>
      </w:r>
      <w:r w:rsidR="00816BA6">
        <w:t xml:space="preserve">nother important difference </w:t>
      </w:r>
      <w:r w:rsidR="00A54C1C">
        <w:t>is that CHARIOT decomposed the effect of interventions into direct and indirect effect</w:t>
      </w:r>
      <w:r w:rsidR="00415C5C">
        <w:t xml:space="preserve">s, allowing the </w:t>
      </w:r>
      <w:r w:rsidR="006E2106">
        <w:t>prediction</w:t>
      </w:r>
      <w:r w:rsidR="00415C5C">
        <w:t xml:space="preserve"> of risk under arbitrary interventions</w:t>
      </w:r>
      <w:r w:rsidR="006E2106">
        <w:t>,</w:t>
      </w:r>
      <w:r w:rsidR="0061160E">
        <w:t xml:space="preserve"> with hypothesised effects on each of the modifiable risk factors</w:t>
      </w:r>
      <w:r w:rsidR="00853AB7">
        <w:t xml:space="preserve"> (supplementary data file </w:t>
      </w:r>
      <w:r w:rsidR="00DC182C">
        <w:t>3</w:t>
      </w:r>
      <w:r w:rsidR="00853AB7">
        <w:t>)</w:t>
      </w:r>
      <w:r w:rsidR="0061160E">
        <w:t>.</w:t>
      </w:r>
      <w:r w:rsidR="009478F7">
        <w:t xml:space="preserve"> While this flexibility is an advantage, this process required utilising </w:t>
      </w:r>
      <w:r w:rsidR="00CB3724">
        <w:t xml:space="preserve">a range of data sources including causal mediation and mendelian randomisation studies, which </w:t>
      </w:r>
      <w:r w:rsidR="00DE183E">
        <w:t>should be</w:t>
      </w:r>
      <w:r w:rsidR="00CB3724">
        <w:t xml:space="preserve"> considered weaker evidence</w:t>
      </w:r>
      <w:r w:rsidR="00553189">
        <w:t>.</w:t>
      </w:r>
      <w:r w:rsidR="00816BA6">
        <w:t xml:space="preserve"> Finally, </w:t>
      </w:r>
      <w:r w:rsidR="006F39E4">
        <w:t>to avoid over-estimating treatment effects, the Million Hearts Tool implemented floor values,</w:t>
      </w:r>
      <w:r w:rsidR="00C6619C">
        <w:t xml:space="preserve"> below which the predictions under intervention couldn’t go, which were based on the predicted risk of untreated optimal levels of all risk factors at the same age, sex and race. </w:t>
      </w:r>
      <w:r w:rsidR="0071297B">
        <w:t>This approach will be considered in future iterations of CHARIOT.</w:t>
      </w:r>
    </w:p>
    <w:p w14:paraId="6843EAD1" w14:textId="61306EE2" w:rsidR="00A631AD" w:rsidRDefault="00681622" w:rsidP="00791A80">
      <w:r>
        <w:t>The PEER Simpli</w:t>
      </w:r>
      <w:r w:rsidR="001C283C">
        <w:t>fied Cardiovascular Decision Aid</w:t>
      </w:r>
      <w:r w:rsidR="001C283C">
        <w:fldChar w:fldCharType="begin" w:fldLock="1"/>
      </w:r>
      <w:r w:rsidR="000F5EF3">
        <w:instrText>ADDIN CSL_CITATION {"citationItems":[{"id":"ITEM-1","itemData":{"abstract":"Objective To update the 2015 clinical practice guideline and provide a simplified approach to lipid management in the prevention of cardiovascular disease (CVD) for primary care.Methods Following the Institute of Medicine’s Clinical Practice Guidelines We Can Trust, a multidisciplinary, pan-Canadian guideline panel was formed. This panel was represented by primary care providers, free from conflicts of interest with industry, and included the patient perspective. A separate scientific evidence team performed evidence reviews on statins, ezetimibe, proprotein convertase subtilisin-kexin type 9 inhibitors, fibrates, bile acid sequestrants, niacin, and omega-3 supplements (docosahexaenoic acid with eicosapentaenoic acid [EPA] or EPA ethyl ester alone [icosapent]), as well as on 11 supplemental questions. Recommendations were finalized by the guideline panel through use of the Grading of Recommendations Assessment, Development and Evaluation methodology.Recommendations All recommendations are presented in a patient-centred manner designed with the needs of family physicians and other primary care providers in mind. Many recommendations are similar to those published in 2015. Statins remain first-line therapy for both primary and secondary CVD prevention, and the Mediterranean diet and physical activity are recommended to reduce cardiovascular risk (primary and secondary prevention). The guideline panel recommended against using lipoprotein a, apolipoprotein B, or coronary artery calcium levels when assessing cardiovascular risk, and recommended against targeting specific lipid levels. The team also reviewed new evidence pertaining to omega-3 fatty acids (including EPA ethyl ester [icosapent]) and proprotein convertase subtilisin-kexin type 9 inhibitors, and outlined when to engage in informed shared decision making with patients on interventions to lower cardiovascular risk.Conclusion These updated evidence-based guidelines provide a simplified approach to lipid management for the prevention and management of CVD. These guidelines were created by and for primary health care professionals and their patients.","author":[{"dropping-particle":"","family":"Kolber","given":"Michael R","non-dropping-particle":"","parse-names":false,"suffix":""},{"dropping-particle":"","family":"Klarenbach","given":"Scott","non-dropping-particle":"","parse-names":false,"suffix":""},{"dropping-particle":"","family":"Cauchon","given":"Michel","non-dropping-particle":"","parse-names":false,"suffix":""},{"dropping-particle":"","family":"Cotterill","given":"Mike","non-dropping-particle":"","parse-names":false,"suffix":""},{"dropping-particle":"","family":"Regier","given":"Loren","non-dropping-particle":"","parse-names":false,"suffix":""},{"dropping-particle":"","family":"Marceau","given":"Raelene D","non-dropping-particle":"","parse-names":false,"suffix":""},{"dropping-particle":"","family":"Duggan","given":"Norah","non-dropping-particle":"","parse-names":false,"suffix":""},{"dropping-particle":"","family":"Whitley","given":"Rebecca","non-dropping-particle":"","parse-names":false,"suffix":""},{"dropping-particle":"","family":"Halme","given":"Alex S","non-dropping-particle":"","parse-names":false,"suffix":""},{"dropping-particle":"","family":"Poshtar","given":"Tanis","non-dropping-particle":"","parse-names":false,"suffix":""},{"dropping-particle":"","family":"Allan","given":"G Michael","non-dropping-particle":"","parse-names":false,"suffix":""},{"dropping-particle":"","family":"Korownyk","given":"Christina S","non-dropping-particle":"","parse-names":false,"suffix":""},{"dropping-particle":"","family":"Ton","given":"Joey","non-dropping-particle":"","parse-names":false,"suffix":""},{"dropping-particle":"","family":"Froentjes","given":"Liesbeth","non-dropping-particle":"","parse-names":false,"suffix":""},{"dropping-particle":"","family":"Moe","given":"Samantha S","non-dropping-particle":"","parse-names":false,"suffix":""},{"dropping-particle":"","family":"Perry","given":"Danielle","non-dropping-particle":"","parse-names":false,"suffix":""},{"dropping-particle":"","family":"Thomas","given":"Betsy S","non-dropping-particle":"","parse-names":false,"suffix":""},{"dropping-particle":"","family":"McCormack","given":"James P","non-dropping-particle":"","parse-names":false,"suffix":""},{"dropping-particle":"","family":"Falk","given":"Jamie","non-dropping-particle":"","parse-names":false,"suffix":""},{"dropping-particle":"","family":"Dugré","given":"Nicolas","non-dropping-particle":"","parse-names":false,"suffix":""},{"dropping-particle":"","family":"Garrison","given":"Scott R","non-dropping-particle":"","parse-names":false,"suffix":""},{"dropping-particle":"","family":"Kirkwood","given":"Jessica E M","non-dropping-particle":"","parse-names":false,"suffix":""},{"dropping-particle":"","family":"Young","given":"Jennifer","non-dropping-particle":"","parse-names":false,"suffix":""},{"dropping-particle":"","family":"Braschi","given":"Émélie","non-dropping-particle":"","parse-names":false,"suffix":""},{"dropping-particle":"","family":"Paige","given":"Allison","non-dropping-particle":"","parse-names":false,"suffix":""},{"dropping-particle":"","family":"Potter","given":"Jen","non-dropping-particle":"","parse-names":false,"suffix":""},{"dropping-particle":"","family":"Weresch","given":"Justin","non-dropping-particle":"","parse-names":false,"suffix":""},{"dropping-particle":"","family":"Lindblad","given":"Adrienne J","non-dropping-particle":"","parse-names":false,"suffix":""}],"container-title":"Canadian Family Physician","id":"ITEM-1","issue":"10","issued":{"date-parts":[["2023"]]},"page":"675","title":"PEER simplified lipid guideline 2023 update","type":"article-journal","volume":"69"},"uris":["http://www.mendeley.com/documents/?uuid=acc116ee-953c-4cf2-ac6b-6ed7a549061a"]},{"id":"ITEM-2","itemData":{"URL":"https://decisionaid.ca/cvd/","accessed":{"date-parts":[["2025","8","4"]]},"author":[{"dropping-particle":"","family":"PEER Simplified Lipid Guideline Group","given":"","non-dropping-particle":"","parse-names":false,"suffix":""}],"id":"ITEM-2","issued":{"date-parts":[["2023"]]},"title":"PEER Simplified Cardiovascular Decision Aid","type":"webpage"},"uris":["http://www.mendeley.com/documents/?uuid=c5a1487c-68f7-4eb4-b054-b243e0f5c415"]}],"mendeley":{"formattedCitation":"&lt;sup&gt;52,58&lt;/sup&gt;","plainTextFormattedCitation":"52,58","previouslyFormattedCitation":"&lt;sup&gt;51,57&lt;/sup&gt;"},"properties":{"noteIndex":0},"schema":"https://github.com/citation-style-language/schema/raw/master/csl-citation.json"}</w:instrText>
      </w:r>
      <w:r w:rsidR="001C283C">
        <w:fldChar w:fldCharType="separate"/>
      </w:r>
      <w:r w:rsidR="000F5EF3" w:rsidRPr="000F5EF3">
        <w:rPr>
          <w:noProof/>
          <w:vertAlign w:val="superscript"/>
        </w:rPr>
        <w:t>52,58</w:t>
      </w:r>
      <w:r w:rsidR="001C283C">
        <w:fldChar w:fldCharType="end"/>
      </w:r>
      <w:r w:rsidR="001C283C">
        <w:t xml:space="preserve"> </w:t>
      </w:r>
      <w:r w:rsidR="001B19FC">
        <w:t>estimates baseline risk from a range of different models depending on your location, and</w:t>
      </w:r>
      <w:r w:rsidR="00BA6865">
        <w:t xml:space="preserve"> Qintervention from QRISK2.</w:t>
      </w:r>
      <w:r w:rsidR="00BA6865">
        <w:fldChar w:fldCharType="begin" w:fldLock="1"/>
      </w:r>
      <w:r w:rsidR="000F5EF3">
        <w:instrText>ADDIN CSL_CITATION {"citationItems":[{"id":"ITEM-1","itemData":{"DOI":"10.1136/bmj.c6624","ISSN":"17561833","PMID":"21148212","abstract":"Objective: To develop, validate, and evaluate a new QRISK model to estimate lifetime risk of cardiovascular disease. Design: Prospective cohort study with routinely collected data from general practice. Cox proportional hazards models in the derivation cohort to derive risk equations accounting for competing risks. Measures of calibration and discrimination in the validation cohort. Setting: 563 general practices in England and Wales contributing to the QResearch database. Subjects: Patients aged 30-84 years who were free of cardiovascular disease and not taking statins between 1 January 1994 and 30 April 2010: 2 343 759 in the derivation dataset, and 1 267 159 in the validation dataset. Main outcomes measures: Individualised estimate of lifetime risk of cardiovascular disease accounting for smoking status, ethnic group, systolic blood pressure, ratio of total cholesterol:high density lipoprotein cholesterol, body mass index, family history of coronary heart disease in first degree relative aged &lt;60 years, Townsend deprivation score, treated hypertension, rheumatoid arthritis, chronic renal disease, type 2 diabetes, and atrial fibrillation. Age-sex centile values for lifetime cardiovascular risk compared with 10 year risk estimated using QRISK2 (2010). Results: Across all the 1 267 159 patients in the validation dataset, the 50th, 75th, 90th, and 95th centile values for lifetime risk were 31%, 39%, 50%, and 57% respectively. Of the 10% of patients in the validation cohort classified at highest risk with either the lifetime risk model or the 10 year risk model, only 18 385(14.5%) were at high risk on both measures. Patients identified as high risk with the lifetime risk approach were more likely to be younger, male, from ethnic minority groups, and have a positive family history of premature coronary heart disease than those identified with the 10 year QRISK2 score. The lifetime risk calculator is available at www.qrisk.org/lifetime/. Conclusions: Compared with using a 10 year QRISK2 score, a lifetime risk score will tend to identify patients for intervention at a younger age. Although lifestyle interventions at an earlier age could be advantageous, there would be small gains under the age of 65, and medical interventions carry risks as soon as they are initiated. Research is needed to examine closely the cost effectiveness and acceptability of such an approach.","author":[{"dropping-particle":"","family":"Hippisley-Cox","given":"Julia","non-dropping-particle":"","parse-names":false,"suffix":""},{"dropping-particle":"","family":"Coupland","given":"Carol","non-dropping-particle":"","parse-names":false,"suffix":""},{"dropping-particle":"","family":"Robson","given":"John","non-dropping-particle":"","parse-names":false,"suffix":""},{"dropping-particle":"","family":"Brindle","given":"Peter","non-dropping-particle":"","parse-names":false,"suffix":""}],"container-title":"Bmj","id":"ITEM-1","issue":"7788","issued":{"date-parts":[["2010"]]},"page":"93","title":"Derivation, validation, and evaluation of a new QRISK model to estimate lifetime risk of cardiovascular disease: Cohort study using QResearch database","type":"article-journal","volume":"342"},"uris":["http://www.mendeley.com/documents/?uuid=29755209-31f9-4129-a664-ab3323296caa"]}],"mendeley":{"formattedCitation":"&lt;sup&gt;59&lt;/sup&gt;","plainTextFormattedCitation":"59","previouslyFormattedCitation":"&lt;sup&gt;58&lt;/sup&gt;"},"properties":{"noteIndex":0},"schema":"https://github.com/citation-style-language/schema/raw/master/csl-citation.json"}</w:instrText>
      </w:r>
      <w:r w:rsidR="00BA6865">
        <w:fldChar w:fldCharType="separate"/>
      </w:r>
      <w:r w:rsidR="000F5EF3" w:rsidRPr="000F5EF3">
        <w:rPr>
          <w:noProof/>
          <w:vertAlign w:val="superscript"/>
        </w:rPr>
        <w:t>59</w:t>
      </w:r>
      <w:r w:rsidR="00BA6865">
        <w:fldChar w:fldCharType="end"/>
      </w:r>
      <w:r w:rsidR="001B19FC">
        <w:t xml:space="preserve"> </w:t>
      </w:r>
      <w:r w:rsidR="00BA6865">
        <w:t>Both</w:t>
      </w:r>
      <w:r w:rsidR="008E5771">
        <w:t xml:space="preserve"> combine th</w:t>
      </w:r>
      <w:r w:rsidR="00A631AD">
        <w:t>e</w:t>
      </w:r>
      <w:r w:rsidR="008E5771">
        <w:t>s</w:t>
      </w:r>
      <w:r w:rsidR="00A631AD">
        <w:t>e</w:t>
      </w:r>
      <w:r w:rsidR="008E5771">
        <w:t xml:space="preserve"> with </w:t>
      </w:r>
      <w:r w:rsidR="00A631AD">
        <w:t>effect estimates of risk reducing therapies</w:t>
      </w:r>
      <w:r w:rsidR="00056D66">
        <w:t xml:space="preserve">, however do not consider combinations of </w:t>
      </w:r>
      <w:r w:rsidR="0079559C">
        <w:t>interventions</w:t>
      </w:r>
      <w:r w:rsidR="003D0A78">
        <w:t>,</w:t>
      </w:r>
      <w:r w:rsidR="0079559C">
        <w:t xml:space="preserve"> are restricted to a pre-defined list of interventions</w:t>
      </w:r>
      <w:r w:rsidR="00CF5C68">
        <w:t xml:space="preserve">, do not </w:t>
      </w:r>
      <w:r w:rsidR="00DB60B9">
        <w:t>account for changes in treatment</w:t>
      </w:r>
      <w:r w:rsidR="00C61F53">
        <w:t xml:space="preserve"> or </w:t>
      </w:r>
      <w:r w:rsidR="005D4097">
        <w:t>treatment</w:t>
      </w:r>
      <w:r w:rsidR="00DB60B9">
        <w:t xml:space="preserve"> </w:t>
      </w:r>
      <w:r w:rsidR="00DA54DE">
        <w:t>drop-in</w:t>
      </w:r>
      <w:r w:rsidR="00C61F53">
        <w:fldChar w:fldCharType="begin" w:fldLock="1"/>
      </w:r>
      <w:r w:rsidR="000F5EF3">
        <w:instrText>ADDIN CSL_CITATION {"citationItems":[{"id":"ITEM-1","itemData":{"DOI":"10.1002/sim.7913","ISBN":"0277-6715","ISSN":"10970258","PMID":"30073700","abstract":"Objectives: Clinical prediction models (CPMs) can inform decision-making concerning treatment initiation. Here, one requires predicted risks assuming that no treatment is given. This is challenging since CPMs are often derived in datasets where patients receive treatment; moreover, treatment can commence post-baseline - treatment drop-ins. This study presents a novel approach of using marginal structural models (MSMs) to adjust for treatment drop-in. Study Design and Setting: We illustrate the use of MSMs in the CPM framework through simulation studies, representing randomised controlled trials and observational data. The simulations include a binary treatment and a covariate, each recorded at two timepoints and having a prognostic effect on a binary outcome. The bias in predicted risk was examined in a model ignoring treatment, a model fitted on treatment na\\\"ive patients (at baseline), a model including baseline treatment, and the MSM. Results: In all simulation scenarios, all models except the MSM under-estimated the risk of outcome given absence of treatment. Consequently, CPMs that do not acknowledge treatment drop-in can lead to under-allocation of treatment. Conclusion: When developing CPMs to predict treatment-na\\\"ive risk, authors should consider using MSMs to adjust for treatment drop-in. MSMs also allow estimation of individual treatment effects.","author":[{"dropping-particle":"","family":"Sperrin","given":"Matthew","non-dropping-particle":"","parse-names":false,"suffix":""},{"dropping-particle":"","family":"Martin","given":"Glen P.","non-dropping-particle":"","parse-names":false,"suffix":""},{"dropping-particle":"","family":"Pate","given":"Alexander","non-dropping-particle":"","parse-names":false,"suffix":""},{"dropping-particle":"","family":"Staa","given":"Tjeerd","non-dropping-particle":"Van","parse-names":false,"suffix":""},{"dropping-particle":"","family":"Peek","given":"Niels","non-dropping-particle":"","parse-names":false,"suffix":""},{"dropping-particle":"","family":"Buchan","given":"Iain","non-dropping-particle":"","parse-names":false,"suffix":""}],"container-title":"Statistics in Medicine","id":"ITEM-1","issue":"28","issued":{"date-parts":[["2018"]]},"page":"4142-4154","title":"Using marginal structural models to adjust for treatment drop-in when developing clinical prediction models","type":"article-journal","volume":"37"},"uris":["http://www.mendeley.com/documents/?uuid=15648807-6d6f-4604-9b37-f41c539497b8"]},{"id":"ITEM-2","itemData":{"DOI":"10.1093/aje/kwab031","ISSN":"14766256","PMID":"33595074","abstract":"Cardiovascular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Epidemiology","id":"ITEM-2","issue":"10","issued":{"date-parts":[["2021"]]},"page":"2000-2014","title":"Prediction of Cardiovascular Disease Risk Accounting for Future Initiation of Statin Treatment","type":"article-journal","volume":"190"},"uris":["http://www.mendeley.com/documents/?uuid=8d1c57f5-97e3-4368-9858-b93e178bf0f2"]},{"id":"ITEM-3","itemData":{"DOI":"10.1186/s41512-021-00092-9","abstract":"Background and Aims: The methods with which prediction models are usually developed mean that neither the parameters nor the predictions should be interpreted causally. However, when prediction models are used to support decision making, there is often a need for predicting outcomes under hypothetical interventions. We aimed to identify published methods for developing and validating prediction models that enable risk estimation of outcomes under hypothetical interventions, utilizing causal inference: their main methodological approaches, underlying assumptions, targeted estimands, and potential pitfalls and challenges with using the method, and unresolved methodological challenges. Methods: We systematically reviewed literature published by December 2019, considering papers in the health domain that used causal considerations to enable prediction models to be used for predictions under hypothetical interventions. Results: We identified 4919 papers through database searches and a further 115 papers through manual searches, of which 13 were selected for inclusion, from both the statistical and the machine learning literature. Most of the identified methods for causal inference from observational data were based on marginal structural models and g-estimation. Conclusions: There exist two broad methodological approaches for allowing prediction under hypothetical intervention into clinical prediction models: 1) enriching prediction models derived from observational studies with estimated causal effects from clinical trials and meta-analyses; and 2) estimating prediction models and causal effects directly from observational data. These methods require extending to dynamic treatment regimes, and consideration of multiple interventions to operationalise a clinical decision support system. Techniques for validating 'causal prediction models' are still in their infancy.","author":[{"dropping-particle":"","family":"Lin","given":"Lijing","non-dropping-particle":"","parse-names":false,"suffix":""},{"dropping-particle":"","family":"Sperrin","given":"Matthew","non-dropping-particle":"","parse-names":false,"suffix":""},{"dropping-particle":"","family":"Jenkins","given":"David A.","non-dropping-particle":"","parse-names":false,"suffix":""},{"dropping-particle":"","family":"Martin","given":"Glen P.","non-dropping-particle":"","parse-names":false,"suffix":""},{"dropping-particle":"","family":"Peek","given":"Niels","non-dropping-particle":"","parse-names":false,"suffix":""}],"container-title":"Diagnostic and Prognostic Research","id":"ITEM-3","issue":"1","issued":{"date-parts":[["2021"]]},"publisher":"Diagnostic and Prognostic Research","title":"A scoping review of causal methods enabling predictions under hypothetical interventions","type":"article-journal","volume":"5"},"uris":["http://www.mendeley.com/documents/?uuid=18f772f3-778b-435e-a2a3-d4dea15caff7"]},{"id":"ITEM-4","itemData":{"DOI":"10.1007/s10654-020-00636-1","ISBN":"0123456789","ISSN":"15737284","PMID":"32445007","abstract":"In this paper we study approaches for dealing with treatment when developing a clinical prediction model. Analogous to the estimand framework recently proposed by the European Medicines Agency for clinical trials, we propose a ‘predictimand’ framework of different questions that may be of interest when predicting risk in relation to treatment started after baseline. We provide a formal definition of the estimands matching these questions, give examples of settings in which each is useful and discuss appropriate estimators including their assumptions. We illustrate the impact of the predictimand choice in a dataset of patients with end-stage kidney disease. We argue that clearly defining the estimand is equally important in prediction research as in causal inference.","author":[{"dropping-particle":"","family":"Geloven","given":"Nan","non-dropping-particle":"van","parse-names":false,"suffix":""},{"dropping-particle":"","family":"Swanson","given":"Sonja A.","non-dropping-particle":"","parse-names":false,"suffix":""},{"dropping-particle":"","family":"Ramspek","given":"Chava L.","non-dropping-particle":"","parse-names":false,"suffix":""},{"dropping-particle":"","family":"Luijken","given":"Kim","non-dropping-particle":"","parse-names":false,"suffix":""},{"dropping-particle":"","family":"Diepen","given":"Merel","non-dropping-particle":"van","parse-names":false,"suffix":""},{"dropping-particle":"","family":"Morris","given":"Tim P.","non-dropping-particle":"","parse-names":false,"suffix":""},{"dropping-particle":"","family":"Groenwold","given":"Rolf H.H.","non-dropping-particle":"","parse-names":false,"suffix":""},{"dropping-particle":"","family":"Houwelingen","given":"Hans C.","non-dropping-particle":"van","parse-names":false,"suffix":""},{"dropping-particle":"","family":"Putter","given":"Hein","non-dropping-particle":"","parse-names":false,"suffix":""},{"dropping-particle":"","family":"Cessie","given":"Saskia","non-dropping-particle":"le","parse-names":false,"suffix":""}],"container-title":"European Journal of Epidemiology","id":"ITEM-4","issue":"7","issued":{"date-parts":[["2020"]]},"page":"619-630","publisher":"Springer Netherlands","title":"Prediction meets causal inference: the role of treatment in clinical prediction models","type":"article-journal","volume":"35"},"uris":["http://www.mendeley.com/documents/?uuid=eaa4c120-fcce-4ed9-90c1-d2aa72a95886"]}],"mendeley":{"formattedCitation":"&lt;sup&gt;26,53–55&lt;/sup&gt;","plainTextFormattedCitation":"26,53–55","previouslyFormattedCitation":"&lt;sup&gt;26,52–54&lt;/sup&gt;"},"properties":{"noteIndex":0},"schema":"https://github.com/citation-style-language/schema/raw/master/csl-citation.json"}</w:instrText>
      </w:r>
      <w:r w:rsidR="00C61F53">
        <w:fldChar w:fldCharType="separate"/>
      </w:r>
      <w:r w:rsidR="000F5EF3" w:rsidRPr="000F5EF3">
        <w:rPr>
          <w:noProof/>
          <w:vertAlign w:val="superscript"/>
        </w:rPr>
        <w:t>26,53–55</w:t>
      </w:r>
      <w:r w:rsidR="00C61F53">
        <w:fldChar w:fldCharType="end"/>
      </w:r>
      <w:r w:rsidR="00DA54DE">
        <w:t xml:space="preserve"> during model development</w:t>
      </w:r>
      <w:r w:rsidR="00DB60B9">
        <w:t>,</w:t>
      </w:r>
      <w:r w:rsidR="007A3466">
        <w:t xml:space="preserve"> or have a well-defined way to be used at follow-up visits</w:t>
      </w:r>
      <w:r w:rsidR="00056D66">
        <w:t>.</w:t>
      </w:r>
    </w:p>
    <w:p w14:paraId="630BCD13" w14:textId="0381AF7B" w:rsidR="005D6FE6" w:rsidRDefault="007713A0" w:rsidP="0019664C">
      <w:pPr>
        <w:pStyle w:val="Heading2"/>
      </w:pPr>
      <w:r>
        <w:t xml:space="preserve">Strengths and </w:t>
      </w:r>
      <w:r w:rsidR="0019664C">
        <w:t>Limitations</w:t>
      </w:r>
    </w:p>
    <w:p w14:paraId="569859A3" w14:textId="2D267D16" w:rsidR="00382354" w:rsidRPr="00F33E4E" w:rsidRDefault="00077A4A">
      <w:r w:rsidRPr="00F33E4E">
        <w:t xml:space="preserve">The </w:t>
      </w:r>
      <w:r w:rsidR="00A476A2" w:rsidRPr="00F33E4E">
        <w:t>CHARIOT</w:t>
      </w:r>
      <w:r w:rsidRPr="00F33E4E">
        <w:t xml:space="preserve"> model</w:t>
      </w:r>
      <w:r w:rsidR="00A476A2" w:rsidRPr="00F33E4E">
        <w:t xml:space="preserve"> has been developed in a large cohort</w:t>
      </w:r>
      <w:r w:rsidR="002A6B61" w:rsidRPr="00F33E4E">
        <w:t xml:space="preserve"> representative of the target population</w:t>
      </w:r>
      <w:r w:rsidRPr="00F33E4E">
        <w:t xml:space="preserve"> and has</w:t>
      </w:r>
      <w:r w:rsidR="00700BC1" w:rsidRPr="00F33E4E">
        <w:t xml:space="preserve"> </w:t>
      </w:r>
      <w:r w:rsidR="00742430" w:rsidRPr="00F33E4E">
        <w:t>strong performance</w:t>
      </w:r>
      <w:r w:rsidRPr="00F33E4E">
        <w:t>. It</w:t>
      </w:r>
      <w:r w:rsidR="00742430" w:rsidRPr="00F33E4E">
        <w:t xml:space="preserve"> </w:t>
      </w:r>
      <w:r w:rsidR="00E61822" w:rsidRPr="00F33E4E">
        <w:t xml:space="preserve">has been </w:t>
      </w:r>
      <w:r w:rsidR="00ED317C" w:rsidRPr="00F33E4E">
        <w:t>designed</w:t>
      </w:r>
      <w:r w:rsidR="008F5D58" w:rsidRPr="00F33E4E">
        <w:t xml:space="preserve"> </w:t>
      </w:r>
      <w:r w:rsidR="00E61822" w:rsidRPr="00F33E4E">
        <w:t>with a specific clinical interaction in mind,</w:t>
      </w:r>
      <w:r w:rsidR="00DD10E3" w:rsidRPr="00F33E4E">
        <w:fldChar w:fldCharType="begin" w:fldLock="1"/>
      </w:r>
      <w:r w:rsidR="000F5EF3">
        <w:instrText>ADDIN CSL_CITATION {"citationItems":[{"id":"ITEM-1","itemData":{"DOI":"10.1038/s41698-024-00553-6","ISSN":"2397768X","author":[{"dropping-particle":"","family":"Markowetz","given":"Florian","non-dropping-particle":"","parse-names":false,"suffix":""}],"container-title":"npj Precision Oncology","id":"ITEM-1","issue":"1","issued":{"date-parts":[["2024"]]},"page":"6-8","publisher":"Springer US","title":"All models are wrong and yours are useless: making clinical prediction models impactful for patients","type":"article-journal","volume":"8"},"uris":["http://www.mendeley.com/documents/?uuid=226b51c3-3e9a-4f93-b59b-48c561f528f8"]}],"mendeley":{"formattedCitation":"&lt;sup&gt;60&lt;/sup&gt;","plainTextFormattedCitation":"60","previouslyFormattedCitation":"&lt;sup&gt;59&lt;/sup&gt;"},"properties":{"noteIndex":0},"schema":"https://github.com/citation-style-language/schema/raw/master/csl-citation.json"}</w:instrText>
      </w:r>
      <w:r w:rsidR="00DD10E3" w:rsidRPr="00F33E4E">
        <w:fldChar w:fldCharType="separate"/>
      </w:r>
      <w:r w:rsidR="000F5EF3" w:rsidRPr="000F5EF3">
        <w:rPr>
          <w:noProof/>
          <w:vertAlign w:val="superscript"/>
        </w:rPr>
        <w:t>60</w:t>
      </w:r>
      <w:r w:rsidR="00DD10E3" w:rsidRPr="00F33E4E">
        <w:fldChar w:fldCharType="end"/>
      </w:r>
      <w:r w:rsidR="008F5D58" w:rsidRPr="00F33E4E">
        <w:t xml:space="preserve"> </w:t>
      </w:r>
      <w:r w:rsidRPr="00F33E4E">
        <w:t>and has a memory property to allow it to be used at follow-up visits for ongoing treatment. The approach</w:t>
      </w:r>
      <w:r w:rsidR="008F5D58" w:rsidRPr="00F33E4E">
        <w:t xml:space="preserve"> combines the strengths of different data sources</w:t>
      </w:r>
      <w:r w:rsidR="00F33E4E" w:rsidRPr="00F33E4E">
        <w:t xml:space="preserve">, </w:t>
      </w:r>
      <w:r w:rsidR="008F5D58" w:rsidRPr="00F33E4E">
        <w:t xml:space="preserve">routinely collected </w:t>
      </w:r>
      <w:r w:rsidR="006C371B" w:rsidRPr="00F33E4E">
        <w:lastRenderedPageBreak/>
        <w:t xml:space="preserve">electronic health record data for estimating the baseline risk, and effect estimates from </w:t>
      </w:r>
      <w:r w:rsidR="00790762" w:rsidRPr="00F33E4E">
        <w:t xml:space="preserve">a mix of </w:t>
      </w:r>
      <w:r w:rsidR="006C371B" w:rsidRPr="00F33E4E">
        <w:t>trials</w:t>
      </w:r>
      <w:r w:rsidR="00790762" w:rsidRPr="00F33E4E">
        <w:t xml:space="preserve"> and mendelian randomisation studies</w:t>
      </w:r>
      <w:r w:rsidR="006C371B" w:rsidRPr="00F33E4E">
        <w:t xml:space="preserve"> for</w:t>
      </w:r>
      <w:r w:rsidR="00C9421D" w:rsidRPr="00F33E4E">
        <w:t xml:space="preserve"> intervention layer</w:t>
      </w:r>
      <w:r w:rsidR="00DD10E3" w:rsidRPr="00F33E4E">
        <w:t>.</w:t>
      </w:r>
      <w:r w:rsidR="00082569" w:rsidRPr="00F33E4E">
        <w:t xml:space="preserve"> </w:t>
      </w:r>
    </w:p>
    <w:p w14:paraId="6F378933" w14:textId="51D011C0" w:rsidR="00F218A8" w:rsidRDefault="00B057B5">
      <w:r w:rsidRPr="00F33E4E">
        <w:t xml:space="preserve">On the contrary, </w:t>
      </w:r>
      <w:r w:rsidR="00F33E4E">
        <w:t>the combination of different data sources</w:t>
      </w:r>
      <w:r w:rsidRPr="00F33E4E">
        <w:t xml:space="preserve"> could </w:t>
      </w:r>
      <w:r w:rsidR="005925D6" w:rsidRPr="00F33E4E">
        <w:t>be considered weakness</w:t>
      </w:r>
      <w:r w:rsidR="00C73DEA" w:rsidRPr="00F33E4E">
        <w:t xml:space="preserve"> as the </w:t>
      </w:r>
      <w:r w:rsidR="004D2CE2" w:rsidRPr="00F33E4E">
        <w:t>effect</w:t>
      </w:r>
      <w:r w:rsidR="00C73DEA" w:rsidRPr="00F33E4E">
        <w:t xml:space="preserve"> estimates</w:t>
      </w:r>
      <w:r w:rsidR="004D2CE2" w:rsidRPr="00F33E4E">
        <w:t xml:space="preserve"> come from </w:t>
      </w:r>
      <w:r w:rsidR="00F33E4E">
        <w:t xml:space="preserve">studies with </w:t>
      </w:r>
      <w:r w:rsidR="00AC0C1F" w:rsidRPr="00F33E4E">
        <w:t>different cohort definitions</w:t>
      </w:r>
      <w:r w:rsidR="00AC0C1F">
        <w:t>, outcome definitions</w:t>
      </w:r>
      <w:r w:rsidR="00DC1C82">
        <w:t xml:space="preserve"> and </w:t>
      </w:r>
      <w:r w:rsidR="00C049C5">
        <w:t>modelling approaches.</w:t>
      </w:r>
      <w:r w:rsidR="00DD2755">
        <w:t xml:space="preserve"> </w:t>
      </w:r>
      <w:r w:rsidR="00DC1C82">
        <w:t>While it</w:t>
      </w:r>
      <w:r w:rsidR="00DD2755">
        <w:t xml:space="preserve"> would be preferable to estimate these in a consistent manner</w:t>
      </w:r>
      <w:r w:rsidR="00DC1C82">
        <w:t xml:space="preserve">, this </w:t>
      </w:r>
      <w:r w:rsidR="00F33E4E">
        <w:t>is</w:t>
      </w:r>
      <w:r w:rsidR="00DC1C82">
        <w:t xml:space="preserve"> not</w:t>
      </w:r>
      <w:r w:rsidR="003F70FE">
        <w:t xml:space="preserve"> be</w:t>
      </w:r>
      <w:r w:rsidR="00DC1C82">
        <w:t xml:space="preserve"> possible</w:t>
      </w:r>
      <w:r w:rsidR="009E3926">
        <w:t xml:space="preserve"> given the desire to use the strength of trials carried out on statin and antihypertensive treatment</w:t>
      </w:r>
      <w:r w:rsidR="00DC1C82">
        <w:t>,</w:t>
      </w:r>
      <w:r w:rsidR="009E3926">
        <w:t xml:space="preserve"> and the ethical implications of carrying out trials </w:t>
      </w:r>
      <w:r w:rsidR="00C63A82">
        <w:t>on smoking, diet or exercise. Instead, we must aim to combine this information in the best way possible.</w:t>
      </w:r>
      <w:r w:rsidR="00B33887">
        <w:fldChar w:fldCharType="begin" w:fldLock="1"/>
      </w:r>
      <w:r w:rsidR="000F5EF3">
        <w:instrText>ADDIN CSL_CITATION {"citationItems":[{"id":"ITEM-1","itemData":{"DOI":"10.1214/23-STS889","ISSN":"21688745","abstract":"With increasing data availability, causal effects can be evaluated across different data sets, both randomized controlled trials (RCTs) and observational studies. RCTs isolate the effect of the treatment from that of unwanted (confounding) co-occurring effects but they may suffer from unrepresentativeness, and thus lack external validity. On the other hand, large observational samples are often more representative of the target population but can conflate confounding effects with the treatment of interest. In this paper, we review the growing literature on methods for causal inference on combined RCTs and observational studies, striving for the best of both worlds. We first discuss identification and estimation methods that improve generalizability of RCTs using the representativeness of observational data. Classical estimators include weighting, difference between conditional outcome models and doubly robust estimators. We then discuss methods that combine RCTs and observational data to either ensure unconfoundedness of the observational analysis or to improve (conditional) average treatment effect estimation. We also connect and contrast works developed in both the potential outcomes literature and the structural causal model literature. Finally, we compare the main methods using a simulation study and real world data to analyze the effect of tranexamic acid on the mortality rate in major trauma patients. A review of available codes and new implementations is also provided.","author":[{"dropping-particle":"","family":"Colnet","given":"Bénédicte","non-dropping-particle":"","parse-names":false,"suffix":""},{"dropping-particle":"","family":"Mayer","given":"Imke","non-dropping-particle":"","parse-names":false,"suffix":""},{"dropping-particle":"","family":"Chen","given":"Guanhua","non-dropping-particle":"","parse-names":false,"suffix":""},{"dropping-particle":"","family":"Dieng","given":"Awa","non-dropping-particle":"","parse-names":false,"suffix":""},{"dropping-particle":"","family":"Li","given":"Ruohong","non-dropping-particle":"","parse-names":false,"suffix":""},{"dropping-particle":"","family":"Varoquaux","given":"Gaël","non-dropping-particle":"","parse-names":false,"suffix":""},{"dropping-particle":"","family":"Vert","given":"Jean Philippe","non-dropping-particle":"","parse-names":false,"suffix":""},{"dropping-particle":"","family":"Josse","given":"Julie","non-dropping-particle":"","parse-names":false,"suffix":""},{"dropping-particle":"","family":"Yang","given":"Shu","non-dropping-particle":"","parse-names":false,"suffix":""}],"container-title":"Statistical Science","id":"ITEM-1","issue":"1","issued":{"date-parts":[["2024"]]},"page":"165-191","title":"Causal Inference Methods for Combining Randomized Trials and Observational Studies: A Review","type":"article-journal","volume":"39"},"uris":["http://www.mendeley.com/documents/?uuid=95de282a-3b9e-4ea9-ac99-6607e1f627f0"]}],"mendeley":{"formattedCitation":"&lt;sup&gt;61&lt;/sup&gt;","plainTextFormattedCitation":"61","previouslyFormattedCitation":"&lt;sup&gt;60&lt;/sup&gt;"},"properties":{"noteIndex":0},"schema":"https://github.com/citation-style-language/schema/raw/master/csl-citation.json"}</w:instrText>
      </w:r>
      <w:r w:rsidR="00B33887">
        <w:fldChar w:fldCharType="separate"/>
      </w:r>
      <w:r w:rsidR="000F5EF3" w:rsidRPr="000F5EF3">
        <w:rPr>
          <w:noProof/>
          <w:vertAlign w:val="superscript"/>
        </w:rPr>
        <w:t>61</w:t>
      </w:r>
      <w:r w:rsidR="00B33887">
        <w:fldChar w:fldCharType="end"/>
      </w:r>
    </w:p>
    <w:p w14:paraId="3517E847" w14:textId="4791B34E" w:rsidR="0058163D" w:rsidRDefault="00281E9A">
      <w:r>
        <w:t>A second limitation is</w:t>
      </w:r>
      <w:r w:rsidR="00F50822">
        <w:t xml:space="preserve"> that lifestyle intervention</w:t>
      </w:r>
      <w:r w:rsidR="00B529ED">
        <w:t xml:space="preserve">s may reduce </w:t>
      </w:r>
      <w:r w:rsidR="001C6DE9">
        <w:t>CVD</w:t>
      </w:r>
      <w:r w:rsidR="00C92E4C">
        <w:t xml:space="preserve"> beyond</w:t>
      </w:r>
      <w:r w:rsidR="008975B7">
        <w:t xml:space="preserve"> reductions in the modifiable risk factors we have considered</w:t>
      </w:r>
      <w:r>
        <w:t xml:space="preserve">, </w:t>
      </w:r>
      <w:r w:rsidR="00073223">
        <w:t xml:space="preserve">for example through </w:t>
      </w:r>
      <w:r>
        <w:t>heart muscle, mental state or hormones.</w:t>
      </w:r>
      <w:r w:rsidR="00884F36">
        <w:t xml:space="preserve"> </w:t>
      </w:r>
      <w:r w:rsidR="008772BB">
        <w:t>One study showed that exercise could operate through</w:t>
      </w:r>
      <w:r w:rsidR="006F309F">
        <w:t xml:space="preserve"> improvements to i</w:t>
      </w:r>
      <w:r w:rsidR="006F309F" w:rsidRPr="006F309F">
        <w:t>nsulin sensitivity, improved lining of blood vessels, reduced heart rate</w:t>
      </w:r>
      <w:r w:rsidR="00195E8D">
        <w:t xml:space="preserve"> and </w:t>
      </w:r>
      <w:r w:rsidR="006F309F" w:rsidRPr="006F309F">
        <w:t>increased antioxidants</w:t>
      </w:r>
      <w:r w:rsidR="00195E8D">
        <w:t xml:space="preserve">, none of which are routinely collected or recorded in </w:t>
      </w:r>
      <w:r w:rsidR="007E0DDB">
        <w:t>the primary care electronic health record.</w:t>
      </w:r>
      <w:r w:rsidR="0083304D">
        <w:fldChar w:fldCharType="begin" w:fldLock="1"/>
      </w:r>
      <w:r w:rsidR="000F5EF3">
        <w:instrText>ADDIN CSL_CITATION {"citationItems":[{"id":"ITEM-1","itemData":{"DOI":"10.1038/s41569-024-01024-y","ISSN":"17595010","PMID":"38698183","abstract":"Psychological stress is generally accepted to be associated with an increased risk of cardiovascular disease (CVD), but results have varied in terms of how stress is measured and the strength of the association. Additionally, the mechanisms and potential causal links have remained speculative despite decades of research. The physiological responses to stress are well characterized, but their contribution to the development and progression of CVD has received little attention in empirical studies. Evidence suggests that physiological responses to stress have a fundamental role in the risk of CVD and that haemodynamic, vascular and immune perturbations triggered by stress are especially implicated. Stress response physiology is regulated by the corticolimbic regions of the brain, which have outputs to the autonomic nervous system. Variation in these regulatory pathways might explain interindividual differences in vulnerability to stress. Dynamic perturbations in autonomic, immune and vascular functions are probably also implicated as CVD risk mechanisms of chronic, recurring and cumulative stressful exposures, but more data are needed from prospective studies and from assessments in real-life situations. Psychological assessment remains insufficiently recognized in clinical care and prevention. Although stress-reduction interventions might mitigate perceived stress levels and potentially reduce cardiovascular risk, more data from randomized trials are needed.","author":[{"dropping-particle":"","family":"Vaccarino","given":"Viola","non-dropping-particle":"","parse-names":false,"suffix":""},{"dropping-particle":"","family":"Bremner","given":"J. Douglas","non-dropping-particle":"","parse-names":false,"suffix":""}],"container-title":"Nature Reviews Cardiology","id":"ITEM-1","issue":"9","issued":{"date-parts":[["2024"]]},"page":"603-616","publisher":"Springer US","title":"Stress and cardiovascular disease: an update","type":"article-journal","volume":"21"},"uris":["http://www.mendeley.com/documents/?uuid=bae05048-8296-4037-97aa-1e03555028a8"]}],"mendeley":{"formattedCitation":"&lt;sup&gt;62&lt;/sup&gt;","plainTextFormattedCitation":"62","previouslyFormattedCitation":"&lt;sup&gt;61&lt;/sup&gt;"},"properties":{"noteIndex":0},"schema":"https://github.com/citation-style-language/schema/raw/master/csl-citation.json"}</w:instrText>
      </w:r>
      <w:r w:rsidR="0083304D">
        <w:fldChar w:fldCharType="separate"/>
      </w:r>
      <w:r w:rsidR="000F5EF3" w:rsidRPr="000F5EF3">
        <w:rPr>
          <w:noProof/>
          <w:vertAlign w:val="superscript"/>
        </w:rPr>
        <w:t>62</w:t>
      </w:r>
      <w:r w:rsidR="0083304D">
        <w:fldChar w:fldCharType="end"/>
      </w:r>
      <w:r w:rsidR="008772BB">
        <w:t xml:space="preserve"> </w:t>
      </w:r>
      <w:r w:rsidR="007E0DDB">
        <w:t xml:space="preserve">We may therefore be underestimating the benefit </w:t>
      </w:r>
      <w:r w:rsidR="00151EC1">
        <w:t xml:space="preserve">for some interventions. </w:t>
      </w:r>
      <w:r w:rsidR="00867264">
        <w:t>A third limitation is that w</w:t>
      </w:r>
      <w:r w:rsidR="001B6BE0">
        <w:t xml:space="preserve">e </w:t>
      </w:r>
      <w:r w:rsidR="005146D8">
        <w:t>assume</w:t>
      </w:r>
      <w:r w:rsidR="001B6BE0">
        <w:t xml:space="preserve"> that reducing one of the modifiable risk factors (i.e. systolic blood pressure from 140 to 120) has the same effect on </w:t>
      </w:r>
      <w:r w:rsidR="001C6DE9">
        <w:t>CVD</w:t>
      </w:r>
      <w:r w:rsidR="001B6BE0">
        <w:t>, irrespective of how that reduction was achieved</w:t>
      </w:r>
      <w:r w:rsidR="00551250">
        <w:t>. The impact of this assumption or whether it holds is unclear</w:t>
      </w:r>
      <w:r w:rsidR="001B6BE0">
        <w:t>.</w:t>
      </w:r>
      <w:r w:rsidR="0096356D">
        <w:t xml:space="preserve"> </w:t>
      </w:r>
      <w:r w:rsidR="00D923D6" w:rsidRPr="00D923D6">
        <w:t>A fourth limitation</w:t>
      </w:r>
      <w:r w:rsidR="002275A4" w:rsidRPr="00D923D6">
        <w:t xml:space="preserve"> is that while the </w:t>
      </w:r>
      <w:r w:rsidR="009F5022" w:rsidRPr="00D923D6">
        <w:t>target population i</w:t>
      </w:r>
      <w:r w:rsidR="004B024B">
        <w:t>s</w:t>
      </w:r>
      <w:r w:rsidR="009F5022" w:rsidRPr="00D923D6">
        <w:t xml:space="preserve"> the entire UK, due to data restrictions, the model could only be developed in English individuals. </w:t>
      </w:r>
      <w:r w:rsidR="00816614" w:rsidRPr="00D923D6">
        <w:t xml:space="preserve">Validation </w:t>
      </w:r>
      <w:r w:rsidR="009F5022" w:rsidRPr="00D923D6">
        <w:t xml:space="preserve">and possibly model updating </w:t>
      </w:r>
      <w:r w:rsidR="004B024B">
        <w:t>may</w:t>
      </w:r>
      <w:r w:rsidR="004B024B" w:rsidRPr="00D923D6">
        <w:t xml:space="preserve"> </w:t>
      </w:r>
      <w:r w:rsidR="009F5022" w:rsidRPr="00D923D6">
        <w:t>therefore be necessary in the other UK nations.</w:t>
      </w:r>
      <w:r w:rsidR="00D923D6">
        <w:t xml:space="preserve"> </w:t>
      </w:r>
      <w:r w:rsidR="001F71D8">
        <w:t>Also</w:t>
      </w:r>
      <w:r w:rsidR="00867264" w:rsidRPr="00D923D6">
        <w:t>, while using CPRD has many advantage</w:t>
      </w:r>
      <w:r w:rsidR="004B024B">
        <w:t>s</w:t>
      </w:r>
      <w:r w:rsidR="00867264" w:rsidRPr="00D923D6">
        <w:t>,</w:t>
      </w:r>
      <w:r w:rsidR="000B776D" w:rsidRPr="00D923D6">
        <w:t xml:space="preserve"> the nature of electronic health records means there is likely measurement error</w:t>
      </w:r>
      <w:r w:rsidR="00390C9F">
        <w:t xml:space="preserve"> and </w:t>
      </w:r>
      <w:r w:rsidR="000B776D" w:rsidRPr="00D923D6">
        <w:t>the analysis is</w:t>
      </w:r>
      <w:r w:rsidR="00390C9F">
        <w:t xml:space="preserve"> ulti</w:t>
      </w:r>
      <w:r w:rsidR="001F71D8">
        <w:t>mately</w:t>
      </w:r>
      <w:r w:rsidR="000B776D" w:rsidRPr="00D923D6">
        <w:t xml:space="preserve"> dependent on the choice of code</w:t>
      </w:r>
      <w:r w:rsidR="004B024B">
        <w:t xml:space="preserve"> </w:t>
      </w:r>
      <w:r w:rsidR="000B776D" w:rsidRPr="00D923D6">
        <w:t>lists</w:t>
      </w:r>
      <w:r w:rsidR="00D923D6" w:rsidRPr="00D923D6">
        <w:t>.</w:t>
      </w:r>
      <w:r w:rsidR="001F71D8">
        <w:t xml:space="preserve"> Further validation may help assess the impact of this.</w:t>
      </w:r>
    </w:p>
    <w:p w14:paraId="5FF9DD8B" w14:textId="77777777" w:rsidR="00642EE6" w:rsidRDefault="00642EE6" w:rsidP="00642EE6">
      <w:pPr>
        <w:pStyle w:val="Heading2"/>
      </w:pPr>
      <w:r>
        <w:t>Usability of model in context of current care</w:t>
      </w:r>
    </w:p>
    <w:p w14:paraId="3DA2AF6E" w14:textId="4ABCD512" w:rsidR="00642EE6" w:rsidRPr="00C83ABD" w:rsidRDefault="00642EE6" w:rsidP="00642EE6">
      <w:r>
        <w:t xml:space="preserve">Missing data should be collected on all predictors and </w:t>
      </w:r>
      <w:r w:rsidR="005B6BC2">
        <w:t>modifiable risk factors</w:t>
      </w:r>
      <w:r>
        <w:t xml:space="preserve">. This is imperative for </w:t>
      </w:r>
      <w:r w:rsidR="005B6BC2">
        <w:t>the modifiable risk factors</w:t>
      </w:r>
      <w:r>
        <w:t xml:space="preserve"> (</w:t>
      </w:r>
      <w:r w:rsidR="000808A4">
        <w:t>systolic blood pressure</w:t>
      </w:r>
      <w:r>
        <w:t xml:space="preserve">, </w:t>
      </w:r>
      <w:r w:rsidR="000808A4">
        <w:t>body mass index, n</w:t>
      </w:r>
      <w:r>
        <w:t>on-HDL cholesterol and smoking status)</w:t>
      </w:r>
      <w:r w:rsidR="005B6BC2">
        <w:t xml:space="preserve"> if wanting to predict under interventions which we expect to modify these. Otherwise, </w:t>
      </w:r>
      <w:r w:rsidR="0020160B">
        <w:t>predictors and modifiable risk factors can be imputed using mean imputation, although performance cannot be guaranteed given the model has not been evaluated in this manner.</w:t>
      </w:r>
      <w:r w:rsidR="00A646BF">
        <w:fldChar w:fldCharType="begin" w:fldLock="1"/>
      </w:r>
      <w:r w:rsidR="000F5EF3">
        <w:instrText>ADDIN CSL_CITATION {"citationItems":[{"id":"ITEM-1","itemData":{"DOI":"10.3233/SHTI231252","ISSN":"18798365","PMID":"38269704","abstract":"Careful handling of missing data is crucial to ensure that clinical prediction models are developed, validated, and implemented in a robust manner. We determined the bias in estimating predictive performance of different combinations of approaches for handling missing data across validation and implementation. We found four strategies that are compatible across the model pipeline and have provided recommendations for handling missing data between model validation and implementation under different missingness mechanisms.","author":[{"dropping-particle":"","family":"Tsvetanova","given":"Antonia","non-dropping-particle":"","parse-names":false,"suffix":""},{"dropping-particle":"","family":"Sperrin","given":"Matthew","non-dropping-particle":"","parse-names":false,"suffix":""},{"dropping-particle":"","family":"Jenkins","given":"David","non-dropping-particle":"","parse-names":false,"suffix":""},{"dropping-particle":"","family":"Peek","given":"Niels","non-dropping-particle":"","parse-names":false,"suffix":""},{"dropping-particle":"","family":"Buchan","given":"Iain","non-dropping-particle":"","parse-names":false,"suffix":""},{"dropping-particle":"","family":"Hyland","given":"Stephanie","non-dropping-particle":"","parse-names":false,"suffix":""},{"dropping-particle":"","family":"Martin","given":"Glen","non-dropping-particle":"","parse-names":false,"suffix":""}],"container-title":"Studies in health technology and informatics","id":"ITEM-1","issued":{"date-parts":[["2024"]]},"page":"1476-1477","title":"Compatibility in Missing Data Handling Across the Prediction Model Pipeline: A Simulation Study","type":"article-journal","volume":"310"},"uris":["http://www.mendeley.com/documents/?uuid=1c937a8e-10fe-42bd-b94b-63085e26df23"]}],"mendeley":{"formattedCitation":"&lt;sup&gt;63&lt;/sup&gt;","plainTextFormattedCitation":"63","previouslyFormattedCitation":"&lt;sup&gt;62&lt;/sup&gt;"},"properties":{"noteIndex":0},"schema":"https://github.com/citation-style-language/schema/raw/master/csl-citation.json"}</w:instrText>
      </w:r>
      <w:r w:rsidR="00A646BF">
        <w:fldChar w:fldCharType="separate"/>
      </w:r>
      <w:r w:rsidR="000F5EF3" w:rsidRPr="000F5EF3">
        <w:rPr>
          <w:noProof/>
          <w:vertAlign w:val="superscript"/>
        </w:rPr>
        <w:t>63</w:t>
      </w:r>
      <w:r w:rsidR="00A646BF">
        <w:fldChar w:fldCharType="end"/>
      </w:r>
      <w:r w:rsidR="00847EA4">
        <w:t xml:space="preserve"> </w:t>
      </w:r>
      <w:r>
        <w:t xml:space="preserve">The model has a ‘memory property’, requiring us to remember values from the individuals </w:t>
      </w:r>
      <w:r w:rsidR="00847EA4">
        <w:t>visit 0</w:t>
      </w:r>
      <w:r>
        <w:t xml:space="preserve"> when we</w:t>
      </w:r>
      <w:r w:rsidR="00847EA4">
        <w:t xml:space="preserve"> first</w:t>
      </w:r>
      <w:r>
        <w:t xml:space="preserve"> started </w:t>
      </w:r>
      <w:r w:rsidR="00847EA4">
        <w:t xml:space="preserve">to discuss </w:t>
      </w:r>
      <w:r>
        <w:t>intervening.</w:t>
      </w:r>
      <w:r w:rsidR="00E705FF">
        <w:t xml:space="preserve"> The user will be required to understand</w:t>
      </w:r>
      <w:r w:rsidR="006077AB">
        <w:t xml:space="preserve"> how to operate the model with respect to this memory component</w:t>
      </w:r>
      <w:r w:rsidR="00743CD4">
        <w:t xml:space="preserve"> and update the inputs at each visit.</w:t>
      </w:r>
      <w:r w:rsidR="0014137A">
        <w:t xml:space="preserve"> </w:t>
      </w:r>
      <w:r>
        <w:t>The back-end of this algorithm is available as an Rshiny application.</w:t>
      </w:r>
      <w:r w:rsidR="00182E9E">
        <w:fldChar w:fldCharType="begin" w:fldLock="1"/>
      </w:r>
      <w:r w:rsidR="000F5EF3">
        <w:instrText>ADDIN CSL_CITATION {"citationItems":[{"id":"ITEM-1","itemData":{"URL":"https://alexpate30.shinyapps.io/rshiny_chariot_prototype3/","accessed":{"date-parts":[["2025","7","3"]]},"author":[{"dropping-particle":"","family":"CHARIOT","given":"","non-dropping-particle":"","parse-names":false,"suffix":""}],"id":"ITEM-1","issued":{"date-parts":[["2025"]]},"title":"CHARIOT prototype Rshiny","type":"webpage"},"uris":["http://www.mendeley.com/documents/?uuid=9ff11fcb-057a-47f6-9392-eb93d51919df"]}],"mendeley":{"formattedCitation":"&lt;sup&gt;50&lt;/sup&gt;","plainTextFormattedCitation":"50","previouslyFormattedCitation":"&lt;sup&gt;63&lt;/sup&gt;"},"properties":{"noteIndex":0},"schema":"https://github.com/citation-style-language/schema/raw/master/csl-citation.json"}</w:instrText>
      </w:r>
      <w:r w:rsidR="00182E9E">
        <w:fldChar w:fldCharType="separate"/>
      </w:r>
      <w:r w:rsidR="000F5EF3" w:rsidRPr="000F5EF3">
        <w:rPr>
          <w:noProof/>
          <w:vertAlign w:val="superscript"/>
        </w:rPr>
        <w:t>50</w:t>
      </w:r>
      <w:r w:rsidR="00182E9E">
        <w:fldChar w:fldCharType="end"/>
      </w:r>
      <w:r>
        <w:t xml:space="preserve"> A front-end application is also in developmen</w:t>
      </w:r>
      <w:r w:rsidR="0014137A">
        <w:t>t.</w:t>
      </w:r>
      <w:r w:rsidR="00F24E35">
        <w:fldChar w:fldCharType="begin" w:fldLock="1"/>
      </w:r>
      <w:r w:rsidR="00884557">
        <w:instrText>ADDIN CSL_CITATION {"citationItems":[{"id":"ITEM-1","itemData":{"author":[{"dropping-particle":"","family":"Griffiths","given":"S.","non-dropping-particle":"","parse-names":false,"suffix":""},{"dropping-particle":"","family":"Bartlett","given":"Y. K.","non-dropping-particle":"","parse-names":false,"suffix":""},{"dropping-particle":"","family":"French","given":"D.","non-dropping-particle":"","parse-names":false,"suffix":""},{"dropping-particle":"","family":"Foster","given":"S.","non-dropping-particle":"","parse-names":false,"suffix":""},{"dropping-particle":"","family":"McMillan","given":"B.","non-dropping-particle":"","parse-names":false,"suffix":""}],"container-title":"Paper presented at the 20th UK Society for Behavioural Medicine Annual Scientific Meeting","id":"ITEM-1","issued":{"date-parts":[["2025"]]},"publisher-place":"Mercure Bristol Grand Hotel","title":"Co-designing cardiovascular disease risk information and support for behaviour change","type":"paper-conference"},"uris":["http://www.mendeley.com/documents/?uuid=51eb3cf1-b63e-4947-806a-af4fc7f6fcd1"]}],"mendeley":{"formattedCitation":"&lt;sup&gt;64&lt;/sup&gt;","plainTextFormattedCitation":"64","previouslyFormattedCitation":"&lt;sup&gt;64&lt;/sup&gt;"},"properties":{"noteIndex":0},"schema":"https://github.com/citation-style-language/schema/raw/master/csl-citation.json"}</w:instrText>
      </w:r>
      <w:r w:rsidR="00F24E35">
        <w:fldChar w:fldCharType="separate"/>
      </w:r>
      <w:r w:rsidR="00936664" w:rsidRPr="00936664">
        <w:rPr>
          <w:noProof/>
          <w:vertAlign w:val="superscript"/>
        </w:rPr>
        <w:t>64</w:t>
      </w:r>
      <w:r w:rsidR="00F24E35">
        <w:fldChar w:fldCharType="end"/>
      </w:r>
    </w:p>
    <w:p w14:paraId="220975D3" w14:textId="6D51FED2" w:rsidR="00642EE6" w:rsidRDefault="00044E93" w:rsidP="00044E93">
      <w:pPr>
        <w:pStyle w:val="Heading2"/>
      </w:pPr>
      <w:r>
        <w:t>Future work</w:t>
      </w:r>
    </w:p>
    <w:p w14:paraId="0D751B8D" w14:textId="53A2F609" w:rsidR="00EE4EA6" w:rsidRDefault="00DD242B" w:rsidP="00EE4EA6">
      <w:r>
        <w:t xml:space="preserve">A key area for future research will be to externally validate the model </w:t>
      </w:r>
      <w:r w:rsidR="00107F90">
        <w:t>separately in</w:t>
      </w:r>
      <w:r>
        <w:t xml:space="preserve"> Welsh, Scottish</w:t>
      </w:r>
      <w:r w:rsidR="00107F90">
        <w:t>,</w:t>
      </w:r>
      <w:r>
        <w:t xml:space="preserve"> Northern Irish</w:t>
      </w:r>
      <w:r w:rsidR="00107F90">
        <w:t xml:space="preserve"> and</w:t>
      </w:r>
      <w:r w:rsidR="00372BCE">
        <w:t xml:space="preserve"> English</w:t>
      </w:r>
      <w:r>
        <w:t xml:space="preserve"> cohorts, </w:t>
      </w:r>
      <w:r w:rsidR="00372BCE">
        <w:t>recalibrating the model</w:t>
      </w:r>
      <w:r>
        <w:t xml:space="preserve"> if required.</w:t>
      </w:r>
      <w:r w:rsidR="00107F90">
        <w:t xml:space="preserve"> </w:t>
      </w:r>
      <w:r w:rsidR="00372BCE">
        <w:t>Another</w:t>
      </w:r>
      <w:r w:rsidR="00EE4EA6">
        <w:t xml:space="preserve"> key area </w:t>
      </w:r>
      <w:r w:rsidR="0014137A">
        <w:t>for future work is</w:t>
      </w:r>
      <w:r w:rsidR="00EE4EA6">
        <w:t xml:space="preserve"> to extend </w:t>
      </w:r>
      <w:r w:rsidR="0096343A">
        <w:t>the</w:t>
      </w:r>
      <w:r w:rsidR="00EE4EA6">
        <w:t xml:space="preserve"> methodology to the competing risk setting. This would allow us to predict lifetime risk, and the risk of multiple outcomes. Being able to estimate the risk reduction of a lifestyle change on a number of potential outcomes (e.g. </w:t>
      </w:r>
      <w:r w:rsidR="001C6DE9">
        <w:t>CVD</w:t>
      </w:r>
      <w:r w:rsidR="00EE4EA6">
        <w:t>, type 2 diabetes and chronic kidney disease) may be more powerful in motivating behaviour change. It also allows the end user to make decisions based on a more holistic view of their health.</w:t>
      </w:r>
      <w:r w:rsidR="0045460D">
        <w:t xml:space="preserve"> Similarly, </w:t>
      </w:r>
      <w:r w:rsidR="009B4119">
        <w:t>being able to estimate the reduction in lifetime risk</w:t>
      </w:r>
      <w:r w:rsidR="00DE2EAE">
        <w:t xml:space="preserve"> under an intervention may be able to help motivate behaviour</w:t>
      </w:r>
      <w:r w:rsidR="003419B2">
        <w:t xml:space="preserve"> change in younger individuals, whose 10-year risk will be very small. </w:t>
      </w:r>
      <w:r w:rsidR="00B53986">
        <w:t xml:space="preserve">Understanding how to predict under intervention in a competing risk setting is essential to achieve both </w:t>
      </w:r>
      <w:r w:rsidR="00755154">
        <w:t>estimation of lifetime risk and multiple outcomes.</w:t>
      </w:r>
      <w:r w:rsidR="004B024B">
        <w:t xml:space="preserve"> We plan to explore the </w:t>
      </w:r>
      <w:r w:rsidR="004B024B">
        <w:lastRenderedPageBreak/>
        <w:t xml:space="preserve">feasibility of incorporating CHARIOT into clinical EHR systems and patient-facing records access platforms to facilitate discussions around CVD risk reduction, and help motivate health behaviour change. </w:t>
      </w:r>
    </w:p>
    <w:p w14:paraId="36312136" w14:textId="58022C9B" w:rsidR="00906CE6" w:rsidRDefault="00906CE6" w:rsidP="00906CE6">
      <w:pPr>
        <w:pStyle w:val="Heading2"/>
      </w:pPr>
      <w:r>
        <w:t>Conclusion</w:t>
      </w:r>
    </w:p>
    <w:p w14:paraId="68270874" w14:textId="649C42D2" w:rsidR="00906CE6" w:rsidRDefault="00987A5D" w:rsidP="00906CE6">
      <w:r>
        <w:t xml:space="preserve">CHARIOT is clinical prediction model for future </w:t>
      </w:r>
      <w:r w:rsidR="001C6DE9">
        <w:t>CVD</w:t>
      </w:r>
      <w:r>
        <w:t xml:space="preserve"> with strong performance</w:t>
      </w:r>
      <w:r w:rsidR="005856AD">
        <w:t xml:space="preserve"> compared to existing models</w:t>
      </w:r>
      <w:r w:rsidR="00FC3865">
        <w:t>, and</w:t>
      </w:r>
      <w:r w:rsidR="005856AD">
        <w:t xml:space="preserve"> also allows for prediction under interventions which modify systolic blood pressure, body mass index,</w:t>
      </w:r>
      <w:r w:rsidR="00FC3865">
        <w:t xml:space="preserve"> non-HDL cholesterol and smoking status.</w:t>
      </w:r>
    </w:p>
    <w:p w14:paraId="46EBC6D4" w14:textId="77777777" w:rsidR="00E748EA" w:rsidRPr="00906CE6" w:rsidRDefault="00E748EA" w:rsidP="00906CE6"/>
    <w:p w14:paraId="1559BE15" w14:textId="47B8B5EC" w:rsidR="00EC799E" w:rsidRDefault="00EC799E" w:rsidP="00EC799E">
      <w:pPr>
        <w:pStyle w:val="Heading1"/>
      </w:pPr>
      <w:r>
        <w:t>References</w:t>
      </w:r>
    </w:p>
    <w:p w14:paraId="42AE8429" w14:textId="5FE705CA" w:rsidR="000F5EF3" w:rsidRPr="000F5EF3" w:rsidRDefault="00EC799E" w:rsidP="000F5EF3">
      <w:pPr>
        <w:widowControl w:val="0"/>
        <w:autoSpaceDE w:val="0"/>
        <w:autoSpaceDN w:val="0"/>
        <w:adjustRightInd w:val="0"/>
        <w:spacing w:line="240" w:lineRule="auto"/>
        <w:ind w:left="640" w:hanging="640"/>
        <w:rPr>
          <w:rFonts w:ascii="Aptos" w:hAnsi="Aptos" w:cs="Times New Roman"/>
          <w:noProof/>
          <w:kern w:val="0"/>
        </w:rPr>
      </w:pPr>
      <w:r>
        <w:fldChar w:fldCharType="begin" w:fldLock="1"/>
      </w:r>
      <w:r>
        <w:instrText xml:space="preserve">ADDIN Mendeley Bibliography CSL_BIBLIOGRAPHY </w:instrText>
      </w:r>
      <w:r>
        <w:fldChar w:fldCharType="separate"/>
      </w:r>
      <w:r w:rsidR="000F5EF3" w:rsidRPr="000F5EF3">
        <w:rPr>
          <w:rFonts w:ascii="Aptos" w:hAnsi="Aptos" w:cs="Times New Roman"/>
          <w:noProof/>
          <w:kern w:val="0"/>
        </w:rPr>
        <w:t xml:space="preserve">1. </w:t>
      </w:r>
      <w:r w:rsidR="000F5EF3" w:rsidRPr="000F5EF3">
        <w:rPr>
          <w:rFonts w:ascii="Aptos" w:hAnsi="Aptos" w:cs="Times New Roman"/>
          <w:noProof/>
          <w:kern w:val="0"/>
        </w:rPr>
        <w:tab/>
        <w:t xml:space="preserve">British Heart Foundation. </w:t>
      </w:r>
      <w:r w:rsidR="000F5EF3" w:rsidRPr="000F5EF3">
        <w:rPr>
          <w:rFonts w:ascii="Aptos" w:hAnsi="Aptos" w:cs="Times New Roman"/>
          <w:i/>
          <w:iCs/>
          <w:noProof/>
          <w:kern w:val="0"/>
        </w:rPr>
        <w:t>UK Factsheet</w:t>
      </w:r>
      <w:r w:rsidR="000F5EF3" w:rsidRPr="000F5EF3">
        <w:rPr>
          <w:rFonts w:ascii="Aptos" w:hAnsi="Aptos" w:cs="Times New Roman"/>
          <w:noProof/>
          <w:kern w:val="0"/>
        </w:rPr>
        <w:t>, https://www.bhf.org.uk/-/media/files/for-professionals/research/heart-statistics/bhf-cvd-statistics-uk-factsheet.pdf (2025).</w:t>
      </w:r>
    </w:p>
    <w:p w14:paraId="3C10FF3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 </w:t>
      </w:r>
      <w:r w:rsidRPr="000F5EF3">
        <w:rPr>
          <w:rFonts w:ascii="Aptos" w:hAnsi="Aptos" w:cs="Times New Roman"/>
          <w:noProof/>
          <w:kern w:val="0"/>
        </w:rPr>
        <w:tab/>
        <w:t xml:space="preserve">Hippisley-Cox J, Coupland CAC, Bafadhel M, et al. Development and validation of a new algorithm for improved cardiovascular risk prediction. </w:t>
      </w:r>
      <w:r w:rsidRPr="000F5EF3">
        <w:rPr>
          <w:rFonts w:ascii="Aptos" w:hAnsi="Aptos" w:cs="Times New Roman"/>
          <w:i/>
          <w:iCs/>
          <w:noProof/>
          <w:kern w:val="0"/>
        </w:rPr>
        <w:t>Nat Med</w:t>
      </w:r>
      <w:r w:rsidRPr="000F5EF3">
        <w:rPr>
          <w:rFonts w:ascii="Aptos" w:hAnsi="Aptos" w:cs="Times New Roman"/>
          <w:noProof/>
          <w:kern w:val="0"/>
        </w:rPr>
        <w:t xml:space="preserve"> 2024; 30: 1440–1447.</w:t>
      </w:r>
    </w:p>
    <w:p w14:paraId="731CF25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 </w:t>
      </w:r>
      <w:r w:rsidRPr="000F5EF3">
        <w:rPr>
          <w:rFonts w:ascii="Aptos" w:hAnsi="Aptos" w:cs="Times New Roman"/>
          <w:noProof/>
          <w:kern w:val="0"/>
        </w:rPr>
        <w:tab/>
        <w:t xml:space="preserve">Woodward M, Brindle P, Tunsfall-Pedoe H. Adding social deprivation and family history to cardiovascular risk assessment: The ASSIGN score from the Scottish Heart Health Extended Cohort (SHHEC). </w:t>
      </w:r>
      <w:r w:rsidRPr="000F5EF3">
        <w:rPr>
          <w:rFonts w:ascii="Aptos" w:hAnsi="Aptos" w:cs="Times New Roman"/>
          <w:i/>
          <w:iCs/>
          <w:noProof/>
          <w:kern w:val="0"/>
        </w:rPr>
        <w:t>Heart</w:t>
      </w:r>
      <w:r w:rsidRPr="000F5EF3">
        <w:rPr>
          <w:rFonts w:ascii="Aptos" w:hAnsi="Aptos" w:cs="Times New Roman"/>
          <w:noProof/>
          <w:kern w:val="0"/>
        </w:rPr>
        <w:t xml:space="preserve"> 2007; 93: 172–176.</w:t>
      </w:r>
    </w:p>
    <w:p w14:paraId="388B023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 </w:t>
      </w:r>
      <w:r w:rsidRPr="000F5EF3">
        <w:rPr>
          <w:rFonts w:ascii="Aptos" w:hAnsi="Aptos" w:cs="Times New Roman"/>
          <w:noProof/>
          <w:kern w:val="0"/>
        </w:rPr>
        <w:tab/>
        <w:t xml:space="preserve">SCORE2 working group and ESC Cardiovascular risk collaboration. SCORE2 risk prediction algorithms: new models to estimate 10-year risk of cardiovascular disease in Europe. </w:t>
      </w:r>
      <w:r w:rsidRPr="000F5EF3">
        <w:rPr>
          <w:rFonts w:ascii="Aptos" w:hAnsi="Aptos" w:cs="Times New Roman"/>
          <w:i/>
          <w:iCs/>
          <w:noProof/>
          <w:kern w:val="0"/>
        </w:rPr>
        <w:t>Eur Heart J</w:t>
      </w:r>
      <w:r w:rsidRPr="000F5EF3">
        <w:rPr>
          <w:rFonts w:ascii="Aptos" w:hAnsi="Aptos" w:cs="Times New Roman"/>
          <w:noProof/>
          <w:kern w:val="0"/>
        </w:rPr>
        <w:t xml:space="preserve"> 2021; 42: 2439–2454.</w:t>
      </w:r>
    </w:p>
    <w:p w14:paraId="47E12B2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 </w:t>
      </w:r>
      <w:r w:rsidRPr="000F5EF3">
        <w:rPr>
          <w:rFonts w:ascii="Aptos" w:hAnsi="Aptos" w:cs="Times New Roman"/>
          <w:noProof/>
          <w:kern w:val="0"/>
        </w:rPr>
        <w:tab/>
        <w:t xml:space="preserve">Goff DC, Lloyd-jones DM, Bennett G, et al. </w:t>
      </w:r>
      <w:r w:rsidRPr="000F5EF3">
        <w:rPr>
          <w:rFonts w:ascii="Aptos" w:hAnsi="Aptos" w:cs="Times New Roman"/>
          <w:i/>
          <w:iCs/>
          <w:noProof/>
          <w:kern w:val="0"/>
        </w:rPr>
        <w:t>2013 ACC/AHA guideline on the assessment of cardiovascular risk: A Report of the American College of Cardiology/American Heart Association Task Force on Practice Guidelines</w:t>
      </w:r>
      <w:r w:rsidRPr="000F5EF3">
        <w:rPr>
          <w:rFonts w:ascii="Aptos" w:hAnsi="Aptos" w:cs="Times New Roman"/>
          <w:noProof/>
          <w:kern w:val="0"/>
        </w:rPr>
        <w:t>. 2014. Epub ahead of print 2014. DOI: 10.1016/j.jacc.2014.02.606.</w:t>
      </w:r>
    </w:p>
    <w:p w14:paraId="24409CC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 </w:t>
      </w:r>
      <w:r w:rsidRPr="000F5EF3">
        <w:rPr>
          <w:rFonts w:ascii="Aptos" w:hAnsi="Aptos" w:cs="Times New Roman"/>
          <w:noProof/>
          <w:kern w:val="0"/>
        </w:rPr>
        <w:tab/>
        <w:t xml:space="preserve">Karmali KN, Goff DC, Ning H, et al. A systematic examination of the 2013 ACC/AHA pooled cohort risk assessment tool for atherosclerotic cardiovascular disease. </w:t>
      </w:r>
      <w:r w:rsidRPr="000F5EF3">
        <w:rPr>
          <w:rFonts w:ascii="Aptos" w:hAnsi="Aptos" w:cs="Times New Roman"/>
          <w:i/>
          <w:iCs/>
          <w:noProof/>
          <w:kern w:val="0"/>
        </w:rPr>
        <w:t>J Am Coll Cardiol</w:t>
      </w:r>
      <w:r w:rsidRPr="000F5EF3">
        <w:rPr>
          <w:rFonts w:ascii="Aptos" w:hAnsi="Aptos" w:cs="Times New Roman"/>
          <w:noProof/>
          <w:kern w:val="0"/>
        </w:rPr>
        <w:t xml:space="preserve"> 2014; 64: 959–968.</w:t>
      </w:r>
    </w:p>
    <w:p w14:paraId="5DCC626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7. </w:t>
      </w:r>
      <w:r w:rsidRPr="000F5EF3">
        <w:rPr>
          <w:rFonts w:ascii="Aptos" w:hAnsi="Aptos" w:cs="Times New Roman"/>
          <w:noProof/>
          <w:kern w:val="0"/>
        </w:rPr>
        <w:tab/>
        <w:t>Pylypchuk R, Wells S, Kerr A, et al. Cardiovascular disease risk prediction equations in 400</w:t>
      </w:r>
      <w:r w:rsidRPr="000F5EF3">
        <w:rPr>
          <w:rFonts w:ascii="Arial" w:hAnsi="Arial" w:cs="Arial"/>
          <w:noProof/>
          <w:kern w:val="0"/>
        </w:rPr>
        <w:t> </w:t>
      </w:r>
      <w:r w:rsidRPr="000F5EF3">
        <w:rPr>
          <w:rFonts w:ascii="Aptos" w:hAnsi="Aptos" w:cs="Times New Roman"/>
          <w:noProof/>
          <w:kern w:val="0"/>
        </w:rPr>
        <w:t xml:space="preserve">000 primary care patients in New Zealand: a derivation and validation study. </w:t>
      </w:r>
      <w:r w:rsidRPr="000F5EF3">
        <w:rPr>
          <w:rFonts w:ascii="Aptos" w:hAnsi="Aptos" w:cs="Times New Roman"/>
          <w:i/>
          <w:iCs/>
          <w:noProof/>
          <w:kern w:val="0"/>
        </w:rPr>
        <w:t>Lancet</w:t>
      </w:r>
      <w:r w:rsidRPr="000F5EF3">
        <w:rPr>
          <w:rFonts w:ascii="Aptos" w:hAnsi="Aptos" w:cs="Times New Roman"/>
          <w:noProof/>
          <w:kern w:val="0"/>
        </w:rPr>
        <w:t xml:space="preserve"> 2018; 391: 1897–1907.</w:t>
      </w:r>
    </w:p>
    <w:p w14:paraId="04E8D66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8. </w:t>
      </w:r>
      <w:r w:rsidRPr="000F5EF3">
        <w:rPr>
          <w:rFonts w:ascii="Aptos" w:hAnsi="Aptos" w:cs="Times New Roman"/>
          <w:noProof/>
          <w:kern w:val="0"/>
        </w:rPr>
        <w:tab/>
        <w:t xml:space="preserve">Hajifathalian K, Ueda P, Lu Y, et al. A novel risk score to predict cardiovascular disease risk in national populations (Globorisk): A pooled analysis of prospective cohorts and health examination surveys. </w:t>
      </w:r>
      <w:r w:rsidRPr="000F5EF3">
        <w:rPr>
          <w:rFonts w:ascii="Aptos" w:hAnsi="Aptos" w:cs="Times New Roman"/>
          <w:i/>
          <w:iCs/>
          <w:noProof/>
          <w:kern w:val="0"/>
        </w:rPr>
        <w:t>Lancet Diabetes Endocrinol</w:t>
      </w:r>
      <w:r w:rsidRPr="000F5EF3">
        <w:rPr>
          <w:rFonts w:ascii="Aptos" w:hAnsi="Aptos" w:cs="Times New Roman"/>
          <w:noProof/>
          <w:kern w:val="0"/>
        </w:rPr>
        <w:t xml:space="preserve"> 2015; 3: 339–355.</w:t>
      </w:r>
    </w:p>
    <w:p w14:paraId="7375E8F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9. </w:t>
      </w:r>
      <w:r w:rsidRPr="000F5EF3">
        <w:rPr>
          <w:rFonts w:ascii="Aptos" w:hAnsi="Aptos" w:cs="Times New Roman"/>
          <w:noProof/>
          <w:kern w:val="0"/>
        </w:rPr>
        <w:tab/>
        <w:t xml:space="preserve">Arnett DK, Blumenthal RS, Albert MA, et al. </w:t>
      </w:r>
      <w:r w:rsidRPr="000F5EF3">
        <w:rPr>
          <w:rFonts w:ascii="Aptos" w:hAnsi="Aptos" w:cs="Times New Roman"/>
          <w:i/>
          <w:iCs/>
          <w:noProof/>
          <w:kern w:val="0"/>
        </w:rPr>
        <w:t>2019 ACC/AHA Guideline on the Primary Prevention of Cardiovascular Disease: A Report of the American College of Cardiology/American Heart Association Task Force on Clinical Practice Guidelines</w:t>
      </w:r>
      <w:r w:rsidRPr="000F5EF3">
        <w:rPr>
          <w:rFonts w:ascii="Aptos" w:hAnsi="Aptos" w:cs="Times New Roman"/>
          <w:noProof/>
          <w:kern w:val="0"/>
        </w:rPr>
        <w:t>. 2019. Epub ahead of print 2019. DOI: 10.1161/CIR.0000000000000678.</w:t>
      </w:r>
    </w:p>
    <w:p w14:paraId="0D77F4E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10. </w:t>
      </w:r>
      <w:r w:rsidRPr="000F5EF3">
        <w:rPr>
          <w:rFonts w:ascii="Aptos" w:hAnsi="Aptos" w:cs="Times New Roman"/>
          <w:noProof/>
          <w:kern w:val="0"/>
        </w:rPr>
        <w:tab/>
        <w:t xml:space="preserve">Mach F, Baigent C, Catapano AL, et al. 2019 ESC/EAS Guidelines for the management of dyslipidaemias: lipid modification to reduce cardiovascular risk. </w:t>
      </w:r>
      <w:r w:rsidRPr="000F5EF3">
        <w:rPr>
          <w:rFonts w:ascii="Aptos" w:hAnsi="Aptos" w:cs="Times New Roman"/>
          <w:i/>
          <w:iCs/>
          <w:noProof/>
          <w:kern w:val="0"/>
        </w:rPr>
        <w:t>Eur Heart J</w:t>
      </w:r>
      <w:r w:rsidRPr="000F5EF3">
        <w:rPr>
          <w:rFonts w:ascii="Aptos" w:hAnsi="Aptos" w:cs="Times New Roman"/>
          <w:noProof/>
          <w:kern w:val="0"/>
        </w:rPr>
        <w:t xml:space="preserve"> 2020; 41: 111–188.</w:t>
      </w:r>
    </w:p>
    <w:p w14:paraId="4DFADE04"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11. </w:t>
      </w:r>
      <w:r w:rsidRPr="000F5EF3">
        <w:rPr>
          <w:rFonts w:ascii="Aptos" w:hAnsi="Aptos" w:cs="Times New Roman"/>
          <w:noProof/>
          <w:kern w:val="0"/>
        </w:rPr>
        <w:tab/>
        <w:t>National Institute for Health and Care Excellence. NICE guideline [NG238]: Cardiovascular disease: risk assessment and reduction, including lipid modification, https://www.nice.org.uk/guidance/ng238 (2023, accessed 1 August 2025).</w:t>
      </w:r>
    </w:p>
    <w:p w14:paraId="2C241DB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12. </w:t>
      </w:r>
      <w:r w:rsidRPr="000F5EF3">
        <w:rPr>
          <w:rFonts w:ascii="Aptos" w:hAnsi="Aptos" w:cs="Times New Roman"/>
          <w:noProof/>
          <w:kern w:val="0"/>
        </w:rPr>
        <w:tab/>
        <w:t>National Health Service. NHS Health Check, https://www.nhs.uk/conditions/nhs-health-check/ (2023, accessed 16 July 2024).</w:t>
      </w:r>
    </w:p>
    <w:p w14:paraId="0094BC4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13. </w:t>
      </w:r>
      <w:r w:rsidRPr="000F5EF3">
        <w:rPr>
          <w:rFonts w:ascii="Aptos" w:hAnsi="Aptos" w:cs="Times New Roman"/>
          <w:noProof/>
          <w:kern w:val="0"/>
        </w:rPr>
        <w:tab/>
        <w:t>National Institute for Health and Care Excellence. CVD risk assessment and management, https://cks.nice.org.uk/topics/cvd-risk-assessment-management/ (2025, accessed 1 August 2025).</w:t>
      </w:r>
    </w:p>
    <w:p w14:paraId="65082F4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14. </w:t>
      </w:r>
      <w:r w:rsidRPr="000F5EF3">
        <w:rPr>
          <w:rFonts w:ascii="Aptos" w:hAnsi="Aptos" w:cs="Times New Roman"/>
          <w:noProof/>
          <w:kern w:val="0"/>
        </w:rPr>
        <w:tab/>
        <w:t>Department for Health and Social Care. NHS Health Checks: applying All Our Health, https://www.gov.uk/government/publications/nhs-health-checks-applying-all-our-health/nhs-health-checks-applying-all-our-health (2022, accessed 30 June 2025).</w:t>
      </w:r>
    </w:p>
    <w:p w14:paraId="060BCE0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15. </w:t>
      </w:r>
      <w:r w:rsidRPr="000F5EF3">
        <w:rPr>
          <w:rFonts w:ascii="Aptos" w:hAnsi="Aptos" w:cs="Times New Roman"/>
          <w:noProof/>
          <w:kern w:val="0"/>
        </w:rPr>
        <w:tab/>
        <w:t>TPP. systmone, https://tpp-uk.com/products/ (2025, accessed 4 August 2025).</w:t>
      </w:r>
    </w:p>
    <w:p w14:paraId="0DEBD02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16. </w:t>
      </w:r>
      <w:r w:rsidRPr="000F5EF3">
        <w:rPr>
          <w:rFonts w:ascii="Aptos" w:hAnsi="Aptos" w:cs="Times New Roman"/>
          <w:noProof/>
          <w:kern w:val="0"/>
        </w:rPr>
        <w:tab/>
        <w:t xml:space="preserve">Lloyd-Jones DM, Huffman MD, Karmali KN, et al. Estimating Longitudinal Risks and Benefits From Cardiovascular Preventive Therapies Among Medicare Patients: The Million Hearts Longitudinal ASCVD Risk Assessment Tool: A Special Report From the American Heart Association and American College of Cardiolog. </w:t>
      </w:r>
      <w:r w:rsidRPr="000F5EF3">
        <w:rPr>
          <w:rFonts w:ascii="Aptos" w:hAnsi="Aptos" w:cs="Times New Roman"/>
          <w:i/>
          <w:iCs/>
          <w:noProof/>
          <w:kern w:val="0"/>
        </w:rPr>
        <w:t>J Am Coll Cardiol</w:t>
      </w:r>
      <w:r w:rsidRPr="000F5EF3">
        <w:rPr>
          <w:rFonts w:ascii="Aptos" w:hAnsi="Aptos" w:cs="Times New Roman"/>
          <w:noProof/>
          <w:kern w:val="0"/>
        </w:rPr>
        <w:t xml:space="preserve"> 2017; 69: 1617–1636.</w:t>
      </w:r>
    </w:p>
    <w:p w14:paraId="2A9DAB2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17. </w:t>
      </w:r>
      <w:r w:rsidRPr="000F5EF3">
        <w:rPr>
          <w:rFonts w:ascii="Aptos" w:hAnsi="Aptos" w:cs="Times New Roman"/>
          <w:noProof/>
          <w:kern w:val="0"/>
        </w:rPr>
        <w:tab/>
        <w:t xml:space="preserve">Sheeran P, Harris PR, Epton T. Does heightening risk appraisals change people’s intentions and behavior? A meta-analysis of experimental studies. </w:t>
      </w:r>
      <w:r w:rsidRPr="000F5EF3">
        <w:rPr>
          <w:rFonts w:ascii="Aptos" w:hAnsi="Aptos" w:cs="Times New Roman"/>
          <w:i/>
          <w:iCs/>
          <w:noProof/>
          <w:kern w:val="0"/>
        </w:rPr>
        <w:t>Psychol Bull</w:t>
      </w:r>
      <w:r w:rsidRPr="000F5EF3">
        <w:rPr>
          <w:rFonts w:ascii="Aptos" w:hAnsi="Aptos" w:cs="Times New Roman"/>
          <w:noProof/>
          <w:kern w:val="0"/>
        </w:rPr>
        <w:t xml:space="preserve"> 2014; 140: 511–543.</w:t>
      </w:r>
    </w:p>
    <w:p w14:paraId="7DBB02F3"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18. </w:t>
      </w:r>
      <w:r w:rsidRPr="000F5EF3">
        <w:rPr>
          <w:rFonts w:ascii="Aptos" w:hAnsi="Aptos" w:cs="Times New Roman"/>
          <w:noProof/>
          <w:kern w:val="0"/>
        </w:rPr>
        <w:tab/>
        <w:t xml:space="preserve">Colditz GA, Dart H. Commentary: 20 years online with “Your Disease Risk”. </w:t>
      </w:r>
      <w:r w:rsidRPr="000F5EF3">
        <w:rPr>
          <w:rFonts w:ascii="Aptos" w:hAnsi="Aptos" w:cs="Times New Roman"/>
          <w:i/>
          <w:iCs/>
          <w:noProof/>
          <w:kern w:val="0"/>
        </w:rPr>
        <w:t>Cancer Causes Control</w:t>
      </w:r>
      <w:r w:rsidRPr="000F5EF3">
        <w:rPr>
          <w:rFonts w:ascii="Aptos" w:hAnsi="Aptos" w:cs="Times New Roman"/>
          <w:noProof/>
          <w:kern w:val="0"/>
        </w:rPr>
        <w:t xml:space="preserve"> 2021; 32: 5–11.</w:t>
      </w:r>
    </w:p>
    <w:p w14:paraId="0A6D2F0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19. </w:t>
      </w:r>
      <w:r w:rsidRPr="000F5EF3">
        <w:rPr>
          <w:rFonts w:ascii="Aptos" w:hAnsi="Aptos" w:cs="Times New Roman"/>
          <w:noProof/>
          <w:kern w:val="0"/>
        </w:rPr>
        <w:tab/>
        <w:t xml:space="preserve">Fowler SL, Klein WMP, Ball L, et al. Using an Internet-based Breast Cancer Risk Assessment Tool to Improve Social-Cognitive Precursors of Physical Activity. </w:t>
      </w:r>
      <w:r w:rsidRPr="000F5EF3">
        <w:rPr>
          <w:rFonts w:ascii="Aptos" w:hAnsi="Aptos" w:cs="Times New Roman"/>
          <w:i/>
          <w:iCs/>
          <w:noProof/>
          <w:kern w:val="0"/>
        </w:rPr>
        <w:t>Med Decis Mak</w:t>
      </w:r>
      <w:r w:rsidRPr="000F5EF3">
        <w:rPr>
          <w:rFonts w:ascii="Aptos" w:hAnsi="Aptos" w:cs="Times New Roman"/>
          <w:noProof/>
          <w:kern w:val="0"/>
        </w:rPr>
        <w:t xml:space="preserve"> 2017; 37: 657–669.</w:t>
      </w:r>
    </w:p>
    <w:p w14:paraId="19B2A22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20. </w:t>
      </w:r>
      <w:r w:rsidRPr="000F5EF3">
        <w:rPr>
          <w:rFonts w:ascii="Aptos" w:hAnsi="Aptos" w:cs="Times New Roman"/>
          <w:noProof/>
          <w:kern w:val="0"/>
        </w:rPr>
        <w:tab/>
        <w:t xml:space="preserve">McMillan B, Fox S, Lyons M, et al. Using patient and public involvement to improve the research design and funding application for a project aimed at fostering a more collaborative approach to the nhs health check: The caviar project (better care via improved access to records). </w:t>
      </w:r>
      <w:r w:rsidRPr="000F5EF3">
        <w:rPr>
          <w:rFonts w:ascii="Aptos" w:hAnsi="Aptos" w:cs="Times New Roman"/>
          <w:i/>
          <w:iCs/>
          <w:noProof/>
          <w:kern w:val="0"/>
        </w:rPr>
        <w:t>Res Involv Engagem</w:t>
      </w:r>
      <w:r w:rsidRPr="000F5EF3">
        <w:rPr>
          <w:rFonts w:ascii="Aptos" w:hAnsi="Aptos" w:cs="Times New Roman"/>
          <w:noProof/>
          <w:kern w:val="0"/>
        </w:rPr>
        <w:t xml:space="preserve"> 2018; 4: 1–9.</w:t>
      </w:r>
    </w:p>
    <w:p w14:paraId="7502530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21. </w:t>
      </w:r>
      <w:r w:rsidRPr="000F5EF3">
        <w:rPr>
          <w:rFonts w:ascii="Aptos" w:hAnsi="Aptos" w:cs="Times New Roman"/>
          <w:noProof/>
          <w:kern w:val="0"/>
        </w:rPr>
        <w:tab/>
        <w:t>CPRD. CPRD Aurum September 2024 Dataset, https://www.cprd.com/doi/cprd-aurum-march-2024-dataset (2024, accessed 12 June 2024).</w:t>
      </w:r>
    </w:p>
    <w:p w14:paraId="7538369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22. </w:t>
      </w:r>
      <w:r w:rsidRPr="000F5EF3">
        <w:rPr>
          <w:rFonts w:ascii="Aptos" w:hAnsi="Aptos" w:cs="Times New Roman"/>
          <w:noProof/>
          <w:kern w:val="0"/>
        </w:rPr>
        <w:tab/>
        <w:t xml:space="preserve">van Buuren S, Groothuis-oudshoorn K. mice: Multivariate Imputation by Chained Equations. </w:t>
      </w:r>
      <w:r w:rsidRPr="000F5EF3">
        <w:rPr>
          <w:rFonts w:ascii="Aptos" w:hAnsi="Aptos" w:cs="Times New Roman"/>
          <w:i/>
          <w:iCs/>
          <w:noProof/>
          <w:kern w:val="0"/>
        </w:rPr>
        <w:t>J Stat Softw</w:t>
      </w:r>
      <w:r w:rsidRPr="000F5EF3">
        <w:rPr>
          <w:rFonts w:ascii="Aptos" w:hAnsi="Aptos" w:cs="Times New Roman"/>
          <w:noProof/>
          <w:kern w:val="0"/>
        </w:rPr>
        <w:t>; 45.</w:t>
      </w:r>
    </w:p>
    <w:p w14:paraId="0893333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23. </w:t>
      </w:r>
      <w:r w:rsidRPr="000F5EF3">
        <w:rPr>
          <w:rFonts w:ascii="Aptos" w:hAnsi="Aptos" w:cs="Times New Roman"/>
          <w:noProof/>
          <w:kern w:val="0"/>
        </w:rPr>
        <w:tab/>
        <w:t xml:space="preserve">van Buuren S. </w:t>
      </w:r>
      <w:r w:rsidRPr="000F5EF3">
        <w:rPr>
          <w:rFonts w:ascii="Aptos" w:hAnsi="Aptos" w:cs="Times New Roman"/>
          <w:i/>
          <w:iCs/>
          <w:noProof/>
          <w:kern w:val="0"/>
        </w:rPr>
        <w:t>Flexible Imputation of Missing Data</w:t>
      </w:r>
      <w:r w:rsidRPr="000F5EF3">
        <w:rPr>
          <w:rFonts w:ascii="Aptos" w:hAnsi="Aptos" w:cs="Times New Roman"/>
          <w:noProof/>
          <w:kern w:val="0"/>
        </w:rPr>
        <w:t>. 2nd ed. New York: Chapman and Hall/CRC. Epub ahead of print 2018. DOI: 10.1201/9780429492259.</w:t>
      </w:r>
    </w:p>
    <w:p w14:paraId="1220C8A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24. </w:t>
      </w:r>
      <w:r w:rsidRPr="000F5EF3">
        <w:rPr>
          <w:rFonts w:ascii="Aptos" w:hAnsi="Aptos" w:cs="Times New Roman"/>
          <w:noProof/>
          <w:kern w:val="0"/>
        </w:rPr>
        <w:tab/>
        <w:t xml:space="preserve">Wood AM, Royston P, White IR. The estimation and use of predictions for the assessment of model performance using large samples with multiply imputed data. </w:t>
      </w:r>
      <w:r w:rsidRPr="000F5EF3">
        <w:rPr>
          <w:rFonts w:ascii="Aptos" w:hAnsi="Aptos" w:cs="Times New Roman"/>
          <w:i/>
          <w:iCs/>
          <w:noProof/>
          <w:kern w:val="0"/>
        </w:rPr>
        <w:t>Biometrical J</w:t>
      </w:r>
      <w:r w:rsidRPr="000F5EF3">
        <w:rPr>
          <w:rFonts w:ascii="Aptos" w:hAnsi="Aptos" w:cs="Times New Roman"/>
          <w:noProof/>
          <w:kern w:val="0"/>
        </w:rPr>
        <w:t xml:space="preserve"> 2015; 57: 614–632.</w:t>
      </w:r>
    </w:p>
    <w:p w14:paraId="0EBDA7C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25. </w:t>
      </w:r>
      <w:r w:rsidRPr="000F5EF3">
        <w:rPr>
          <w:rFonts w:ascii="Aptos" w:hAnsi="Aptos" w:cs="Times New Roman"/>
          <w:noProof/>
          <w:kern w:val="0"/>
        </w:rPr>
        <w:tab/>
        <w:t xml:space="preserve">Harrell FE. </w:t>
      </w:r>
      <w:r w:rsidRPr="000F5EF3">
        <w:rPr>
          <w:rFonts w:ascii="Aptos" w:hAnsi="Aptos" w:cs="Times New Roman"/>
          <w:i/>
          <w:iCs/>
          <w:noProof/>
          <w:kern w:val="0"/>
        </w:rPr>
        <w:t>Regression Modeling Strategies</w:t>
      </w:r>
      <w:r w:rsidRPr="000F5EF3">
        <w:rPr>
          <w:rFonts w:ascii="Aptos" w:hAnsi="Aptos" w:cs="Times New Roman"/>
          <w:noProof/>
          <w:kern w:val="0"/>
        </w:rPr>
        <w:t>. Springer S. Cham, Switzerland: Springer, 2015.</w:t>
      </w:r>
    </w:p>
    <w:p w14:paraId="1CDB18C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26. </w:t>
      </w:r>
      <w:r w:rsidRPr="000F5EF3">
        <w:rPr>
          <w:rFonts w:ascii="Aptos" w:hAnsi="Aptos" w:cs="Times New Roman"/>
          <w:noProof/>
          <w:kern w:val="0"/>
        </w:rPr>
        <w:tab/>
        <w:t xml:space="preserve">Xu Z, Arnold M, Stevens D, et al. Prediction of Cardiovascular Disease Risk Accounting for Future Initiation of Statin Treatment. </w:t>
      </w:r>
      <w:r w:rsidRPr="000F5EF3">
        <w:rPr>
          <w:rFonts w:ascii="Aptos" w:hAnsi="Aptos" w:cs="Times New Roman"/>
          <w:i/>
          <w:iCs/>
          <w:noProof/>
          <w:kern w:val="0"/>
        </w:rPr>
        <w:t>Am J Epidemiol</w:t>
      </w:r>
      <w:r w:rsidRPr="000F5EF3">
        <w:rPr>
          <w:rFonts w:ascii="Aptos" w:hAnsi="Aptos" w:cs="Times New Roman"/>
          <w:noProof/>
          <w:kern w:val="0"/>
        </w:rPr>
        <w:t xml:space="preserve"> 2021; 190: 2000–2014.</w:t>
      </w:r>
    </w:p>
    <w:p w14:paraId="1C5136D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27. </w:t>
      </w:r>
      <w:r w:rsidRPr="000F5EF3">
        <w:rPr>
          <w:rFonts w:ascii="Aptos" w:hAnsi="Aptos" w:cs="Times New Roman"/>
          <w:noProof/>
          <w:kern w:val="0"/>
        </w:rPr>
        <w:tab/>
        <w:t xml:space="preserve">Karmali KN, Lloyd-Jones DM, Berendsen M, et al. Drugs for Primary Prevention of Atherosclerotic Cardiovascular Disease: An Overview of Systematic Reviews. </w:t>
      </w:r>
      <w:r w:rsidRPr="000F5EF3">
        <w:rPr>
          <w:rFonts w:ascii="Aptos" w:hAnsi="Aptos" w:cs="Times New Roman"/>
          <w:i/>
          <w:iCs/>
          <w:noProof/>
          <w:kern w:val="0"/>
        </w:rPr>
        <w:t>JAMA Cardiol</w:t>
      </w:r>
      <w:r w:rsidRPr="000F5EF3">
        <w:rPr>
          <w:rFonts w:ascii="Aptos" w:hAnsi="Aptos" w:cs="Times New Roman"/>
          <w:noProof/>
          <w:kern w:val="0"/>
        </w:rPr>
        <w:t xml:space="preserve"> 2016; 1: 341–349.</w:t>
      </w:r>
    </w:p>
    <w:p w14:paraId="72B1E60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28. </w:t>
      </w:r>
      <w:r w:rsidRPr="000F5EF3">
        <w:rPr>
          <w:rFonts w:ascii="Aptos" w:hAnsi="Aptos" w:cs="Times New Roman"/>
          <w:noProof/>
          <w:kern w:val="0"/>
        </w:rPr>
        <w:tab/>
        <w:t xml:space="preserve">Levin MG, Klarin D, Assimes TL, et al. Genetics of Smoking and Risk of Atherosclerotic Cardiovascular Diseases: A Mendelian Randomization Study. </w:t>
      </w:r>
      <w:r w:rsidRPr="000F5EF3">
        <w:rPr>
          <w:rFonts w:ascii="Aptos" w:hAnsi="Aptos" w:cs="Times New Roman"/>
          <w:i/>
          <w:iCs/>
          <w:noProof/>
          <w:kern w:val="0"/>
        </w:rPr>
        <w:t>JAMA Netw Open</w:t>
      </w:r>
      <w:r w:rsidRPr="000F5EF3">
        <w:rPr>
          <w:rFonts w:ascii="Aptos" w:hAnsi="Aptos" w:cs="Times New Roman"/>
          <w:noProof/>
          <w:kern w:val="0"/>
        </w:rPr>
        <w:t xml:space="preserve"> 2021; 4: E2034461.</w:t>
      </w:r>
    </w:p>
    <w:p w14:paraId="2DD30B3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29. </w:t>
      </w:r>
      <w:r w:rsidRPr="000F5EF3">
        <w:rPr>
          <w:rFonts w:ascii="Aptos" w:hAnsi="Aptos" w:cs="Times New Roman"/>
          <w:noProof/>
          <w:kern w:val="0"/>
        </w:rPr>
        <w:tab/>
        <w:t xml:space="preserve">Lu Y, Xu Z, Georgakis MK, et al. Smoking and heart failure: a Mendelian randomization and mediation analysis. </w:t>
      </w:r>
      <w:r w:rsidRPr="000F5EF3">
        <w:rPr>
          <w:rFonts w:ascii="Aptos" w:hAnsi="Aptos" w:cs="Times New Roman"/>
          <w:i/>
          <w:iCs/>
          <w:noProof/>
          <w:kern w:val="0"/>
        </w:rPr>
        <w:t>ESC Hear Fail</w:t>
      </w:r>
      <w:r w:rsidRPr="000F5EF3">
        <w:rPr>
          <w:rFonts w:ascii="Aptos" w:hAnsi="Aptos" w:cs="Times New Roman"/>
          <w:noProof/>
          <w:kern w:val="0"/>
        </w:rPr>
        <w:t xml:space="preserve"> 2021; 8: 1954–1965.</w:t>
      </w:r>
    </w:p>
    <w:p w14:paraId="146200F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30. </w:t>
      </w:r>
      <w:r w:rsidRPr="000F5EF3">
        <w:rPr>
          <w:rFonts w:ascii="Aptos" w:hAnsi="Aptos" w:cs="Times New Roman"/>
          <w:noProof/>
          <w:kern w:val="0"/>
        </w:rPr>
        <w:tab/>
        <w:t xml:space="preserve">VanderWeele TJ. Optimal approximate conversions of odds ratios and hazard ratios to risk ratios. </w:t>
      </w:r>
      <w:r w:rsidRPr="000F5EF3">
        <w:rPr>
          <w:rFonts w:ascii="Aptos" w:hAnsi="Aptos" w:cs="Times New Roman"/>
          <w:i/>
          <w:iCs/>
          <w:noProof/>
          <w:kern w:val="0"/>
        </w:rPr>
        <w:t>Biometrics</w:t>
      </w:r>
      <w:r w:rsidRPr="000F5EF3">
        <w:rPr>
          <w:rFonts w:ascii="Aptos" w:hAnsi="Aptos" w:cs="Times New Roman"/>
          <w:noProof/>
          <w:kern w:val="0"/>
        </w:rPr>
        <w:t xml:space="preserve"> 2020; 76: 746–752.</w:t>
      </w:r>
    </w:p>
    <w:p w14:paraId="0ECAEDB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31. </w:t>
      </w:r>
      <w:r w:rsidRPr="000F5EF3">
        <w:rPr>
          <w:rFonts w:ascii="Aptos" w:hAnsi="Aptos" w:cs="Times New Roman"/>
          <w:noProof/>
          <w:kern w:val="0"/>
        </w:rPr>
        <w:tab/>
        <w:t xml:space="preserve">Tennant PWG, Murray EJ, Arnold KF, et al. Use of directed acyclic graphs (DAGs) to identify confounders in applied health research: review and recommendations. </w:t>
      </w:r>
      <w:r w:rsidRPr="000F5EF3">
        <w:rPr>
          <w:rFonts w:ascii="Aptos" w:hAnsi="Aptos" w:cs="Times New Roman"/>
          <w:i/>
          <w:iCs/>
          <w:noProof/>
          <w:kern w:val="0"/>
        </w:rPr>
        <w:t>Int J Epidemiol</w:t>
      </w:r>
      <w:r w:rsidRPr="000F5EF3">
        <w:rPr>
          <w:rFonts w:ascii="Aptos" w:hAnsi="Aptos" w:cs="Times New Roman"/>
          <w:noProof/>
          <w:kern w:val="0"/>
        </w:rPr>
        <w:t xml:space="preserve"> 2021; 50: 620–632.</w:t>
      </w:r>
    </w:p>
    <w:p w14:paraId="1A0EB9B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32. </w:t>
      </w:r>
      <w:r w:rsidRPr="000F5EF3">
        <w:rPr>
          <w:rFonts w:ascii="Aptos" w:hAnsi="Aptos" w:cs="Times New Roman"/>
          <w:noProof/>
          <w:kern w:val="0"/>
        </w:rPr>
        <w:tab/>
        <w:t xml:space="preserve">Canoy D, Copland E, Nazarzadeh M, et al. Antihypertensive drug effects on long-term blood pressure: an individual-level data meta-analysis of randomised clinical trials. </w:t>
      </w:r>
      <w:r w:rsidRPr="000F5EF3">
        <w:rPr>
          <w:rFonts w:ascii="Aptos" w:hAnsi="Aptos" w:cs="Times New Roman"/>
          <w:i/>
          <w:iCs/>
          <w:noProof/>
          <w:kern w:val="0"/>
        </w:rPr>
        <w:t>Heart</w:t>
      </w:r>
      <w:r w:rsidRPr="000F5EF3">
        <w:rPr>
          <w:rFonts w:ascii="Aptos" w:hAnsi="Aptos" w:cs="Times New Roman"/>
          <w:noProof/>
          <w:kern w:val="0"/>
        </w:rPr>
        <w:t xml:space="preserve"> 2022; 108: 1281–1289.</w:t>
      </w:r>
    </w:p>
    <w:p w14:paraId="41F6427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33. </w:t>
      </w:r>
      <w:r w:rsidRPr="000F5EF3">
        <w:rPr>
          <w:rFonts w:ascii="Aptos" w:hAnsi="Aptos" w:cs="Times New Roman"/>
          <w:noProof/>
          <w:kern w:val="0"/>
        </w:rPr>
        <w:tab/>
        <w:t xml:space="preserve">Briasoulis A, Agarwal V, Valachis A, et al. Antihypertensive Effects of Statins: A Meta-Analysis of Prospective Controlled Studies. </w:t>
      </w:r>
      <w:r w:rsidRPr="000F5EF3">
        <w:rPr>
          <w:rFonts w:ascii="Aptos" w:hAnsi="Aptos" w:cs="Times New Roman"/>
          <w:i/>
          <w:iCs/>
          <w:noProof/>
          <w:kern w:val="0"/>
        </w:rPr>
        <w:t>J Clin Hypertens</w:t>
      </w:r>
      <w:r w:rsidRPr="000F5EF3">
        <w:rPr>
          <w:rFonts w:ascii="Aptos" w:hAnsi="Aptos" w:cs="Times New Roman"/>
          <w:noProof/>
          <w:kern w:val="0"/>
        </w:rPr>
        <w:t xml:space="preserve"> 2013; 15: 310–320.</w:t>
      </w:r>
    </w:p>
    <w:p w14:paraId="1F61C66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34. </w:t>
      </w:r>
      <w:r w:rsidRPr="000F5EF3">
        <w:rPr>
          <w:rFonts w:ascii="Aptos" w:hAnsi="Aptos" w:cs="Times New Roman"/>
          <w:noProof/>
          <w:kern w:val="0"/>
        </w:rPr>
        <w:tab/>
        <w:t xml:space="preserve">Beck J, Hasenböhler F, Werlen L, et al. Blood pressure changes during smoking cessation in a randomized, double-blind, placebo-controlled trial of dulaglutide treatment. </w:t>
      </w:r>
      <w:r w:rsidRPr="000F5EF3">
        <w:rPr>
          <w:rFonts w:ascii="Aptos" w:hAnsi="Aptos" w:cs="Times New Roman"/>
          <w:i/>
          <w:iCs/>
          <w:noProof/>
          <w:kern w:val="0"/>
        </w:rPr>
        <w:t>Eur J Prev Cardiol</w:t>
      </w:r>
      <w:r w:rsidRPr="000F5EF3">
        <w:rPr>
          <w:rFonts w:ascii="Aptos" w:hAnsi="Aptos" w:cs="Times New Roman"/>
          <w:noProof/>
          <w:kern w:val="0"/>
        </w:rPr>
        <w:t xml:space="preserve"> 2025; 1–9.</w:t>
      </w:r>
    </w:p>
    <w:p w14:paraId="0504FCB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35. </w:t>
      </w:r>
      <w:r w:rsidRPr="000F5EF3">
        <w:rPr>
          <w:rFonts w:ascii="Aptos" w:hAnsi="Aptos" w:cs="Times New Roman"/>
          <w:noProof/>
          <w:kern w:val="0"/>
        </w:rPr>
        <w:tab/>
        <w:t xml:space="preserve">Li S, Schooling CM. Investigating the effects of statins on ischemic heart disease allowing for effects on body mass index: a Mendelian randomization study. </w:t>
      </w:r>
      <w:r w:rsidRPr="000F5EF3">
        <w:rPr>
          <w:rFonts w:ascii="Aptos" w:hAnsi="Aptos" w:cs="Times New Roman"/>
          <w:i/>
          <w:iCs/>
          <w:noProof/>
          <w:kern w:val="0"/>
        </w:rPr>
        <w:t>Sci Rep</w:t>
      </w:r>
      <w:r w:rsidRPr="000F5EF3">
        <w:rPr>
          <w:rFonts w:ascii="Aptos" w:hAnsi="Aptos" w:cs="Times New Roman"/>
          <w:noProof/>
          <w:kern w:val="0"/>
        </w:rPr>
        <w:t xml:space="preserve"> 2022; 12: 1–10.</w:t>
      </w:r>
    </w:p>
    <w:p w14:paraId="2B60B5A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36. </w:t>
      </w:r>
      <w:r w:rsidRPr="000F5EF3">
        <w:rPr>
          <w:rFonts w:ascii="Aptos" w:hAnsi="Aptos" w:cs="Times New Roman"/>
          <w:noProof/>
          <w:kern w:val="0"/>
        </w:rPr>
        <w:tab/>
        <w:t xml:space="preserve">Xu L, Borges MC, Hemani G, et al. The role of glycaemic and lipid risk factors in mediating the effect of BMI on coronary heart disease: a two-step, two-sample Mendelian randomisation study. </w:t>
      </w:r>
      <w:r w:rsidRPr="000F5EF3">
        <w:rPr>
          <w:rFonts w:ascii="Aptos" w:hAnsi="Aptos" w:cs="Times New Roman"/>
          <w:i/>
          <w:iCs/>
          <w:noProof/>
          <w:kern w:val="0"/>
        </w:rPr>
        <w:t>Diabetologia</w:t>
      </w:r>
      <w:r w:rsidRPr="000F5EF3">
        <w:rPr>
          <w:rFonts w:ascii="Aptos" w:hAnsi="Aptos" w:cs="Times New Roman"/>
          <w:noProof/>
          <w:kern w:val="0"/>
        </w:rPr>
        <w:t xml:space="preserve"> 2017; 60: 2210–2220.</w:t>
      </w:r>
    </w:p>
    <w:p w14:paraId="38259D1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37. </w:t>
      </w:r>
      <w:r w:rsidRPr="000F5EF3">
        <w:rPr>
          <w:rFonts w:ascii="Aptos" w:hAnsi="Aptos" w:cs="Times New Roman"/>
          <w:noProof/>
          <w:kern w:val="0"/>
        </w:rPr>
        <w:tab/>
        <w:t xml:space="preserve">Piirtola M, Jelenkovic A, Latvala A, et al. Association of current and former smoking with body mass index: A study of smoking discordant twin pairs from 21 twin cohorts. </w:t>
      </w:r>
      <w:r w:rsidRPr="000F5EF3">
        <w:rPr>
          <w:rFonts w:ascii="Aptos" w:hAnsi="Aptos" w:cs="Times New Roman"/>
          <w:i/>
          <w:iCs/>
          <w:noProof/>
          <w:kern w:val="0"/>
        </w:rPr>
        <w:t>PLoS One</w:t>
      </w:r>
      <w:r w:rsidRPr="000F5EF3">
        <w:rPr>
          <w:rFonts w:ascii="Aptos" w:hAnsi="Aptos" w:cs="Times New Roman"/>
          <w:noProof/>
          <w:kern w:val="0"/>
        </w:rPr>
        <w:t xml:space="preserve"> 2018; 13: 1–17.</w:t>
      </w:r>
    </w:p>
    <w:p w14:paraId="16083188"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38. </w:t>
      </w:r>
      <w:r w:rsidRPr="000F5EF3">
        <w:rPr>
          <w:rFonts w:ascii="Aptos" w:hAnsi="Aptos" w:cs="Times New Roman"/>
          <w:noProof/>
          <w:kern w:val="0"/>
        </w:rPr>
        <w:tab/>
        <w:t xml:space="preserve">Holmes M V., Lange LA, Palmer T, et al. Causal effects of body mass index on cardiometabolic traits and events: A Mendelian randomization analysis. </w:t>
      </w:r>
      <w:r w:rsidRPr="000F5EF3">
        <w:rPr>
          <w:rFonts w:ascii="Aptos" w:hAnsi="Aptos" w:cs="Times New Roman"/>
          <w:i/>
          <w:iCs/>
          <w:noProof/>
          <w:kern w:val="0"/>
        </w:rPr>
        <w:t>Am J Hum Genet</w:t>
      </w:r>
      <w:r w:rsidRPr="000F5EF3">
        <w:rPr>
          <w:rFonts w:ascii="Aptos" w:hAnsi="Aptos" w:cs="Times New Roman"/>
          <w:noProof/>
          <w:kern w:val="0"/>
        </w:rPr>
        <w:t xml:space="preserve"> 2014; 94: 198–208.</w:t>
      </w:r>
    </w:p>
    <w:p w14:paraId="5360EE65"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39. </w:t>
      </w:r>
      <w:r w:rsidRPr="000F5EF3">
        <w:rPr>
          <w:rFonts w:ascii="Aptos" w:hAnsi="Aptos" w:cs="Times New Roman"/>
          <w:noProof/>
          <w:kern w:val="0"/>
        </w:rPr>
        <w:tab/>
        <w:t xml:space="preserve">Liu W, Yang C, Lei F, et al. Major lipids and lipoprotein levels and risk of blood pressure elevation: a Mendelian Randomisation study. </w:t>
      </w:r>
      <w:r w:rsidRPr="000F5EF3">
        <w:rPr>
          <w:rFonts w:ascii="Aptos" w:hAnsi="Aptos" w:cs="Times New Roman"/>
          <w:i/>
          <w:iCs/>
          <w:noProof/>
          <w:kern w:val="0"/>
        </w:rPr>
        <w:t>eBioMedicine</w:t>
      </w:r>
      <w:r w:rsidRPr="000F5EF3">
        <w:rPr>
          <w:rFonts w:ascii="Aptos" w:hAnsi="Aptos" w:cs="Times New Roman"/>
          <w:noProof/>
          <w:kern w:val="0"/>
        </w:rPr>
        <w:t xml:space="preserve"> 2024; 100: 104964.</w:t>
      </w:r>
    </w:p>
    <w:p w14:paraId="48A6772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40. </w:t>
      </w:r>
      <w:r w:rsidRPr="000F5EF3">
        <w:rPr>
          <w:rFonts w:ascii="Aptos" w:hAnsi="Aptos" w:cs="Times New Roman"/>
          <w:noProof/>
          <w:kern w:val="0"/>
        </w:rPr>
        <w:tab/>
        <w:t xml:space="preserve">Riley RD, Snell KIE, Ensor J, et al. Minimum sample size for developing a multivariable prediction model: PART II - binary and time-to-event outcomes. </w:t>
      </w:r>
      <w:r w:rsidRPr="000F5EF3">
        <w:rPr>
          <w:rFonts w:ascii="Aptos" w:hAnsi="Aptos" w:cs="Times New Roman"/>
          <w:i/>
          <w:iCs/>
          <w:noProof/>
          <w:kern w:val="0"/>
        </w:rPr>
        <w:t>Stat Med</w:t>
      </w:r>
      <w:r w:rsidRPr="000F5EF3">
        <w:rPr>
          <w:rFonts w:ascii="Aptos" w:hAnsi="Aptos" w:cs="Times New Roman"/>
          <w:noProof/>
          <w:kern w:val="0"/>
        </w:rPr>
        <w:t xml:space="preserve"> 2019; 38: 1276–1296.</w:t>
      </w:r>
    </w:p>
    <w:p w14:paraId="3536D51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41. </w:t>
      </w:r>
      <w:r w:rsidRPr="000F5EF3">
        <w:rPr>
          <w:rFonts w:ascii="Aptos" w:hAnsi="Aptos" w:cs="Times New Roman"/>
          <w:noProof/>
          <w:kern w:val="0"/>
        </w:rPr>
        <w:tab/>
        <w:t xml:space="preserve">Keogh RH, van Geloven N. Prediction under hypothetical interventions: evaluation of performance using longitudinal observational data. </w:t>
      </w:r>
      <w:r w:rsidRPr="000F5EF3">
        <w:rPr>
          <w:rFonts w:ascii="Aptos" w:hAnsi="Aptos" w:cs="Times New Roman"/>
          <w:i/>
          <w:iCs/>
          <w:noProof/>
          <w:kern w:val="0"/>
        </w:rPr>
        <w:t>arXiv</w:t>
      </w:r>
      <w:r w:rsidRPr="000F5EF3">
        <w:rPr>
          <w:rFonts w:ascii="Aptos" w:hAnsi="Aptos" w:cs="Times New Roman"/>
          <w:noProof/>
          <w:kern w:val="0"/>
        </w:rPr>
        <w:t xml:space="preserve"> 2023; 1–51.</w:t>
      </w:r>
    </w:p>
    <w:p w14:paraId="139886E1"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42. </w:t>
      </w:r>
      <w:r w:rsidRPr="000F5EF3">
        <w:rPr>
          <w:rFonts w:ascii="Aptos" w:hAnsi="Aptos" w:cs="Times New Roman"/>
          <w:noProof/>
          <w:kern w:val="0"/>
        </w:rPr>
        <w:tab/>
        <w:t>Boyer CB, Dahabreh IJ, Steingrimsson JA. Assessing model performance for counterfactual predictions.</w:t>
      </w:r>
    </w:p>
    <w:p w14:paraId="5D7B24D4"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43. </w:t>
      </w:r>
      <w:r w:rsidRPr="000F5EF3">
        <w:rPr>
          <w:rFonts w:ascii="Aptos" w:hAnsi="Aptos" w:cs="Times New Roman"/>
          <w:noProof/>
          <w:kern w:val="0"/>
        </w:rPr>
        <w:tab/>
        <w:t>Hoogland J, Efthimiou O, Nguyen T, et al. Evaluating individualized treatment effect predictions: a new perspective on discrimination and calibration assessment, http://arxiv.org/abs/2209.06101 (2022).</w:t>
      </w:r>
    </w:p>
    <w:p w14:paraId="5840B09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44. </w:t>
      </w:r>
      <w:r w:rsidRPr="000F5EF3">
        <w:rPr>
          <w:rFonts w:ascii="Aptos" w:hAnsi="Aptos" w:cs="Times New Roman"/>
          <w:noProof/>
          <w:kern w:val="0"/>
        </w:rPr>
        <w:tab/>
        <w:t xml:space="preserve">Maas CCHM, Kent DM, Hughes MC, et al. Performance metrics for models designed to predict treatment effect. </w:t>
      </w:r>
      <w:r w:rsidRPr="000F5EF3">
        <w:rPr>
          <w:rFonts w:ascii="Aptos" w:hAnsi="Aptos" w:cs="Times New Roman"/>
          <w:i/>
          <w:iCs/>
          <w:noProof/>
          <w:kern w:val="0"/>
        </w:rPr>
        <w:t>BMC Med Res Methodol</w:t>
      </w:r>
      <w:r w:rsidRPr="000F5EF3">
        <w:rPr>
          <w:rFonts w:ascii="Aptos" w:hAnsi="Aptos" w:cs="Times New Roman"/>
          <w:noProof/>
          <w:kern w:val="0"/>
        </w:rPr>
        <w:t xml:space="preserve"> 2023; 23: 1–12.</w:t>
      </w:r>
    </w:p>
    <w:p w14:paraId="44C4111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45. </w:t>
      </w:r>
      <w:r w:rsidRPr="000F5EF3">
        <w:rPr>
          <w:rFonts w:ascii="Aptos" w:hAnsi="Aptos" w:cs="Times New Roman"/>
          <w:noProof/>
          <w:kern w:val="0"/>
        </w:rPr>
        <w:tab/>
        <w:t xml:space="preserve">Klaveren D Van, Steyerberg EW, Serruys PW, et al. The proposed ‘concordance-statistic for benefit’ provided a useful metric when modeling heterogeneous treatment effects. </w:t>
      </w:r>
      <w:r w:rsidRPr="000F5EF3">
        <w:rPr>
          <w:rFonts w:ascii="Aptos" w:hAnsi="Aptos" w:cs="Times New Roman"/>
          <w:i/>
          <w:iCs/>
          <w:noProof/>
          <w:kern w:val="0"/>
        </w:rPr>
        <w:t>J Clin Epidemiol</w:t>
      </w:r>
      <w:r w:rsidRPr="000F5EF3">
        <w:rPr>
          <w:rFonts w:ascii="Aptos" w:hAnsi="Aptos" w:cs="Times New Roman"/>
          <w:noProof/>
          <w:kern w:val="0"/>
        </w:rPr>
        <w:t xml:space="preserve"> 2018; February: 59–68.</w:t>
      </w:r>
    </w:p>
    <w:p w14:paraId="30D1411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46. </w:t>
      </w:r>
      <w:r w:rsidRPr="000F5EF3">
        <w:rPr>
          <w:rFonts w:ascii="Aptos" w:hAnsi="Aptos" w:cs="Times New Roman"/>
          <w:noProof/>
          <w:kern w:val="0"/>
        </w:rPr>
        <w:tab/>
        <w:t xml:space="preserve">Austin PC, Harrell FE, van Klaveren D. Graphical calibration curves and the integrated calibration index (ICI) for survival models. </w:t>
      </w:r>
      <w:r w:rsidRPr="000F5EF3">
        <w:rPr>
          <w:rFonts w:ascii="Aptos" w:hAnsi="Aptos" w:cs="Times New Roman"/>
          <w:i/>
          <w:iCs/>
          <w:noProof/>
          <w:kern w:val="0"/>
        </w:rPr>
        <w:t>Stat Med</w:t>
      </w:r>
      <w:r w:rsidRPr="000F5EF3">
        <w:rPr>
          <w:rFonts w:ascii="Aptos" w:hAnsi="Aptos" w:cs="Times New Roman"/>
          <w:noProof/>
          <w:kern w:val="0"/>
        </w:rPr>
        <w:t xml:space="preserve"> 2020; 39: 2714–2742.</w:t>
      </w:r>
    </w:p>
    <w:p w14:paraId="66BB6BC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47. </w:t>
      </w:r>
      <w:r w:rsidRPr="000F5EF3">
        <w:rPr>
          <w:rFonts w:ascii="Aptos" w:hAnsi="Aptos" w:cs="Times New Roman"/>
          <w:noProof/>
          <w:kern w:val="0"/>
        </w:rPr>
        <w:tab/>
        <w:t xml:space="preserve">Royston P, Altman DG. External validation of a Cox prognostic model: principles and methods. </w:t>
      </w:r>
      <w:r w:rsidRPr="000F5EF3">
        <w:rPr>
          <w:rFonts w:ascii="Aptos" w:hAnsi="Aptos" w:cs="Times New Roman"/>
          <w:i/>
          <w:iCs/>
          <w:noProof/>
          <w:kern w:val="0"/>
        </w:rPr>
        <w:t>BMC Med Res Methodol</w:t>
      </w:r>
      <w:r w:rsidRPr="000F5EF3">
        <w:rPr>
          <w:rFonts w:ascii="Aptos" w:hAnsi="Aptos" w:cs="Times New Roman"/>
          <w:noProof/>
          <w:kern w:val="0"/>
        </w:rPr>
        <w:t>; 13.</w:t>
      </w:r>
    </w:p>
    <w:p w14:paraId="3F23336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48. </w:t>
      </w:r>
      <w:r w:rsidRPr="000F5EF3">
        <w:rPr>
          <w:rFonts w:ascii="Aptos" w:hAnsi="Aptos" w:cs="Times New Roman"/>
          <w:noProof/>
          <w:kern w:val="0"/>
        </w:rPr>
        <w:tab/>
        <w:t xml:space="preserve">Riley RD, Collins GS. Stability of clinical prediction models developed using statistical or machine learning methods. </w:t>
      </w:r>
      <w:r w:rsidRPr="000F5EF3">
        <w:rPr>
          <w:rFonts w:ascii="Aptos" w:hAnsi="Aptos" w:cs="Times New Roman"/>
          <w:i/>
          <w:iCs/>
          <w:noProof/>
          <w:kern w:val="0"/>
        </w:rPr>
        <w:t>Biometrical J</w:t>
      </w:r>
      <w:r w:rsidRPr="000F5EF3">
        <w:rPr>
          <w:rFonts w:ascii="Aptos" w:hAnsi="Aptos" w:cs="Times New Roman"/>
          <w:noProof/>
          <w:kern w:val="0"/>
        </w:rPr>
        <w:t xml:space="preserve"> 2023; 65: 1–22.</w:t>
      </w:r>
    </w:p>
    <w:p w14:paraId="4478868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49. </w:t>
      </w:r>
      <w:r w:rsidRPr="000F5EF3">
        <w:rPr>
          <w:rFonts w:ascii="Aptos" w:hAnsi="Aptos" w:cs="Times New Roman"/>
          <w:noProof/>
          <w:kern w:val="0"/>
        </w:rPr>
        <w:tab/>
        <w:t>Pate A. GitHub repository. Manchester Predictive Healthcare Group. CHI-CHARIOT-project-2-pui-applied, https://github.com/manchester-predictive-healthcare-group/CHI-CHARIOT/tree/main/project-2-pui-applied (2025, accessed 11 July 2025).</w:t>
      </w:r>
    </w:p>
    <w:p w14:paraId="5ECEEAF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50. </w:t>
      </w:r>
      <w:r w:rsidRPr="000F5EF3">
        <w:rPr>
          <w:rFonts w:ascii="Aptos" w:hAnsi="Aptos" w:cs="Times New Roman"/>
          <w:noProof/>
          <w:kern w:val="0"/>
        </w:rPr>
        <w:tab/>
        <w:t>CHARIOT. CHARIOT prototype Rshiny, https://alexpate30.shinyapps.io/rshiny_chariot_prototype3/ (2025, accessed 3 July 2025).</w:t>
      </w:r>
    </w:p>
    <w:p w14:paraId="431A2AA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51. </w:t>
      </w:r>
      <w:r w:rsidRPr="000F5EF3">
        <w:rPr>
          <w:rFonts w:ascii="Aptos" w:hAnsi="Aptos" w:cs="Times New Roman"/>
          <w:noProof/>
          <w:kern w:val="0"/>
        </w:rPr>
        <w:tab/>
        <w:t>NHS. NHS Weight Loss Plan, https://www.nhs.uk/better-health/lose-weight/ (2025, accessed 10 September 2025).</w:t>
      </w:r>
    </w:p>
    <w:p w14:paraId="5DE41A38"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52. </w:t>
      </w:r>
      <w:r w:rsidRPr="000F5EF3">
        <w:rPr>
          <w:rFonts w:ascii="Aptos" w:hAnsi="Aptos" w:cs="Times New Roman"/>
          <w:noProof/>
          <w:kern w:val="0"/>
        </w:rPr>
        <w:tab/>
        <w:t xml:space="preserve">Kolber MR, Klarenbach S, Cauchon M, et al. PEER simplified lipid guideline 2023 update. </w:t>
      </w:r>
      <w:r w:rsidRPr="000F5EF3">
        <w:rPr>
          <w:rFonts w:ascii="Aptos" w:hAnsi="Aptos" w:cs="Times New Roman"/>
          <w:i/>
          <w:iCs/>
          <w:noProof/>
          <w:kern w:val="0"/>
        </w:rPr>
        <w:t>Can Fam Physician</w:t>
      </w:r>
      <w:r w:rsidRPr="000F5EF3">
        <w:rPr>
          <w:rFonts w:ascii="Aptos" w:hAnsi="Aptos" w:cs="Times New Roman"/>
          <w:noProof/>
          <w:kern w:val="0"/>
        </w:rPr>
        <w:t xml:space="preserve"> 2023; 69: 675.</w:t>
      </w:r>
    </w:p>
    <w:p w14:paraId="12CEBB5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53. </w:t>
      </w:r>
      <w:r w:rsidRPr="000F5EF3">
        <w:rPr>
          <w:rFonts w:ascii="Aptos" w:hAnsi="Aptos" w:cs="Times New Roman"/>
          <w:noProof/>
          <w:kern w:val="0"/>
        </w:rPr>
        <w:tab/>
        <w:t xml:space="preserve">Sperrin M, Martin GP, Pate A, et al. Using marginal structural models to adjust for treatment drop-in when developing clinical prediction models. </w:t>
      </w:r>
      <w:r w:rsidRPr="000F5EF3">
        <w:rPr>
          <w:rFonts w:ascii="Aptos" w:hAnsi="Aptos" w:cs="Times New Roman"/>
          <w:i/>
          <w:iCs/>
          <w:noProof/>
          <w:kern w:val="0"/>
        </w:rPr>
        <w:t>Stat Med</w:t>
      </w:r>
      <w:r w:rsidRPr="000F5EF3">
        <w:rPr>
          <w:rFonts w:ascii="Aptos" w:hAnsi="Aptos" w:cs="Times New Roman"/>
          <w:noProof/>
          <w:kern w:val="0"/>
        </w:rPr>
        <w:t xml:space="preserve"> 2018; 37: 4142–4154.</w:t>
      </w:r>
    </w:p>
    <w:p w14:paraId="1FF6197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54. </w:t>
      </w:r>
      <w:r w:rsidRPr="000F5EF3">
        <w:rPr>
          <w:rFonts w:ascii="Aptos" w:hAnsi="Aptos" w:cs="Times New Roman"/>
          <w:noProof/>
          <w:kern w:val="0"/>
        </w:rPr>
        <w:tab/>
        <w:t xml:space="preserve">Lin L, Sperrin M, Jenkins DA, et al. A scoping review of causal methods enabling predictions under hypothetical interventions. </w:t>
      </w:r>
      <w:r w:rsidRPr="000F5EF3">
        <w:rPr>
          <w:rFonts w:ascii="Aptos" w:hAnsi="Aptos" w:cs="Times New Roman"/>
          <w:i/>
          <w:iCs/>
          <w:noProof/>
          <w:kern w:val="0"/>
        </w:rPr>
        <w:t>Diagnostic Progn Res</w:t>
      </w:r>
      <w:r w:rsidRPr="000F5EF3">
        <w:rPr>
          <w:rFonts w:ascii="Aptos" w:hAnsi="Aptos" w:cs="Times New Roman"/>
          <w:noProof/>
          <w:kern w:val="0"/>
        </w:rPr>
        <w:t>; 5. Epub ahead of print 2021. DOI: 10.1186/s41512-021-00092-9.</w:t>
      </w:r>
    </w:p>
    <w:p w14:paraId="3F3C367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55. </w:t>
      </w:r>
      <w:r w:rsidRPr="000F5EF3">
        <w:rPr>
          <w:rFonts w:ascii="Aptos" w:hAnsi="Aptos" w:cs="Times New Roman"/>
          <w:noProof/>
          <w:kern w:val="0"/>
        </w:rPr>
        <w:tab/>
        <w:t xml:space="preserve">van Geloven N, Swanson SA, Ramspek CL, et al. Prediction meets causal inference: the role of treatment in clinical prediction models. </w:t>
      </w:r>
      <w:r w:rsidRPr="000F5EF3">
        <w:rPr>
          <w:rFonts w:ascii="Aptos" w:hAnsi="Aptos" w:cs="Times New Roman"/>
          <w:i/>
          <w:iCs/>
          <w:noProof/>
          <w:kern w:val="0"/>
        </w:rPr>
        <w:t>Eur J Epidemiol</w:t>
      </w:r>
      <w:r w:rsidRPr="000F5EF3">
        <w:rPr>
          <w:rFonts w:ascii="Aptos" w:hAnsi="Aptos" w:cs="Times New Roman"/>
          <w:noProof/>
          <w:kern w:val="0"/>
        </w:rPr>
        <w:t xml:space="preserve"> 2020; 35: 619–630.</w:t>
      </w:r>
    </w:p>
    <w:p w14:paraId="040312B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56. </w:t>
      </w:r>
      <w:r w:rsidRPr="000F5EF3">
        <w:rPr>
          <w:rFonts w:ascii="Aptos" w:hAnsi="Aptos" w:cs="Times New Roman"/>
          <w:noProof/>
          <w:kern w:val="0"/>
        </w:rPr>
        <w:tab/>
        <w:t xml:space="preserve">Law MR, Morris JK, Wald NJ. Use of blood pressure lowering drugs in the prevention of cardiovascular disease: Meta-analysis of 147 randomised trials in the context of expectations from prospective epidemiological studies. </w:t>
      </w:r>
      <w:r w:rsidRPr="000F5EF3">
        <w:rPr>
          <w:rFonts w:ascii="Aptos" w:hAnsi="Aptos" w:cs="Times New Roman"/>
          <w:i/>
          <w:iCs/>
          <w:noProof/>
          <w:kern w:val="0"/>
        </w:rPr>
        <w:t>BMJ</w:t>
      </w:r>
      <w:r w:rsidRPr="000F5EF3">
        <w:rPr>
          <w:rFonts w:ascii="Aptos" w:hAnsi="Aptos" w:cs="Times New Roman"/>
          <w:noProof/>
          <w:kern w:val="0"/>
        </w:rPr>
        <w:t xml:space="preserve"> 2009; 338: 1245.</w:t>
      </w:r>
    </w:p>
    <w:p w14:paraId="04F2680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57. </w:t>
      </w:r>
      <w:r w:rsidRPr="000F5EF3">
        <w:rPr>
          <w:rFonts w:ascii="Aptos" w:hAnsi="Aptos" w:cs="Times New Roman"/>
          <w:noProof/>
          <w:kern w:val="0"/>
        </w:rPr>
        <w:tab/>
        <w:t xml:space="preserve">Ettehad D, Emdin CA, Kiran A, et al. Blood pressure lowering for prevention of cardiovascular disease and death: A systematic review and meta-analysis. </w:t>
      </w:r>
      <w:r w:rsidRPr="000F5EF3">
        <w:rPr>
          <w:rFonts w:ascii="Aptos" w:hAnsi="Aptos" w:cs="Times New Roman"/>
          <w:i/>
          <w:iCs/>
          <w:noProof/>
          <w:kern w:val="0"/>
        </w:rPr>
        <w:t>Lancet</w:t>
      </w:r>
      <w:r w:rsidRPr="000F5EF3">
        <w:rPr>
          <w:rFonts w:ascii="Aptos" w:hAnsi="Aptos" w:cs="Times New Roman"/>
          <w:noProof/>
          <w:kern w:val="0"/>
        </w:rPr>
        <w:t xml:space="preserve"> 2016; 387: 957–967.</w:t>
      </w:r>
    </w:p>
    <w:p w14:paraId="628E8593"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58. </w:t>
      </w:r>
      <w:r w:rsidRPr="000F5EF3">
        <w:rPr>
          <w:rFonts w:ascii="Aptos" w:hAnsi="Aptos" w:cs="Times New Roman"/>
          <w:noProof/>
          <w:kern w:val="0"/>
        </w:rPr>
        <w:tab/>
        <w:t>PEER Simplified Lipid Guideline Group. PEER Simplified Cardiovascular Decision Aid, https://decisionaid.ca/cvd/ (2023, accessed 4 August 2025).</w:t>
      </w:r>
    </w:p>
    <w:p w14:paraId="10A743D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59. </w:t>
      </w:r>
      <w:r w:rsidRPr="000F5EF3">
        <w:rPr>
          <w:rFonts w:ascii="Aptos" w:hAnsi="Aptos" w:cs="Times New Roman"/>
          <w:noProof/>
          <w:kern w:val="0"/>
        </w:rPr>
        <w:tab/>
        <w:t xml:space="preserve">Hippisley-Cox J, Coupland C, Robson J, et al. Derivation, validation, and evaluation of a new QRISK model to estimate lifetime risk of cardiovascular disease: Cohort study using QResearch database. </w:t>
      </w:r>
      <w:r w:rsidRPr="000F5EF3">
        <w:rPr>
          <w:rFonts w:ascii="Aptos" w:hAnsi="Aptos" w:cs="Times New Roman"/>
          <w:i/>
          <w:iCs/>
          <w:noProof/>
          <w:kern w:val="0"/>
        </w:rPr>
        <w:t>Bmj</w:t>
      </w:r>
      <w:r w:rsidRPr="000F5EF3">
        <w:rPr>
          <w:rFonts w:ascii="Aptos" w:hAnsi="Aptos" w:cs="Times New Roman"/>
          <w:noProof/>
          <w:kern w:val="0"/>
        </w:rPr>
        <w:t xml:space="preserve"> 2010; 342: 93.</w:t>
      </w:r>
    </w:p>
    <w:p w14:paraId="7BE2C7C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60. </w:t>
      </w:r>
      <w:r w:rsidRPr="000F5EF3">
        <w:rPr>
          <w:rFonts w:ascii="Aptos" w:hAnsi="Aptos" w:cs="Times New Roman"/>
          <w:noProof/>
          <w:kern w:val="0"/>
        </w:rPr>
        <w:tab/>
        <w:t xml:space="preserve">Markowetz F. All models are wrong and yours are useless: making clinical prediction models impactful for patients. </w:t>
      </w:r>
      <w:r w:rsidRPr="000F5EF3">
        <w:rPr>
          <w:rFonts w:ascii="Aptos" w:hAnsi="Aptos" w:cs="Times New Roman"/>
          <w:i/>
          <w:iCs/>
          <w:noProof/>
          <w:kern w:val="0"/>
        </w:rPr>
        <w:t>npj Precis Oncol</w:t>
      </w:r>
      <w:r w:rsidRPr="000F5EF3">
        <w:rPr>
          <w:rFonts w:ascii="Aptos" w:hAnsi="Aptos" w:cs="Times New Roman"/>
          <w:noProof/>
          <w:kern w:val="0"/>
        </w:rPr>
        <w:t xml:space="preserve"> 2024; 8: 6–8.</w:t>
      </w:r>
    </w:p>
    <w:p w14:paraId="4617F9D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61. </w:t>
      </w:r>
      <w:r w:rsidRPr="000F5EF3">
        <w:rPr>
          <w:rFonts w:ascii="Aptos" w:hAnsi="Aptos" w:cs="Times New Roman"/>
          <w:noProof/>
          <w:kern w:val="0"/>
        </w:rPr>
        <w:tab/>
        <w:t xml:space="preserve">Colnet B, Mayer I, Chen G, et al. Causal Inference Methods for Combining Randomized Trials and Observational Studies: A Review. </w:t>
      </w:r>
      <w:r w:rsidRPr="000F5EF3">
        <w:rPr>
          <w:rFonts w:ascii="Aptos" w:hAnsi="Aptos" w:cs="Times New Roman"/>
          <w:i/>
          <w:iCs/>
          <w:noProof/>
          <w:kern w:val="0"/>
        </w:rPr>
        <w:t>Stat Sci</w:t>
      </w:r>
      <w:r w:rsidRPr="000F5EF3">
        <w:rPr>
          <w:rFonts w:ascii="Aptos" w:hAnsi="Aptos" w:cs="Times New Roman"/>
          <w:noProof/>
          <w:kern w:val="0"/>
        </w:rPr>
        <w:t xml:space="preserve"> 2024; 39: 165–191.</w:t>
      </w:r>
    </w:p>
    <w:p w14:paraId="20D9467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62. </w:t>
      </w:r>
      <w:r w:rsidRPr="000F5EF3">
        <w:rPr>
          <w:rFonts w:ascii="Aptos" w:hAnsi="Aptos" w:cs="Times New Roman"/>
          <w:noProof/>
          <w:kern w:val="0"/>
        </w:rPr>
        <w:tab/>
        <w:t xml:space="preserve">Vaccarino V, Bremner JD. Stress and cardiovascular disease: an update. </w:t>
      </w:r>
      <w:r w:rsidRPr="000F5EF3">
        <w:rPr>
          <w:rFonts w:ascii="Aptos" w:hAnsi="Aptos" w:cs="Times New Roman"/>
          <w:i/>
          <w:iCs/>
          <w:noProof/>
          <w:kern w:val="0"/>
        </w:rPr>
        <w:t>Nat Rev Cardiol</w:t>
      </w:r>
      <w:r w:rsidRPr="000F5EF3">
        <w:rPr>
          <w:rFonts w:ascii="Aptos" w:hAnsi="Aptos" w:cs="Times New Roman"/>
          <w:noProof/>
          <w:kern w:val="0"/>
        </w:rPr>
        <w:t xml:space="preserve"> 2024; 21: 603–616.</w:t>
      </w:r>
    </w:p>
    <w:p w14:paraId="4A70F90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63. </w:t>
      </w:r>
      <w:r w:rsidRPr="000F5EF3">
        <w:rPr>
          <w:rFonts w:ascii="Aptos" w:hAnsi="Aptos" w:cs="Times New Roman"/>
          <w:noProof/>
          <w:kern w:val="0"/>
        </w:rPr>
        <w:tab/>
        <w:t xml:space="preserve">Tsvetanova A, Sperrin M, Jenkins D, et al. Compatibility in Missing Data Handling Across the Prediction Model Pipeline: A Simulation Study. </w:t>
      </w:r>
      <w:r w:rsidRPr="000F5EF3">
        <w:rPr>
          <w:rFonts w:ascii="Aptos" w:hAnsi="Aptos" w:cs="Times New Roman"/>
          <w:i/>
          <w:iCs/>
          <w:noProof/>
          <w:kern w:val="0"/>
        </w:rPr>
        <w:t>Stud Health Technol Inform</w:t>
      </w:r>
      <w:r w:rsidRPr="000F5EF3">
        <w:rPr>
          <w:rFonts w:ascii="Aptos" w:hAnsi="Aptos" w:cs="Times New Roman"/>
          <w:noProof/>
          <w:kern w:val="0"/>
        </w:rPr>
        <w:t xml:space="preserve"> 2024; 310: 1476–1477.</w:t>
      </w:r>
    </w:p>
    <w:p w14:paraId="6B0E6B6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64. </w:t>
      </w:r>
      <w:r w:rsidRPr="000F5EF3">
        <w:rPr>
          <w:rFonts w:ascii="Aptos" w:hAnsi="Aptos" w:cs="Times New Roman"/>
          <w:noProof/>
          <w:kern w:val="0"/>
        </w:rPr>
        <w:tab/>
        <w:t xml:space="preserve">Griffiths S, Bartlett YK, French D, et al. Co-designing cardiovascular disease risk information and support for behaviour change. In: </w:t>
      </w:r>
      <w:r w:rsidRPr="000F5EF3">
        <w:rPr>
          <w:rFonts w:ascii="Aptos" w:hAnsi="Aptos" w:cs="Times New Roman"/>
          <w:i/>
          <w:iCs/>
          <w:noProof/>
          <w:kern w:val="0"/>
        </w:rPr>
        <w:t>Paper presented at the 20th UK Society for Behavioural Medicine Annual Scientific Meeting</w:t>
      </w:r>
      <w:r w:rsidRPr="000F5EF3">
        <w:rPr>
          <w:rFonts w:ascii="Aptos" w:hAnsi="Aptos" w:cs="Times New Roman"/>
          <w:noProof/>
          <w:kern w:val="0"/>
        </w:rPr>
        <w:t>. Mercure Bristol Grand Hotel, 2025.</w:t>
      </w:r>
    </w:p>
    <w:p w14:paraId="233BB49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65. </w:t>
      </w:r>
      <w:r w:rsidRPr="000F5EF3">
        <w:rPr>
          <w:rFonts w:ascii="Aptos" w:hAnsi="Aptos" w:cs="Times New Roman"/>
          <w:noProof/>
          <w:kern w:val="0"/>
        </w:rPr>
        <w:tab/>
        <w:t>Pate A. GitHub repository. Manchester Predictive Healthcare Group. CHI-CHARIOT-generic-data-extraction., https://github.com/manchester-predictive-healthcare-group/CHI-CHARIOT/tree/main/generic-data-extraction (2025, accessed 10 July 2025).</w:t>
      </w:r>
    </w:p>
    <w:p w14:paraId="448C2B6C" w14:textId="77777777" w:rsidR="000F5EF3" w:rsidRPr="000F5EF3" w:rsidRDefault="000F5EF3" w:rsidP="000F5EF3">
      <w:pPr>
        <w:widowControl w:val="0"/>
        <w:autoSpaceDE w:val="0"/>
        <w:autoSpaceDN w:val="0"/>
        <w:adjustRightInd w:val="0"/>
        <w:spacing w:line="240" w:lineRule="auto"/>
        <w:ind w:left="640" w:hanging="640"/>
        <w:rPr>
          <w:rFonts w:ascii="Aptos" w:hAnsi="Aptos"/>
          <w:noProof/>
        </w:rPr>
      </w:pPr>
      <w:r w:rsidRPr="000F5EF3">
        <w:rPr>
          <w:rFonts w:ascii="Aptos" w:hAnsi="Aptos" w:cs="Times New Roman"/>
          <w:noProof/>
          <w:kern w:val="0"/>
        </w:rPr>
        <w:t xml:space="preserve">66. </w:t>
      </w:r>
      <w:r w:rsidRPr="000F5EF3">
        <w:rPr>
          <w:rFonts w:ascii="Aptos" w:hAnsi="Aptos" w:cs="Times New Roman"/>
          <w:noProof/>
          <w:kern w:val="0"/>
        </w:rPr>
        <w:tab/>
        <w:t xml:space="preserve">Pate A, Parisi R, Kontopantelis E, et al. rcprd: An R package to simplify the extraction and processing of Clinical Practice Research Datalink (CPRD) data, and create analysis-ready datasets. </w:t>
      </w:r>
      <w:r w:rsidRPr="000F5EF3">
        <w:rPr>
          <w:rFonts w:ascii="Aptos" w:hAnsi="Aptos" w:cs="Times New Roman"/>
          <w:i/>
          <w:iCs/>
          <w:noProof/>
          <w:kern w:val="0"/>
        </w:rPr>
        <w:t>PLoS One</w:t>
      </w:r>
      <w:r w:rsidRPr="000F5EF3">
        <w:rPr>
          <w:rFonts w:ascii="Aptos" w:hAnsi="Aptos" w:cs="Times New Roman"/>
          <w:noProof/>
          <w:kern w:val="0"/>
        </w:rPr>
        <w:t xml:space="preserve"> 2025; 20: 1–25.</w:t>
      </w:r>
    </w:p>
    <w:p w14:paraId="0138F16B" w14:textId="6A1C0A57" w:rsidR="002D6509" w:rsidRDefault="00EC799E" w:rsidP="00EC799E">
      <w:r>
        <w:fldChar w:fldCharType="end"/>
      </w:r>
    </w:p>
    <w:p w14:paraId="1C22FA37" w14:textId="77777777" w:rsidR="009603B0" w:rsidRDefault="009603B0">
      <w:pPr>
        <w:rPr>
          <w:rFonts w:asciiTheme="majorHAnsi" w:eastAsiaTheme="majorEastAsia" w:hAnsiTheme="majorHAnsi" w:cstheme="majorBidi"/>
          <w:color w:val="0F4761" w:themeColor="accent1" w:themeShade="BF"/>
          <w:sz w:val="32"/>
          <w:szCs w:val="32"/>
        </w:rPr>
      </w:pPr>
      <w:r>
        <w:br w:type="page"/>
      </w:r>
    </w:p>
    <w:p w14:paraId="4004BBF8" w14:textId="79390934" w:rsidR="00687824" w:rsidRDefault="00687824" w:rsidP="007E7F26">
      <w:pPr>
        <w:pStyle w:val="Heading1"/>
      </w:pPr>
      <w:r>
        <w:lastRenderedPageBreak/>
        <w:t>Supporting statements</w:t>
      </w:r>
    </w:p>
    <w:p w14:paraId="0A690491" w14:textId="6B581C86" w:rsidR="0042249B" w:rsidRDefault="0042249B" w:rsidP="0042249B">
      <w:pPr>
        <w:pStyle w:val="Heading2"/>
      </w:pPr>
      <w:r>
        <w:t>Supplementary data files</w:t>
      </w:r>
    </w:p>
    <w:p w14:paraId="0E0C92EB" w14:textId="4F4DF986" w:rsidR="00DB0895" w:rsidRDefault="00DB0895" w:rsidP="00DB0895">
      <w:r>
        <w:t xml:space="preserve">Supplementary data file 1: </w:t>
      </w:r>
      <w:r w:rsidR="00884557">
        <w:t xml:space="preserve">methods and </w:t>
      </w:r>
      <w:r w:rsidR="00912492">
        <w:t>technical appendix</w:t>
      </w:r>
    </w:p>
    <w:p w14:paraId="4D1E6A1C" w14:textId="77777777" w:rsidR="00BB493B" w:rsidRDefault="00DB0895" w:rsidP="00BB493B">
      <w:r>
        <w:t>Supplementary data file 2: supplementary tables and figures</w:t>
      </w:r>
    </w:p>
    <w:p w14:paraId="136CFD18" w14:textId="1FC13BB8" w:rsidR="00DB0895" w:rsidRDefault="00BB493B" w:rsidP="00DB0895">
      <w:r>
        <w:t>Supplementary data file 3: Derivation of DAG for the intervention layer</w:t>
      </w:r>
    </w:p>
    <w:p w14:paraId="57362C47" w14:textId="13614E8E" w:rsidR="00DB0895" w:rsidRPr="00EC799E" w:rsidRDefault="00DB0895" w:rsidP="00DB0895">
      <w:r>
        <w:t xml:space="preserve">Supplementary data file </w:t>
      </w:r>
      <w:r w:rsidR="00BB493B">
        <w:t>4</w:t>
      </w:r>
      <w:r>
        <w:t>: TRIPOD+AI checklist</w:t>
      </w:r>
    </w:p>
    <w:p w14:paraId="58CDAA9B" w14:textId="5DA49180" w:rsidR="00687824" w:rsidRDefault="00687824" w:rsidP="007E7F26">
      <w:pPr>
        <w:pStyle w:val="Heading2"/>
      </w:pPr>
      <w:r>
        <w:t>Availability of code and materials</w:t>
      </w:r>
    </w:p>
    <w:p w14:paraId="4FC1364E" w14:textId="62C15DF5" w:rsidR="007E7F26" w:rsidRDefault="00B34FCC" w:rsidP="007E7F26">
      <w:r>
        <w:t xml:space="preserve">Operational definitions for all variables </w:t>
      </w:r>
      <w:r w:rsidR="00B72C34">
        <w:t xml:space="preserve">and the process for extraction of the CPRD data </w:t>
      </w:r>
      <w:r>
        <w:t xml:space="preserve">are provided in supplementary </w:t>
      </w:r>
      <w:r w:rsidR="00B72C34">
        <w:t xml:space="preserve">data file 1. </w:t>
      </w:r>
      <w:r w:rsidR="007E7F26">
        <w:t xml:space="preserve">All code </w:t>
      </w:r>
      <w:r w:rsidR="00FD2401">
        <w:t>and codelists are</w:t>
      </w:r>
      <w:r w:rsidR="007E7F26">
        <w:t xml:space="preserve"> available on</w:t>
      </w:r>
      <w:r w:rsidR="00884557">
        <w:t xml:space="preserve"> the CHARIOT</w:t>
      </w:r>
      <w:r w:rsidR="007E7F26">
        <w:t xml:space="preserve"> GitHub</w:t>
      </w:r>
      <w:r w:rsidR="00884557">
        <w:t xml:space="preserve"> repository</w:t>
      </w:r>
      <w:r w:rsidR="007E7F26">
        <w:t>.</w:t>
      </w:r>
      <w:r w:rsidR="00884557">
        <w:fldChar w:fldCharType="begin" w:fldLock="1"/>
      </w:r>
      <w:r w:rsidR="0022354D">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2025"]]},"title":"GitHub repository. Manchester Predictive Healthcare Group. CHI-CHARIOT-generic-data-extraction.","type":"webpage"},"uris":["http://www.mendeley.com/documents/?uuid=94789562-f0c7-4b9d-99a6-05d4ada981bd"]}],"mendeley":{"formattedCitation":"&lt;sup&gt;65&lt;/sup&gt;","plainTextFormattedCitation":"65","previouslyFormattedCitation":"&lt;sup&gt;65&lt;/sup&gt;"},"properties":{"noteIndex":0},"schema":"https://github.com/citation-style-language/schema/raw/master/csl-citation.json"}</w:instrText>
      </w:r>
      <w:r w:rsidR="00884557">
        <w:fldChar w:fldCharType="separate"/>
      </w:r>
      <w:r w:rsidR="00884557" w:rsidRPr="00884557">
        <w:rPr>
          <w:noProof/>
          <w:vertAlign w:val="superscript"/>
        </w:rPr>
        <w:t>65</w:t>
      </w:r>
      <w:r w:rsidR="00884557">
        <w:fldChar w:fldCharType="end"/>
      </w:r>
      <w:r w:rsidR="007E7F26">
        <w:t xml:space="preserve"> The code supporting the extraction of the CPRD data has been written into a freely available R package, rcprd.</w:t>
      </w:r>
      <w:r w:rsidR="0022354D">
        <w:fldChar w:fldCharType="begin" w:fldLock="1"/>
      </w:r>
      <w:r w:rsidR="000F5EF3">
        <w:instrText>ADDIN CSL_CITATION {"citationItems":[{"id":"ITEM-1","itemData":{"DOI":"10.1371/journal.pone.0327229","ISSN":"19326203","abstract":"The Clinical Practice Research Datalink (CPRD) is a large and widely used resource of electronic health records from the UK, linking primary care data to hospital data, death registration data, cancer registry data, deprivation data and mental health services data. Extraction and management of CPRD data is a computationally demanding process and requires a significant amount of work, in particular when using R. The rcprd package simplifies the process of extracting and processing CPRD data in order to build datasets ready for statistical analysis. Raw CPRD data is provided in thousands of.txt files, making querying this data cumbersome and inefficient. rcprd saves the relevant information into an SQLite database stored on the hard drive which can then be queried efficiently to extract required information about individuals. rcprd follows a four-stage process: 1) Definition of a cohort, 2) Read in medical/prescription data and save into an SQLite database, 3) Query this SQLite database for specific codes and tests to create variables for each individual in the cohort, 4) Combine extracted variables into a dataset ready for statistical analysis. Functions are available to extract common variable types (e.g., history of a condition, or time until an event occurs, relative to an index date), and more general functions for database queries, allowing users to define their own variables for extraction. The entire process can be done from within R, with no knowledge of SQL required. This manuscript showcases the functionality of rcprd by running through an example using simulated CPRD Aurum data. rcprd will reduce the duplication of time and effort among those using CPRD data for research, allowing more time to be focused on other aspects of research projects.","author":[{"dropping-particle":"","family":"Pate","given":"Alexander","non-dropping-particle":"","parse-names":false,"suffix":""},{"dropping-particle":"","family":"Parisi","given":"Rosa","non-dropping-particle":"","parse-names":false,"suffix":""},{"dropping-particle":"","family":"Kontopantelis","given":"Evangelos","non-dropping-particle":"","parse-names":false,"suffix":""},{"dropping-particle":"","family":"Sperrin","given":"Matthew","non-dropping-particle":"","parse-names":false,"suffix":""}],"container-title":"Plos One","id":"ITEM-1","issue":"8 August","issued":{"date-parts":[["2025"]]},"page":"1-25","title":"rcprd: An R package to simplify the extraction and processing of Clinical Practice Research Datalink (CPRD) data, and create analysis-ready datasets","type":"article-journal","volume":"20"},"uris":["http://www.mendeley.com/documents/?uuid=7a964127-a3b0-4881-bb94-2272feb06073"]}],"mendeley":{"formattedCitation":"&lt;sup&gt;66&lt;/sup&gt;","plainTextFormattedCitation":"66","previouslyFormattedCitation":"&lt;sup&gt;66&lt;/sup&gt;"},"properties":{"noteIndex":0},"schema":"https://github.com/citation-style-language/schema/raw/master/csl-citation.json"}</w:instrText>
      </w:r>
      <w:r w:rsidR="0022354D">
        <w:fldChar w:fldCharType="separate"/>
      </w:r>
      <w:r w:rsidR="0022354D" w:rsidRPr="0022354D">
        <w:rPr>
          <w:noProof/>
          <w:vertAlign w:val="superscript"/>
        </w:rPr>
        <w:t>66</w:t>
      </w:r>
      <w:r w:rsidR="0022354D">
        <w:fldChar w:fldCharType="end"/>
      </w:r>
      <w:r w:rsidR="00FD2401">
        <w:t xml:space="preserve"> </w:t>
      </w:r>
      <w:r w:rsidR="00FE58CE" w:rsidRPr="00FC4D86">
        <w:t xml:space="preserve">CPRD </w:t>
      </w:r>
      <w:r w:rsidR="00FD2401">
        <w:t>data</w:t>
      </w:r>
      <w:r w:rsidR="00FE58CE" w:rsidRPr="00FC4D86">
        <w:t xml:space="preserve"> are not publicly available. Details of the application process and conditions of access are available at</w:t>
      </w:r>
      <w:r w:rsidR="00FE58CE">
        <w:t xml:space="preserve">: </w:t>
      </w:r>
      <w:hyperlink r:id="rId11" w:history="1">
        <w:r w:rsidR="00A0718D" w:rsidRPr="005D3443">
          <w:rPr>
            <w:rStyle w:val="Hyperlink"/>
          </w:rPr>
          <w:t>https://www.cprd.com/data-access</w:t>
        </w:r>
      </w:hyperlink>
      <w:r w:rsidR="00A0718D">
        <w:t>.</w:t>
      </w:r>
      <w:r w:rsidR="00156152">
        <w:t xml:space="preserve"> The model developed in this paper has been made publically available as an Rshiny app</w:t>
      </w:r>
      <w:r w:rsidR="00BA7191">
        <w:t xml:space="preserve">: </w:t>
      </w:r>
      <w:hyperlink r:id="rId12" w:history="1">
        <w:r w:rsidR="00C81908" w:rsidRPr="00342DF1">
          <w:rPr>
            <w:rStyle w:val="Hyperlink"/>
          </w:rPr>
          <w:t>https://alexpate30.shinyapps.io/rshiny_chariot_prototype3/</w:t>
        </w:r>
      </w:hyperlink>
    </w:p>
    <w:p w14:paraId="4C14F563" w14:textId="0493CC7E" w:rsidR="00687824" w:rsidRDefault="00687824" w:rsidP="007E7F26">
      <w:pPr>
        <w:pStyle w:val="Heading2"/>
      </w:pPr>
      <w:r>
        <w:t>Funding</w:t>
      </w:r>
    </w:p>
    <w:p w14:paraId="56EEDD7F" w14:textId="679C3EFB" w:rsidR="0022608A" w:rsidRDefault="0022608A" w:rsidP="00223623">
      <w:r>
        <w:t>This research was funded by The National Institute for Health Research (NIHR) School for Primary Care Research (SPCR) (reference: NIHR SPCR-2021-2026, grant number 648) and Endeavour Health Charitable Trust.</w:t>
      </w:r>
      <w:r w:rsidR="00E523D9">
        <w:t xml:space="preserve"> </w:t>
      </w:r>
      <w:r w:rsidR="00E523D9" w:rsidRPr="00E523D9">
        <w:t>We acknowledge support of the UKRI AI programme, and the Engineering and Physical Sciences Research Council, for CHAI - Causality in Healthcare AI Hub [grant number EP/Y028856/1]</w:t>
      </w:r>
      <w:r w:rsidR="00E523D9">
        <w:t xml:space="preserve">. </w:t>
      </w:r>
      <w:r>
        <w:t xml:space="preserve"> The views expressed are those of the authors and not necessarily those of the NIHR, the Department of Health and Social Care, or Endeavour Health.</w:t>
      </w:r>
    </w:p>
    <w:p w14:paraId="11C10E47" w14:textId="60332042" w:rsidR="005B60E8" w:rsidRDefault="005B60E8" w:rsidP="00CE78EE">
      <w:pPr>
        <w:pStyle w:val="Heading2"/>
      </w:pPr>
      <w:r>
        <w:t>Ethics</w:t>
      </w:r>
    </w:p>
    <w:p w14:paraId="51331295" w14:textId="2B326BBF" w:rsidR="005B60E8" w:rsidRPr="005B60E8" w:rsidRDefault="005B60E8" w:rsidP="005B60E8">
      <w:r w:rsidRPr="005B60E8">
        <w:t>CPRD has </w:t>
      </w:r>
      <w:hyperlink r:id="rId13" w:tgtFrame="_blank" w:history="1">
        <w:r w:rsidRPr="005B60E8">
          <w:rPr>
            <w:rStyle w:val="Hyperlink"/>
            <w:color w:val="auto"/>
            <w:u w:val="none"/>
          </w:rPr>
          <w:t>ethics approval from the Health Research Authority</w:t>
        </w:r>
      </w:hyperlink>
      <w:r w:rsidRPr="005B60E8">
        <w:t> to support research using anonymised patient data</w:t>
      </w:r>
      <w:r>
        <w:t>.</w:t>
      </w:r>
      <w:r w:rsidR="00C15A62">
        <w:t xml:space="preserve"> </w:t>
      </w:r>
      <w:r w:rsidR="00C35D9E">
        <w:t>CHARIOTS application (protocol</w:t>
      </w:r>
      <w:r w:rsidR="00CE78EE" w:rsidRPr="00CE78EE">
        <w:rPr>
          <w:rFonts w:ascii="Arial" w:hAnsi="Arial" w:cs="Arial"/>
          <w:color w:val="0B0C0C"/>
          <w:shd w:val="clear" w:color="auto" w:fill="FFFFFF"/>
        </w:rPr>
        <w:t xml:space="preserve"> </w:t>
      </w:r>
      <w:r w:rsidR="00CE78EE" w:rsidRPr="00CE78EE">
        <w:t>22_002333</w:t>
      </w:r>
      <w:r w:rsidR="00CE78EE">
        <w:t>) was</w:t>
      </w:r>
      <w:r w:rsidR="00C15A62" w:rsidRPr="00C15A62">
        <w:t xml:space="preserve"> reviewed via the CPRD Research Data Governance (RDG) Process to ensure that the proposed research is of benefit to patients and public health</w:t>
      </w:r>
      <w:r w:rsidR="00CE78EE">
        <w:t>.</w:t>
      </w:r>
    </w:p>
    <w:p w14:paraId="6C660E4F" w14:textId="6ADB434A" w:rsidR="00687824" w:rsidRDefault="00716633" w:rsidP="007E7F26">
      <w:pPr>
        <w:pStyle w:val="Heading2"/>
      </w:pPr>
      <w:r>
        <w:t>Competing Interests</w:t>
      </w:r>
    </w:p>
    <w:p w14:paraId="36BBE718" w14:textId="7AEF0C03" w:rsidR="00D73571" w:rsidRPr="00B35DBA" w:rsidRDefault="000E3077" w:rsidP="00B35DBA">
      <w:r>
        <w:t>No authors had conflicts of interest to declare.</w:t>
      </w:r>
    </w:p>
    <w:sectPr w:rsidR="00D73571" w:rsidRPr="00B35DB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E78DC" w14:textId="77777777" w:rsidR="00EB03DD" w:rsidRDefault="00EB03DD" w:rsidP="001200B6">
      <w:pPr>
        <w:spacing w:after="0" w:line="240" w:lineRule="auto"/>
      </w:pPr>
      <w:r>
        <w:separator/>
      </w:r>
    </w:p>
  </w:endnote>
  <w:endnote w:type="continuationSeparator" w:id="0">
    <w:p w14:paraId="6841BEB8" w14:textId="77777777" w:rsidR="00EB03DD" w:rsidRDefault="00EB03DD" w:rsidP="001200B6">
      <w:pPr>
        <w:spacing w:after="0" w:line="240" w:lineRule="auto"/>
      </w:pPr>
      <w:r>
        <w:continuationSeparator/>
      </w:r>
    </w:p>
  </w:endnote>
  <w:endnote w:type="continuationNotice" w:id="1">
    <w:p w14:paraId="215D82C1" w14:textId="77777777" w:rsidR="00EB03DD" w:rsidRDefault="00EB0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60712"/>
      <w:docPartObj>
        <w:docPartGallery w:val="Page Numbers (Bottom of Page)"/>
        <w:docPartUnique/>
      </w:docPartObj>
    </w:sdtPr>
    <w:sdtEndPr>
      <w:rPr>
        <w:noProof/>
      </w:rPr>
    </w:sdtEndPr>
    <w:sdtContent>
      <w:p w14:paraId="73597BFC" w14:textId="3E8C4155" w:rsidR="001200B6" w:rsidRDefault="00120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5083F" w14:textId="77777777" w:rsidR="001200B6" w:rsidRDefault="00120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F9AA" w14:textId="77777777" w:rsidR="00EB03DD" w:rsidRDefault="00EB03DD" w:rsidP="001200B6">
      <w:pPr>
        <w:spacing w:after="0" w:line="240" w:lineRule="auto"/>
      </w:pPr>
      <w:r>
        <w:separator/>
      </w:r>
    </w:p>
  </w:footnote>
  <w:footnote w:type="continuationSeparator" w:id="0">
    <w:p w14:paraId="72E3F352" w14:textId="77777777" w:rsidR="00EB03DD" w:rsidRDefault="00EB03DD" w:rsidP="001200B6">
      <w:pPr>
        <w:spacing w:after="0" w:line="240" w:lineRule="auto"/>
      </w:pPr>
      <w:r>
        <w:continuationSeparator/>
      </w:r>
    </w:p>
  </w:footnote>
  <w:footnote w:type="continuationNotice" w:id="1">
    <w:p w14:paraId="7C690255" w14:textId="77777777" w:rsidR="00EB03DD" w:rsidRDefault="00EB03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F22D6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AB74254"/>
    <w:multiLevelType w:val="hybridMultilevel"/>
    <w:tmpl w:val="62E697E6"/>
    <w:lvl w:ilvl="0" w:tplc="5E08B91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DD474B"/>
    <w:multiLevelType w:val="multilevel"/>
    <w:tmpl w:val="5A70DD0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D05BC6"/>
    <w:multiLevelType w:val="hybridMultilevel"/>
    <w:tmpl w:val="95AEBDB0"/>
    <w:lvl w:ilvl="0" w:tplc="BFC0D06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6F11310"/>
    <w:multiLevelType w:val="hybridMultilevel"/>
    <w:tmpl w:val="F6BAFA5E"/>
    <w:lvl w:ilvl="0" w:tplc="D38E6C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631694"/>
    <w:multiLevelType w:val="hybridMultilevel"/>
    <w:tmpl w:val="09CADCC2"/>
    <w:lvl w:ilvl="0" w:tplc="116A663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D1176"/>
    <w:multiLevelType w:val="multilevel"/>
    <w:tmpl w:val="208E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E5B8D"/>
    <w:multiLevelType w:val="hybridMultilevel"/>
    <w:tmpl w:val="DD4A034A"/>
    <w:lvl w:ilvl="0" w:tplc="9530B702">
      <w:start w:val="1"/>
      <w:numFmt w:val="decimal"/>
      <w:lvlText w:val="%1."/>
      <w:lvlJc w:val="left"/>
      <w:pPr>
        <w:ind w:left="1020" w:hanging="360"/>
      </w:pPr>
    </w:lvl>
    <w:lvl w:ilvl="1" w:tplc="5DA4D844">
      <w:start w:val="1"/>
      <w:numFmt w:val="decimal"/>
      <w:lvlText w:val="%2."/>
      <w:lvlJc w:val="left"/>
      <w:pPr>
        <w:ind w:left="1020" w:hanging="360"/>
      </w:pPr>
    </w:lvl>
    <w:lvl w:ilvl="2" w:tplc="3092DA3A">
      <w:start w:val="1"/>
      <w:numFmt w:val="decimal"/>
      <w:lvlText w:val="%3."/>
      <w:lvlJc w:val="left"/>
      <w:pPr>
        <w:ind w:left="1020" w:hanging="360"/>
      </w:pPr>
    </w:lvl>
    <w:lvl w:ilvl="3" w:tplc="A73ADB96">
      <w:start w:val="1"/>
      <w:numFmt w:val="decimal"/>
      <w:lvlText w:val="%4."/>
      <w:lvlJc w:val="left"/>
      <w:pPr>
        <w:ind w:left="1020" w:hanging="360"/>
      </w:pPr>
    </w:lvl>
    <w:lvl w:ilvl="4" w:tplc="A4666CB2">
      <w:start w:val="1"/>
      <w:numFmt w:val="decimal"/>
      <w:lvlText w:val="%5."/>
      <w:lvlJc w:val="left"/>
      <w:pPr>
        <w:ind w:left="1020" w:hanging="360"/>
      </w:pPr>
    </w:lvl>
    <w:lvl w:ilvl="5" w:tplc="54F844F2">
      <w:start w:val="1"/>
      <w:numFmt w:val="decimal"/>
      <w:lvlText w:val="%6."/>
      <w:lvlJc w:val="left"/>
      <w:pPr>
        <w:ind w:left="1020" w:hanging="360"/>
      </w:pPr>
    </w:lvl>
    <w:lvl w:ilvl="6" w:tplc="5C7ED796">
      <w:start w:val="1"/>
      <w:numFmt w:val="decimal"/>
      <w:lvlText w:val="%7."/>
      <w:lvlJc w:val="left"/>
      <w:pPr>
        <w:ind w:left="1020" w:hanging="360"/>
      </w:pPr>
    </w:lvl>
    <w:lvl w:ilvl="7" w:tplc="4AD413A6">
      <w:start w:val="1"/>
      <w:numFmt w:val="decimal"/>
      <w:lvlText w:val="%8."/>
      <w:lvlJc w:val="left"/>
      <w:pPr>
        <w:ind w:left="1020" w:hanging="360"/>
      </w:pPr>
    </w:lvl>
    <w:lvl w:ilvl="8" w:tplc="2014194E">
      <w:start w:val="1"/>
      <w:numFmt w:val="decimal"/>
      <w:lvlText w:val="%9."/>
      <w:lvlJc w:val="left"/>
      <w:pPr>
        <w:ind w:left="1020" w:hanging="360"/>
      </w:pPr>
    </w:lvl>
  </w:abstractNum>
  <w:abstractNum w:abstractNumId="10" w15:restartNumberingAfterBreak="0">
    <w:nsid w:val="70263323"/>
    <w:multiLevelType w:val="hybridMultilevel"/>
    <w:tmpl w:val="CA4AFD70"/>
    <w:lvl w:ilvl="0" w:tplc="BCF235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85713C"/>
    <w:multiLevelType w:val="hybridMultilevel"/>
    <w:tmpl w:val="F9A85366"/>
    <w:lvl w:ilvl="0" w:tplc="D1A4F79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34A8A"/>
    <w:multiLevelType w:val="hybridMultilevel"/>
    <w:tmpl w:val="576C3FCC"/>
    <w:lvl w:ilvl="0" w:tplc="E47E699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1018892">
    <w:abstractNumId w:val="5"/>
  </w:num>
  <w:num w:numId="2" w16cid:durableId="1406414408">
    <w:abstractNumId w:val="3"/>
  </w:num>
  <w:num w:numId="3" w16cid:durableId="541672429">
    <w:abstractNumId w:val="3"/>
  </w:num>
  <w:num w:numId="4" w16cid:durableId="1513495274">
    <w:abstractNumId w:val="2"/>
  </w:num>
  <w:num w:numId="5" w16cid:durableId="1756779947">
    <w:abstractNumId w:val="2"/>
  </w:num>
  <w:num w:numId="6" w16cid:durableId="951933732">
    <w:abstractNumId w:val="2"/>
  </w:num>
  <w:num w:numId="7" w16cid:durableId="468787721">
    <w:abstractNumId w:val="2"/>
  </w:num>
  <w:num w:numId="8" w16cid:durableId="1142579416">
    <w:abstractNumId w:val="2"/>
  </w:num>
  <w:num w:numId="9" w16cid:durableId="213547752">
    <w:abstractNumId w:val="11"/>
  </w:num>
  <w:num w:numId="10" w16cid:durableId="219173117">
    <w:abstractNumId w:val="1"/>
  </w:num>
  <w:num w:numId="11" w16cid:durableId="639697514">
    <w:abstractNumId w:val="10"/>
  </w:num>
  <w:num w:numId="12" w16cid:durableId="1877694011">
    <w:abstractNumId w:val="1"/>
  </w:num>
  <w:num w:numId="13" w16cid:durableId="151338649">
    <w:abstractNumId w:val="0"/>
  </w:num>
  <w:num w:numId="14" w16cid:durableId="1784267">
    <w:abstractNumId w:val="12"/>
  </w:num>
  <w:num w:numId="15" w16cid:durableId="117720771">
    <w:abstractNumId w:val="9"/>
  </w:num>
  <w:num w:numId="16" w16cid:durableId="433287558">
    <w:abstractNumId w:val="6"/>
  </w:num>
  <w:num w:numId="17" w16cid:durableId="1215508902">
    <w:abstractNumId w:val="4"/>
  </w:num>
  <w:num w:numId="18" w16cid:durableId="1068262169">
    <w:abstractNumId w:val="7"/>
  </w:num>
  <w:num w:numId="19" w16cid:durableId="134838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332F13"/>
    <w:rsid w:val="00001797"/>
    <w:rsid w:val="00004F5A"/>
    <w:rsid w:val="00005623"/>
    <w:rsid w:val="0000734D"/>
    <w:rsid w:val="0001083C"/>
    <w:rsid w:val="00012434"/>
    <w:rsid w:val="000127F2"/>
    <w:rsid w:val="00012A4C"/>
    <w:rsid w:val="00013543"/>
    <w:rsid w:val="00013815"/>
    <w:rsid w:val="00015A6E"/>
    <w:rsid w:val="00017384"/>
    <w:rsid w:val="000207CB"/>
    <w:rsid w:val="0002093B"/>
    <w:rsid w:val="000223BC"/>
    <w:rsid w:val="000232EB"/>
    <w:rsid w:val="000243C0"/>
    <w:rsid w:val="00025920"/>
    <w:rsid w:val="00025F37"/>
    <w:rsid w:val="000261F8"/>
    <w:rsid w:val="00026E0E"/>
    <w:rsid w:val="0002748D"/>
    <w:rsid w:val="000312AC"/>
    <w:rsid w:val="00032659"/>
    <w:rsid w:val="000350BA"/>
    <w:rsid w:val="00037C18"/>
    <w:rsid w:val="00037D0A"/>
    <w:rsid w:val="00037E15"/>
    <w:rsid w:val="00040029"/>
    <w:rsid w:val="00044592"/>
    <w:rsid w:val="00044E93"/>
    <w:rsid w:val="00045158"/>
    <w:rsid w:val="000457BD"/>
    <w:rsid w:val="00046768"/>
    <w:rsid w:val="00046A18"/>
    <w:rsid w:val="00046E31"/>
    <w:rsid w:val="000476DE"/>
    <w:rsid w:val="00047DE5"/>
    <w:rsid w:val="00047E45"/>
    <w:rsid w:val="000505BE"/>
    <w:rsid w:val="000523B2"/>
    <w:rsid w:val="000526D4"/>
    <w:rsid w:val="000543FD"/>
    <w:rsid w:val="000547B6"/>
    <w:rsid w:val="000565EB"/>
    <w:rsid w:val="00056D66"/>
    <w:rsid w:val="00056E55"/>
    <w:rsid w:val="00060A35"/>
    <w:rsid w:val="00060D74"/>
    <w:rsid w:val="00061129"/>
    <w:rsid w:val="00062C7E"/>
    <w:rsid w:val="00062EDB"/>
    <w:rsid w:val="00062F78"/>
    <w:rsid w:val="00063E19"/>
    <w:rsid w:val="000645C0"/>
    <w:rsid w:val="00067585"/>
    <w:rsid w:val="0007102B"/>
    <w:rsid w:val="00072A1B"/>
    <w:rsid w:val="00073223"/>
    <w:rsid w:val="000740DD"/>
    <w:rsid w:val="00077A4A"/>
    <w:rsid w:val="00077F82"/>
    <w:rsid w:val="000808A4"/>
    <w:rsid w:val="0008188B"/>
    <w:rsid w:val="00081F75"/>
    <w:rsid w:val="00081FE3"/>
    <w:rsid w:val="00082569"/>
    <w:rsid w:val="00083ED3"/>
    <w:rsid w:val="0008547C"/>
    <w:rsid w:val="00085B63"/>
    <w:rsid w:val="00086E87"/>
    <w:rsid w:val="00087925"/>
    <w:rsid w:val="000916A7"/>
    <w:rsid w:val="00092AAD"/>
    <w:rsid w:val="00095507"/>
    <w:rsid w:val="000968B8"/>
    <w:rsid w:val="000968FD"/>
    <w:rsid w:val="00097044"/>
    <w:rsid w:val="000A0827"/>
    <w:rsid w:val="000A0D77"/>
    <w:rsid w:val="000A19C1"/>
    <w:rsid w:val="000A21C7"/>
    <w:rsid w:val="000A2A9A"/>
    <w:rsid w:val="000A2E38"/>
    <w:rsid w:val="000A3BB0"/>
    <w:rsid w:val="000A5EEB"/>
    <w:rsid w:val="000A6F79"/>
    <w:rsid w:val="000B03BF"/>
    <w:rsid w:val="000B0E13"/>
    <w:rsid w:val="000B1AF1"/>
    <w:rsid w:val="000B286D"/>
    <w:rsid w:val="000B30C1"/>
    <w:rsid w:val="000B38ED"/>
    <w:rsid w:val="000B468B"/>
    <w:rsid w:val="000B4882"/>
    <w:rsid w:val="000B620B"/>
    <w:rsid w:val="000B69DB"/>
    <w:rsid w:val="000B776D"/>
    <w:rsid w:val="000C03D2"/>
    <w:rsid w:val="000C0951"/>
    <w:rsid w:val="000C14CD"/>
    <w:rsid w:val="000C363F"/>
    <w:rsid w:val="000C689F"/>
    <w:rsid w:val="000D0A9F"/>
    <w:rsid w:val="000D0B03"/>
    <w:rsid w:val="000D243E"/>
    <w:rsid w:val="000D3016"/>
    <w:rsid w:val="000D35EE"/>
    <w:rsid w:val="000D798E"/>
    <w:rsid w:val="000E0412"/>
    <w:rsid w:val="000E3077"/>
    <w:rsid w:val="000E3819"/>
    <w:rsid w:val="000E3FD6"/>
    <w:rsid w:val="000E5ED4"/>
    <w:rsid w:val="000E6074"/>
    <w:rsid w:val="000E7781"/>
    <w:rsid w:val="000F0009"/>
    <w:rsid w:val="000F139E"/>
    <w:rsid w:val="000F4E6E"/>
    <w:rsid w:val="000F592F"/>
    <w:rsid w:val="000F5EF3"/>
    <w:rsid w:val="000F7DB9"/>
    <w:rsid w:val="001013CF"/>
    <w:rsid w:val="0010204D"/>
    <w:rsid w:val="0010226B"/>
    <w:rsid w:val="001069F0"/>
    <w:rsid w:val="00107F90"/>
    <w:rsid w:val="00110836"/>
    <w:rsid w:val="0011183D"/>
    <w:rsid w:val="0011345D"/>
    <w:rsid w:val="00114E3F"/>
    <w:rsid w:val="00117131"/>
    <w:rsid w:val="0011791A"/>
    <w:rsid w:val="00117962"/>
    <w:rsid w:val="001200B6"/>
    <w:rsid w:val="001226C9"/>
    <w:rsid w:val="00122FE6"/>
    <w:rsid w:val="00123ADA"/>
    <w:rsid w:val="00124603"/>
    <w:rsid w:val="0012522A"/>
    <w:rsid w:val="00125CA0"/>
    <w:rsid w:val="0012681B"/>
    <w:rsid w:val="00127AE3"/>
    <w:rsid w:val="0013065B"/>
    <w:rsid w:val="00130BB3"/>
    <w:rsid w:val="00130E91"/>
    <w:rsid w:val="00135C21"/>
    <w:rsid w:val="00135E3B"/>
    <w:rsid w:val="00137C50"/>
    <w:rsid w:val="001400D3"/>
    <w:rsid w:val="00140B48"/>
    <w:rsid w:val="0014137A"/>
    <w:rsid w:val="001421E9"/>
    <w:rsid w:val="001454A2"/>
    <w:rsid w:val="00146FE1"/>
    <w:rsid w:val="001508C6"/>
    <w:rsid w:val="00150DFD"/>
    <w:rsid w:val="00151EC1"/>
    <w:rsid w:val="0015414A"/>
    <w:rsid w:val="001552A9"/>
    <w:rsid w:val="00156152"/>
    <w:rsid w:val="00156392"/>
    <w:rsid w:val="0015688D"/>
    <w:rsid w:val="00156E9D"/>
    <w:rsid w:val="0016310B"/>
    <w:rsid w:val="00163D8A"/>
    <w:rsid w:val="00163E32"/>
    <w:rsid w:val="00164A2A"/>
    <w:rsid w:val="0016551A"/>
    <w:rsid w:val="00165B90"/>
    <w:rsid w:val="0016684B"/>
    <w:rsid w:val="00166B32"/>
    <w:rsid w:val="00166C68"/>
    <w:rsid w:val="00167496"/>
    <w:rsid w:val="0016760E"/>
    <w:rsid w:val="00172B58"/>
    <w:rsid w:val="00173835"/>
    <w:rsid w:val="00175FE1"/>
    <w:rsid w:val="00176C18"/>
    <w:rsid w:val="00182E9E"/>
    <w:rsid w:val="00184346"/>
    <w:rsid w:val="001851A2"/>
    <w:rsid w:val="001869F4"/>
    <w:rsid w:val="001918A0"/>
    <w:rsid w:val="001920A4"/>
    <w:rsid w:val="001958E4"/>
    <w:rsid w:val="00195E8D"/>
    <w:rsid w:val="0019664C"/>
    <w:rsid w:val="00196982"/>
    <w:rsid w:val="00196AE1"/>
    <w:rsid w:val="0019704E"/>
    <w:rsid w:val="00197C60"/>
    <w:rsid w:val="001A0E5B"/>
    <w:rsid w:val="001A2BAB"/>
    <w:rsid w:val="001A2D26"/>
    <w:rsid w:val="001A413D"/>
    <w:rsid w:val="001A4243"/>
    <w:rsid w:val="001A6EC9"/>
    <w:rsid w:val="001A7CDF"/>
    <w:rsid w:val="001B19FC"/>
    <w:rsid w:val="001B6050"/>
    <w:rsid w:val="001B661E"/>
    <w:rsid w:val="001B6BE0"/>
    <w:rsid w:val="001C04AF"/>
    <w:rsid w:val="001C20C3"/>
    <w:rsid w:val="001C283C"/>
    <w:rsid w:val="001C51FB"/>
    <w:rsid w:val="001C6134"/>
    <w:rsid w:val="001C6DE9"/>
    <w:rsid w:val="001C7980"/>
    <w:rsid w:val="001D22EE"/>
    <w:rsid w:val="001D2806"/>
    <w:rsid w:val="001D4AEA"/>
    <w:rsid w:val="001D569A"/>
    <w:rsid w:val="001D7430"/>
    <w:rsid w:val="001D7431"/>
    <w:rsid w:val="001E08C6"/>
    <w:rsid w:val="001E0C06"/>
    <w:rsid w:val="001E146E"/>
    <w:rsid w:val="001E1C7F"/>
    <w:rsid w:val="001E43E6"/>
    <w:rsid w:val="001E4783"/>
    <w:rsid w:val="001E5DD3"/>
    <w:rsid w:val="001E63A9"/>
    <w:rsid w:val="001E662B"/>
    <w:rsid w:val="001F0A62"/>
    <w:rsid w:val="001F1C30"/>
    <w:rsid w:val="001F2A91"/>
    <w:rsid w:val="001F2BE6"/>
    <w:rsid w:val="001F2E80"/>
    <w:rsid w:val="001F3156"/>
    <w:rsid w:val="001F62C8"/>
    <w:rsid w:val="001F71D8"/>
    <w:rsid w:val="00201261"/>
    <w:rsid w:val="0020160B"/>
    <w:rsid w:val="00204014"/>
    <w:rsid w:val="002042EB"/>
    <w:rsid w:val="00205281"/>
    <w:rsid w:val="0020675C"/>
    <w:rsid w:val="00207D3B"/>
    <w:rsid w:val="002113D7"/>
    <w:rsid w:val="002121E1"/>
    <w:rsid w:val="002125ED"/>
    <w:rsid w:val="00213921"/>
    <w:rsid w:val="0021539B"/>
    <w:rsid w:val="002162AF"/>
    <w:rsid w:val="00216F7B"/>
    <w:rsid w:val="00217828"/>
    <w:rsid w:val="00220D09"/>
    <w:rsid w:val="002216BA"/>
    <w:rsid w:val="00222E6C"/>
    <w:rsid w:val="0022354D"/>
    <w:rsid w:val="00223623"/>
    <w:rsid w:val="00223A82"/>
    <w:rsid w:val="0022465A"/>
    <w:rsid w:val="00224C38"/>
    <w:rsid w:val="00225865"/>
    <w:rsid w:val="0022608A"/>
    <w:rsid w:val="00227052"/>
    <w:rsid w:val="00227345"/>
    <w:rsid w:val="002275A4"/>
    <w:rsid w:val="002318FE"/>
    <w:rsid w:val="00232EAD"/>
    <w:rsid w:val="00233AB6"/>
    <w:rsid w:val="002356BC"/>
    <w:rsid w:val="00236FBF"/>
    <w:rsid w:val="0023761C"/>
    <w:rsid w:val="002435BF"/>
    <w:rsid w:val="002438E9"/>
    <w:rsid w:val="00243972"/>
    <w:rsid w:val="00243980"/>
    <w:rsid w:val="00243F24"/>
    <w:rsid w:val="00244B31"/>
    <w:rsid w:val="00244E21"/>
    <w:rsid w:val="0024667F"/>
    <w:rsid w:val="00246C22"/>
    <w:rsid w:val="0024709B"/>
    <w:rsid w:val="00250090"/>
    <w:rsid w:val="00251EEC"/>
    <w:rsid w:val="002554BA"/>
    <w:rsid w:val="00257B32"/>
    <w:rsid w:val="00260536"/>
    <w:rsid w:val="00260A05"/>
    <w:rsid w:val="0026158C"/>
    <w:rsid w:val="00261DD7"/>
    <w:rsid w:val="0026540C"/>
    <w:rsid w:val="002658BF"/>
    <w:rsid w:val="00267765"/>
    <w:rsid w:val="00267C68"/>
    <w:rsid w:val="00267FF8"/>
    <w:rsid w:val="00270CEC"/>
    <w:rsid w:val="00271F43"/>
    <w:rsid w:val="00272383"/>
    <w:rsid w:val="00273AF1"/>
    <w:rsid w:val="00277243"/>
    <w:rsid w:val="0028034C"/>
    <w:rsid w:val="00281814"/>
    <w:rsid w:val="00281E9A"/>
    <w:rsid w:val="0028355D"/>
    <w:rsid w:val="00285B94"/>
    <w:rsid w:val="0028665C"/>
    <w:rsid w:val="00286C5F"/>
    <w:rsid w:val="0029012E"/>
    <w:rsid w:val="0029139F"/>
    <w:rsid w:val="00296AFF"/>
    <w:rsid w:val="002979D3"/>
    <w:rsid w:val="002A29A2"/>
    <w:rsid w:val="002A2A1D"/>
    <w:rsid w:val="002A2B38"/>
    <w:rsid w:val="002A422D"/>
    <w:rsid w:val="002A6B61"/>
    <w:rsid w:val="002A7151"/>
    <w:rsid w:val="002A71D0"/>
    <w:rsid w:val="002B2E35"/>
    <w:rsid w:val="002B4260"/>
    <w:rsid w:val="002B4E8C"/>
    <w:rsid w:val="002B63C2"/>
    <w:rsid w:val="002B6523"/>
    <w:rsid w:val="002B71FC"/>
    <w:rsid w:val="002C05A5"/>
    <w:rsid w:val="002C155E"/>
    <w:rsid w:val="002C2981"/>
    <w:rsid w:val="002C2C43"/>
    <w:rsid w:val="002C31E0"/>
    <w:rsid w:val="002C432B"/>
    <w:rsid w:val="002D0312"/>
    <w:rsid w:val="002D4A49"/>
    <w:rsid w:val="002D4E95"/>
    <w:rsid w:val="002D5B38"/>
    <w:rsid w:val="002D6509"/>
    <w:rsid w:val="002E2FD3"/>
    <w:rsid w:val="002E363A"/>
    <w:rsid w:val="002E3DA2"/>
    <w:rsid w:val="002E4F4C"/>
    <w:rsid w:val="002E7129"/>
    <w:rsid w:val="002E7B47"/>
    <w:rsid w:val="002E7BB4"/>
    <w:rsid w:val="002F01FD"/>
    <w:rsid w:val="002F3F08"/>
    <w:rsid w:val="002F48E2"/>
    <w:rsid w:val="002F748D"/>
    <w:rsid w:val="002F7BBE"/>
    <w:rsid w:val="00300788"/>
    <w:rsid w:val="00300BD9"/>
    <w:rsid w:val="00301B55"/>
    <w:rsid w:val="003040C6"/>
    <w:rsid w:val="00305950"/>
    <w:rsid w:val="00306375"/>
    <w:rsid w:val="00307F56"/>
    <w:rsid w:val="003116E8"/>
    <w:rsid w:val="003131AD"/>
    <w:rsid w:val="00313693"/>
    <w:rsid w:val="00314E35"/>
    <w:rsid w:val="003157AE"/>
    <w:rsid w:val="00315922"/>
    <w:rsid w:val="00316705"/>
    <w:rsid w:val="00316A14"/>
    <w:rsid w:val="00321B02"/>
    <w:rsid w:val="00322FA7"/>
    <w:rsid w:val="003255E6"/>
    <w:rsid w:val="003257FD"/>
    <w:rsid w:val="00332052"/>
    <w:rsid w:val="00332F13"/>
    <w:rsid w:val="0033693E"/>
    <w:rsid w:val="00340A94"/>
    <w:rsid w:val="003419B2"/>
    <w:rsid w:val="003433FC"/>
    <w:rsid w:val="003445FE"/>
    <w:rsid w:val="003450A9"/>
    <w:rsid w:val="003457A0"/>
    <w:rsid w:val="00345A8E"/>
    <w:rsid w:val="00352C9E"/>
    <w:rsid w:val="00353072"/>
    <w:rsid w:val="003547D4"/>
    <w:rsid w:val="00356B57"/>
    <w:rsid w:val="00360204"/>
    <w:rsid w:val="00360AB2"/>
    <w:rsid w:val="00361806"/>
    <w:rsid w:val="00362ECF"/>
    <w:rsid w:val="003631F0"/>
    <w:rsid w:val="00363260"/>
    <w:rsid w:val="003635E4"/>
    <w:rsid w:val="003636E3"/>
    <w:rsid w:val="00366C60"/>
    <w:rsid w:val="00372BCE"/>
    <w:rsid w:val="00373560"/>
    <w:rsid w:val="003743C9"/>
    <w:rsid w:val="0037570B"/>
    <w:rsid w:val="00375CC5"/>
    <w:rsid w:val="003769AA"/>
    <w:rsid w:val="003773CB"/>
    <w:rsid w:val="0038190B"/>
    <w:rsid w:val="00382354"/>
    <w:rsid w:val="00382BA8"/>
    <w:rsid w:val="00382FCB"/>
    <w:rsid w:val="00383ABD"/>
    <w:rsid w:val="00383F9A"/>
    <w:rsid w:val="00385067"/>
    <w:rsid w:val="0038620B"/>
    <w:rsid w:val="00386972"/>
    <w:rsid w:val="00386993"/>
    <w:rsid w:val="003905FE"/>
    <w:rsid w:val="00390C9F"/>
    <w:rsid w:val="00391507"/>
    <w:rsid w:val="003928B7"/>
    <w:rsid w:val="00393DCC"/>
    <w:rsid w:val="00394648"/>
    <w:rsid w:val="00394B06"/>
    <w:rsid w:val="003965FA"/>
    <w:rsid w:val="00396B66"/>
    <w:rsid w:val="003A4512"/>
    <w:rsid w:val="003A4EE7"/>
    <w:rsid w:val="003A5B0C"/>
    <w:rsid w:val="003A616F"/>
    <w:rsid w:val="003B21ED"/>
    <w:rsid w:val="003B275F"/>
    <w:rsid w:val="003B5887"/>
    <w:rsid w:val="003B7191"/>
    <w:rsid w:val="003B7D35"/>
    <w:rsid w:val="003C0F9B"/>
    <w:rsid w:val="003C38B9"/>
    <w:rsid w:val="003C4F74"/>
    <w:rsid w:val="003C7058"/>
    <w:rsid w:val="003C7C7C"/>
    <w:rsid w:val="003D0A78"/>
    <w:rsid w:val="003D1A84"/>
    <w:rsid w:val="003D1AF0"/>
    <w:rsid w:val="003D2536"/>
    <w:rsid w:val="003D3E45"/>
    <w:rsid w:val="003D5212"/>
    <w:rsid w:val="003D561A"/>
    <w:rsid w:val="003D5898"/>
    <w:rsid w:val="003D6A13"/>
    <w:rsid w:val="003D6BFC"/>
    <w:rsid w:val="003D6F1E"/>
    <w:rsid w:val="003E1047"/>
    <w:rsid w:val="003E2EB2"/>
    <w:rsid w:val="003E4C27"/>
    <w:rsid w:val="003E6850"/>
    <w:rsid w:val="003F0C17"/>
    <w:rsid w:val="003F1326"/>
    <w:rsid w:val="003F1529"/>
    <w:rsid w:val="003F194B"/>
    <w:rsid w:val="003F4497"/>
    <w:rsid w:val="003F70FE"/>
    <w:rsid w:val="003F7C16"/>
    <w:rsid w:val="004004F4"/>
    <w:rsid w:val="00401D23"/>
    <w:rsid w:val="00402902"/>
    <w:rsid w:val="00403E80"/>
    <w:rsid w:val="004051F5"/>
    <w:rsid w:val="004052F3"/>
    <w:rsid w:val="00410034"/>
    <w:rsid w:val="004115E2"/>
    <w:rsid w:val="0041292A"/>
    <w:rsid w:val="00414265"/>
    <w:rsid w:val="004149D2"/>
    <w:rsid w:val="004159FC"/>
    <w:rsid w:val="00415C5C"/>
    <w:rsid w:val="00417CAE"/>
    <w:rsid w:val="00417F6F"/>
    <w:rsid w:val="00417F90"/>
    <w:rsid w:val="00421B91"/>
    <w:rsid w:val="0042249B"/>
    <w:rsid w:val="0042408C"/>
    <w:rsid w:val="004271E4"/>
    <w:rsid w:val="004271F9"/>
    <w:rsid w:val="00430BFB"/>
    <w:rsid w:val="00432C48"/>
    <w:rsid w:val="00433BC3"/>
    <w:rsid w:val="00434CA8"/>
    <w:rsid w:val="00434F43"/>
    <w:rsid w:val="004352CE"/>
    <w:rsid w:val="00441287"/>
    <w:rsid w:val="00441BAC"/>
    <w:rsid w:val="004427EF"/>
    <w:rsid w:val="00442D7D"/>
    <w:rsid w:val="00444262"/>
    <w:rsid w:val="0044445F"/>
    <w:rsid w:val="00447D9D"/>
    <w:rsid w:val="0045188D"/>
    <w:rsid w:val="00452A47"/>
    <w:rsid w:val="00452D5D"/>
    <w:rsid w:val="00452FA1"/>
    <w:rsid w:val="004530EF"/>
    <w:rsid w:val="00453DE9"/>
    <w:rsid w:val="0045460D"/>
    <w:rsid w:val="00454C85"/>
    <w:rsid w:val="00455AA9"/>
    <w:rsid w:val="004561AE"/>
    <w:rsid w:val="004565D9"/>
    <w:rsid w:val="004575ED"/>
    <w:rsid w:val="00460164"/>
    <w:rsid w:val="0046142F"/>
    <w:rsid w:val="00464286"/>
    <w:rsid w:val="004664B2"/>
    <w:rsid w:val="00470438"/>
    <w:rsid w:val="0047124E"/>
    <w:rsid w:val="00471753"/>
    <w:rsid w:val="00472BC7"/>
    <w:rsid w:val="00472DE6"/>
    <w:rsid w:val="00473358"/>
    <w:rsid w:val="004751EE"/>
    <w:rsid w:val="0047565F"/>
    <w:rsid w:val="0047730F"/>
    <w:rsid w:val="004816CA"/>
    <w:rsid w:val="00483185"/>
    <w:rsid w:val="00484753"/>
    <w:rsid w:val="00484BE7"/>
    <w:rsid w:val="00484FFC"/>
    <w:rsid w:val="00485340"/>
    <w:rsid w:val="00485410"/>
    <w:rsid w:val="00486E58"/>
    <w:rsid w:val="00490C68"/>
    <w:rsid w:val="004925A8"/>
    <w:rsid w:val="00493F6C"/>
    <w:rsid w:val="00494242"/>
    <w:rsid w:val="004946CB"/>
    <w:rsid w:val="004959AE"/>
    <w:rsid w:val="00495B9F"/>
    <w:rsid w:val="00496E28"/>
    <w:rsid w:val="004A0354"/>
    <w:rsid w:val="004A03DA"/>
    <w:rsid w:val="004A05AA"/>
    <w:rsid w:val="004A1998"/>
    <w:rsid w:val="004A3E7B"/>
    <w:rsid w:val="004A5710"/>
    <w:rsid w:val="004B024B"/>
    <w:rsid w:val="004B0CF8"/>
    <w:rsid w:val="004B130D"/>
    <w:rsid w:val="004B1DE4"/>
    <w:rsid w:val="004B2C93"/>
    <w:rsid w:val="004B3383"/>
    <w:rsid w:val="004B383D"/>
    <w:rsid w:val="004B462E"/>
    <w:rsid w:val="004B50EC"/>
    <w:rsid w:val="004B6ED2"/>
    <w:rsid w:val="004B7000"/>
    <w:rsid w:val="004B7434"/>
    <w:rsid w:val="004C4BBE"/>
    <w:rsid w:val="004C5F52"/>
    <w:rsid w:val="004C6ED8"/>
    <w:rsid w:val="004C73FE"/>
    <w:rsid w:val="004D0CC8"/>
    <w:rsid w:val="004D0F3C"/>
    <w:rsid w:val="004D1940"/>
    <w:rsid w:val="004D2CE2"/>
    <w:rsid w:val="004D2D3B"/>
    <w:rsid w:val="004D3932"/>
    <w:rsid w:val="004D5034"/>
    <w:rsid w:val="004D6959"/>
    <w:rsid w:val="004D75A5"/>
    <w:rsid w:val="004D7B88"/>
    <w:rsid w:val="004D7D11"/>
    <w:rsid w:val="004E1844"/>
    <w:rsid w:val="004E238B"/>
    <w:rsid w:val="004E23AA"/>
    <w:rsid w:val="004E284A"/>
    <w:rsid w:val="004E36F5"/>
    <w:rsid w:val="004E5053"/>
    <w:rsid w:val="004F01C8"/>
    <w:rsid w:val="004F01E0"/>
    <w:rsid w:val="004F12C3"/>
    <w:rsid w:val="004F2A97"/>
    <w:rsid w:val="004F30DB"/>
    <w:rsid w:val="004F3C01"/>
    <w:rsid w:val="004F4059"/>
    <w:rsid w:val="004F5334"/>
    <w:rsid w:val="00500AE7"/>
    <w:rsid w:val="005014EE"/>
    <w:rsid w:val="005015EB"/>
    <w:rsid w:val="00502345"/>
    <w:rsid w:val="0050290F"/>
    <w:rsid w:val="005036FE"/>
    <w:rsid w:val="00504663"/>
    <w:rsid w:val="00505878"/>
    <w:rsid w:val="00506F61"/>
    <w:rsid w:val="00510111"/>
    <w:rsid w:val="00511A80"/>
    <w:rsid w:val="005146D8"/>
    <w:rsid w:val="00514764"/>
    <w:rsid w:val="00515654"/>
    <w:rsid w:val="00516EBD"/>
    <w:rsid w:val="00517372"/>
    <w:rsid w:val="005215D6"/>
    <w:rsid w:val="00523DFD"/>
    <w:rsid w:val="005252EE"/>
    <w:rsid w:val="00525DD9"/>
    <w:rsid w:val="0053181A"/>
    <w:rsid w:val="00533E0A"/>
    <w:rsid w:val="0053559F"/>
    <w:rsid w:val="005359FB"/>
    <w:rsid w:val="00535FCA"/>
    <w:rsid w:val="0053666E"/>
    <w:rsid w:val="005371A8"/>
    <w:rsid w:val="005373C1"/>
    <w:rsid w:val="00541BEB"/>
    <w:rsid w:val="0054446A"/>
    <w:rsid w:val="005448D6"/>
    <w:rsid w:val="00544DAC"/>
    <w:rsid w:val="005454B7"/>
    <w:rsid w:val="00545E85"/>
    <w:rsid w:val="00546891"/>
    <w:rsid w:val="005470AE"/>
    <w:rsid w:val="0054737C"/>
    <w:rsid w:val="0055027F"/>
    <w:rsid w:val="00551250"/>
    <w:rsid w:val="005529FE"/>
    <w:rsid w:val="00552A5A"/>
    <w:rsid w:val="00552B69"/>
    <w:rsid w:val="00552BE2"/>
    <w:rsid w:val="00553106"/>
    <w:rsid w:val="00553189"/>
    <w:rsid w:val="0055644E"/>
    <w:rsid w:val="00557B55"/>
    <w:rsid w:val="0056015D"/>
    <w:rsid w:val="0056053A"/>
    <w:rsid w:val="005649F2"/>
    <w:rsid w:val="00566DC4"/>
    <w:rsid w:val="005670AB"/>
    <w:rsid w:val="0056756D"/>
    <w:rsid w:val="00572694"/>
    <w:rsid w:val="0057285F"/>
    <w:rsid w:val="00573051"/>
    <w:rsid w:val="00573734"/>
    <w:rsid w:val="0057661D"/>
    <w:rsid w:val="0057715D"/>
    <w:rsid w:val="0057762D"/>
    <w:rsid w:val="00577819"/>
    <w:rsid w:val="00577E2E"/>
    <w:rsid w:val="0058163D"/>
    <w:rsid w:val="00581F47"/>
    <w:rsid w:val="00584FD2"/>
    <w:rsid w:val="005852C1"/>
    <w:rsid w:val="005856AD"/>
    <w:rsid w:val="005859A3"/>
    <w:rsid w:val="00591B14"/>
    <w:rsid w:val="0059220B"/>
    <w:rsid w:val="0059233F"/>
    <w:rsid w:val="005925D6"/>
    <w:rsid w:val="00594DAE"/>
    <w:rsid w:val="00594DCA"/>
    <w:rsid w:val="00597A48"/>
    <w:rsid w:val="00597F0E"/>
    <w:rsid w:val="005A1133"/>
    <w:rsid w:val="005A15E9"/>
    <w:rsid w:val="005A17C8"/>
    <w:rsid w:val="005A1FEF"/>
    <w:rsid w:val="005A43C6"/>
    <w:rsid w:val="005A4732"/>
    <w:rsid w:val="005A4AD6"/>
    <w:rsid w:val="005A5823"/>
    <w:rsid w:val="005A6D83"/>
    <w:rsid w:val="005A7C32"/>
    <w:rsid w:val="005B17D2"/>
    <w:rsid w:val="005B412A"/>
    <w:rsid w:val="005B49EA"/>
    <w:rsid w:val="005B4FBF"/>
    <w:rsid w:val="005B5B4D"/>
    <w:rsid w:val="005B60E8"/>
    <w:rsid w:val="005B6BC2"/>
    <w:rsid w:val="005B719E"/>
    <w:rsid w:val="005B7AF2"/>
    <w:rsid w:val="005C03EA"/>
    <w:rsid w:val="005C0490"/>
    <w:rsid w:val="005C3300"/>
    <w:rsid w:val="005C3AE9"/>
    <w:rsid w:val="005C3C4A"/>
    <w:rsid w:val="005C3FDC"/>
    <w:rsid w:val="005C4CF1"/>
    <w:rsid w:val="005C5EBF"/>
    <w:rsid w:val="005C6C21"/>
    <w:rsid w:val="005C78D8"/>
    <w:rsid w:val="005D083D"/>
    <w:rsid w:val="005D179E"/>
    <w:rsid w:val="005D3642"/>
    <w:rsid w:val="005D36DE"/>
    <w:rsid w:val="005D4097"/>
    <w:rsid w:val="005D49D3"/>
    <w:rsid w:val="005D4B72"/>
    <w:rsid w:val="005D4E52"/>
    <w:rsid w:val="005D5F56"/>
    <w:rsid w:val="005D6FE6"/>
    <w:rsid w:val="005E09BA"/>
    <w:rsid w:val="005E26D6"/>
    <w:rsid w:val="005E2FD0"/>
    <w:rsid w:val="005E4997"/>
    <w:rsid w:val="005E5A97"/>
    <w:rsid w:val="005F0A0D"/>
    <w:rsid w:val="005F580F"/>
    <w:rsid w:val="005F7EE0"/>
    <w:rsid w:val="00601728"/>
    <w:rsid w:val="00603A83"/>
    <w:rsid w:val="006070E0"/>
    <w:rsid w:val="006077AB"/>
    <w:rsid w:val="00610253"/>
    <w:rsid w:val="006107BF"/>
    <w:rsid w:val="0061160E"/>
    <w:rsid w:val="006120F7"/>
    <w:rsid w:val="0061592E"/>
    <w:rsid w:val="00616AAD"/>
    <w:rsid w:val="0061746F"/>
    <w:rsid w:val="00622213"/>
    <w:rsid w:val="00622393"/>
    <w:rsid w:val="00622E3E"/>
    <w:rsid w:val="00623701"/>
    <w:rsid w:val="00623871"/>
    <w:rsid w:val="0062482B"/>
    <w:rsid w:val="006256F8"/>
    <w:rsid w:val="00625CC0"/>
    <w:rsid w:val="00625EBD"/>
    <w:rsid w:val="006260D6"/>
    <w:rsid w:val="0062617E"/>
    <w:rsid w:val="00627687"/>
    <w:rsid w:val="0063024A"/>
    <w:rsid w:val="00630430"/>
    <w:rsid w:val="006310E0"/>
    <w:rsid w:val="00631311"/>
    <w:rsid w:val="00631CEC"/>
    <w:rsid w:val="00631F90"/>
    <w:rsid w:val="00634860"/>
    <w:rsid w:val="00635D11"/>
    <w:rsid w:val="00636986"/>
    <w:rsid w:val="00637DCF"/>
    <w:rsid w:val="006400BB"/>
    <w:rsid w:val="00642EE6"/>
    <w:rsid w:val="00643E80"/>
    <w:rsid w:val="0064613D"/>
    <w:rsid w:val="00646863"/>
    <w:rsid w:val="00646921"/>
    <w:rsid w:val="00646A9A"/>
    <w:rsid w:val="00646C85"/>
    <w:rsid w:val="00647103"/>
    <w:rsid w:val="00651629"/>
    <w:rsid w:val="00651E4A"/>
    <w:rsid w:val="00652319"/>
    <w:rsid w:val="006523FA"/>
    <w:rsid w:val="00652549"/>
    <w:rsid w:val="00653A6E"/>
    <w:rsid w:val="006541A1"/>
    <w:rsid w:val="006544D4"/>
    <w:rsid w:val="006568AF"/>
    <w:rsid w:val="00657314"/>
    <w:rsid w:val="006613CC"/>
    <w:rsid w:val="006616FB"/>
    <w:rsid w:val="00661FE0"/>
    <w:rsid w:val="006639DF"/>
    <w:rsid w:val="00664EB2"/>
    <w:rsid w:val="00665D44"/>
    <w:rsid w:val="00670C94"/>
    <w:rsid w:val="00675212"/>
    <w:rsid w:val="006760B3"/>
    <w:rsid w:val="00676A9A"/>
    <w:rsid w:val="00677166"/>
    <w:rsid w:val="00677BB5"/>
    <w:rsid w:val="006808B2"/>
    <w:rsid w:val="00681622"/>
    <w:rsid w:val="00681C88"/>
    <w:rsid w:val="00682279"/>
    <w:rsid w:val="00683913"/>
    <w:rsid w:val="0068410A"/>
    <w:rsid w:val="00687800"/>
    <w:rsid w:val="00687824"/>
    <w:rsid w:val="00687C88"/>
    <w:rsid w:val="00692567"/>
    <w:rsid w:val="00692E5D"/>
    <w:rsid w:val="00693D7F"/>
    <w:rsid w:val="00693DDF"/>
    <w:rsid w:val="0069404E"/>
    <w:rsid w:val="00694A72"/>
    <w:rsid w:val="00695921"/>
    <w:rsid w:val="006979E9"/>
    <w:rsid w:val="006A2ACF"/>
    <w:rsid w:val="006A41BC"/>
    <w:rsid w:val="006A5003"/>
    <w:rsid w:val="006A61DC"/>
    <w:rsid w:val="006A7214"/>
    <w:rsid w:val="006A7F2B"/>
    <w:rsid w:val="006B2787"/>
    <w:rsid w:val="006B2E2E"/>
    <w:rsid w:val="006B3312"/>
    <w:rsid w:val="006B571B"/>
    <w:rsid w:val="006B5BC9"/>
    <w:rsid w:val="006B77E5"/>
    <w:rsid w:val="006B792E"/>
    <w:rsid w:val="006C0C3D"/>
    <w:rsid w:val="006C214C"/>
    <w:rsid w:val="006C264F"/>
    <w:rsid w:val="006C2D34"/>
    <w:rsid w:val="006C371B"/>
    <w:rsid w:val="006D0396"/>
    <w:rsid w:val="006D14E9"/>
    <w:rsid w:val="006D1B3A"/>
    <w:rsid w:val="006D1DC7"/>
    <w:rsid w:val="006D36D4"/>
    <w:rsid w:val="006D3BA2"/>
    <w:rsid w:val="006D3BAB"/>
    <w:rsid w:val="006D3E59"/>
    <w:rsid w:val="006D789D"/>
    <w:rsid w:val="006D7DAA"/>
    <w:rsid w:val="006E18F3"/>
    <w:rsid w:val="006E2106"/>
    <w:rsid w:val="006E2951"/>
    <w:rsid w:val="006E31CC"/>
    <w:rsid w:val="006E48DA"/>
    <w:rsid w:val="006E783A"/>
    <w:rsid w:val="006F02BA"/>
    <w:rsid w:val="006F309F"/>
    <w:rsid w:val="006F39E4"/>
    <w:rsid w:val="006F525C"/>
    <w:rsid w:val="006F56F1"/>
    <w:rsid w:val="006F590B"/>
    <w:rsid w:val="006F5CF9"/>
    <w:rsid w:val="006F6A4F"/>
    <w:rsid w:val="00700594"/>
    <w:rsid w:val="00700BC1"/>
    <w:rsid w:val="00701EE4"/>
    <w:rsid w:val="00702928"/>
    <w:rsid w:val="00702E5A"/>
    <w:rsid w:val="00704840"/>
    <w:rsid w:val="0070508F"/>
    <w:rsid w:val="00706A03"/>
    <w:rsid w:val="007077BD"/>
    <w:rsid w:val="00707BC8"/>
    <w:rsid w:val="00711323"/>
    <w:rsid w:val="0071297B"/>
    <w:rsid w:val="00712FD4"/>
    <w:rsid w:val="0071523B"/>
    <w:rsid w:val="00716633"/>
    <w:rsid w:val="00716958"/>
    <w:rsid w:val="007169B5"/>
    <w:rsid w:val="00720E9A"/>
    <w:rsid w:val="00721A60"/>
    <w:rsid w:val="00722392"/>
    <w:rsid w:val="007240F1"/>
    <w:rsid w:val="007242B7"/>
    <w:rsid w:val="0072545A"/>
    <w:rsid w:val="00725558"/>
    <w:rsid w:val="00725723"/>
    <w:rsid w:val="0072581A"/>
    <w:rsid w:val="00726BB6"/>
    <w:rsid w:val="00726DCD"/>
    <w:rsid w:val="007324E4"/>
    <w:rsid w:val="00741161"/>
    <w:rsid w:val="00742004"/>
    <w:rsid w:val="00742430"/>
    <w:rsid w:val="00743CD4"/>
    <w:rsid w:val="00753220"/>
    <w:rsid w:val="00753BCF"/>
    <w:rsid w:val="00755154"/>
    <w:rsid w:val="00755463"/>
    <w:rsid w:val="00757372"/>
    <w:rsid w:val="007650D8"/>
    <w:rsid w:val="0076513C"/>
    <w:rsid w:val="00765EA9"/>
    <w:rsid w:val="00766E73"/>
    <w:rsid w:val="00770899"/>
    <w:rsid w:val="007713A0"/>
    <w:rsid w:val="007714FD"/>
    <w:rsid w:val="007715C2"/>
    <w:rsid w:val="00771D06"/>
    <w:rsid w:val="00772726"/>
    <w:rsid w:val="00772847"/>
    <w:rsid w:val="0077396F"/>
    <w:rsid w:val="00774330"/>
    <w:rsid w:val="007745AF"/>
    <w:rsid w:val="007747F2"/>
    <w:rsid w:val="00775607"/>
    <w:rsid w:val="00776B83"/>
    <w:rsid w:val="00780A6D"/>
    <w:rsid w:val="00781077"/>
    <w:rsid w:val="00781FDE"/>
    <w:rsid w:val="00782775"/>
    <w:rsid w:val="00784A53"/>
    <w:rsid w:val="00784EE3"/>
    <w:rsid w:val="0078759F"/>
    <w:rsid w:val="00787D6B"/>
    <w:rsid w:val="007900F8"/>
    <w:rsid w:val="00790355"/>
    <w:rsid w:val="00790762"/>
    <w:rsid w:val="00790965"/>
    <w:rsid w:val="00790F93"/>
    <w:rsid w:val="00791A80"/>
    <w:rsid w:val="00793A1D"/>
    <w:rsid w:val="007942A7"/>
    <w:rsid w:val="00794581"/>
    <w:rsid w:val="00794B81"/>
    <w:rsid w:val="0079559C"/>
    <w:rsid w:val="00797206"/>
    <w:rsid w:val="007979E1"/>
    <w:rsid w:val="00797EEB"/>
    <w:rsid w:val="007A019B"/>
    <w:rsid w:val="007A11D6"/>
    <w:rsid w:val="007A1BFB"/>
    <w:rsid w:val="007A297D"/>
    <w:rsid w:val="007A3466"/>
    <w:rsid w:val="007A55B4"/>
    <w:rsid w:val="007A6C7A"/>
    <w:rsid w:val="007B27A2"/>
    <w:rsid w:val="007B3746"/>
    <w:rsid w:val="007B3E22"/>
    <w:rsid w:val="007B4584"/>
    <w:rsid w:val="007B5422"/>
    <w:rsid w:val="007B5DEB"/>
    <w:rsid w:val="007B6651"/>
    <w:rsid w:val="007B6712"/>
    <w:rsid w:val="007B78B9"/>
    <w:rsid w:val="007C1A06"/>
    <w:rsid w:val="007C28AD"/>
    <w:rsid w:val="007C31F9"/>
    <w:rsid w:val="007C349F"/>
    <w:rsid w:val="007C47C0"/>
    <w:rsid w:val="007C517D"/>
    <w:rsid w:val="007C5D43"/>
    <w:rsid w:val="007C6BFE"/>
    <w:rsid w:val="007D11A3"/>
    <w:rsid w:val="007D11E4"/>
    <w:rsid w:val="007D3040"/>
    <w:rsid w:val="007D4B24"/>
    <w:rsid w:val="007D4EF2"/>
    <w:rsid w:val="007D552A"/>
    <w:rsid w:val="007D7ACB"/>
    <w:rsid w:val="007D7E72"/>
    <w:rsid w:val="007D7F6D"/>
    <w:rsid w:val="007E03CD"/>
    <w:rsid w:val="007E0DDB"/>
    <w:rsid w:val="007E4DE5"/>
    <w:rsid w:val="007E7E6E"/>
    <w:rsid w:val="007E7F26"/>
    <w:rsid w:val="007F050C"/>
    <w:rsid w:val="007F06E5"/>
    <w:rsid w:val="007F21AF"/>
    <w:rsid w:val="007F4AE5"/>
    <w:rsid w:val="007F5680"/>
    <w:rsid w:val="007F7048"/>
    <w:rsid w:val="007F7C40"/>
    <w:rsid w:val="0080046C"/>
    <w:rsid w:val="00801A2F"/>
    <w:rsid w:val="00801F01"/>
    <w:rsid w:val="00802FA8"/>
    <w:rsid w:val="008035F2"/>
    <w:rsid w:val="00804691"/>
    <w:rsid w:val="00805FDB"/>
    <w:rsid w:val="0080674C"/>
    <w:rsid w:val="00806AFE"/>
    <w:rsid w:val="00806E68"/>
    <w:rsid w:val="0081089E"/>
    <w:rsid w:val="00813395"/>
    <w:rsid w:val="008136DD"/>
    <w:rsid w:val="008142E3"/>
    <w:rsid w:val="00816614"/>
    <w:rsid w:val="00816BA6"/>
    <w:rsid w:val="008226D3"/>
    <w:rsid w:val="00824472"/>
    <w:rsid w:val="00824BB5"/>
    <w:rsid w:val="00827AD2"/>
    <w:rsid w:val="00827C09"/>
    <w:rsid w:val="00827DB0"/>
    <w:rsid w:val="0083265D"/>
    <w:rsid w:val="0083304D"/>
    <w:rsid w:val="00833752"/>
    <w:rsid w:val="0083397C"/>
    <w:rsid w:val="00835384"/>
    <w:rsid w:val="00835671"/>
    <w:rsid w:val="00836589"/>
    <w:rsid w:val="008365FD"/>
    <w:rsid w:val="00836E8E"/>
    <w:rsid w:val="00840C5E"/>
    <w:rsid w:val="00840DFC"/>
    <w:rsid w:val="00842DB4"/>
    <w:rsid w:val="00843490"/>
    <w:rsid w:val="00843C87"/>
    <w:rsid w:val="008443FB"/>
    <w:rsid w:val="00845206"/>
    <w:rsid w:val="00845D8D"/>
    <w:rsid w:val="00847EA4"/>
    <w:rsid w:val="008509C8"/>
    <w:rsid w:val="00853AB7"/>
    <w:rsid w:val="00853D6B"/>
    <w:rsid w:val="00854131"/>
    <w:rsid w:val="008555E2"/>
    <w:rsid w:val="00856811"/>
    <w:rsid w:val="008568C9"/>
    <w:rsid w:val="00856C2E"/>
    <w:rsid w:val="00857B9F"/>
    <w:rsid w:val="00857BFC"/>
    <w:rsid w:val="008612A0"/>
    <w:rsid w:val="008620DF"/>
    <w:rsid w:val="008645D7"/>
    <w:rsid w:val="0086598E"/>
    <w:rsid w:val="00865AFF"/>
    <w:rsid w:val="00867264"/>
    <w:rsid w:val="00867CFE"/>
    <w:rsid w:val="0087196C"/>
    <w:rsid w:val="0087414D"/>
    <w:rsid w:val="00874C9D"/>
    <w:rsid w:val="00874E21"/>
    <w:rsid w:val="00874F4E"/>
    <w:rsid w:val="00875522"/>
    <w:rsid w:val="008772BB"/>
    <w:rsid w:val="008800A3"/>
    <w:rsid w:val="0088136F"/>
    <w:rsid w:val="00881C5D"/>
    <w:rsid w:val="00881E61"/>
    <w:rsid w:val="008828CD"/>
    <w:rsid w:val="00884557"/>
    <w:rsid w:val="00884F36"/>
    <w:rsid w:val="00885214"/>
    <w:rsid w:val="008852DC"/>
    <w:rsid w:val="00886CC9"/>
    <w:rsid w:val="0089176B"/>
    <w:rsid w:val="00892E41"/>
    <w:rsid w:val="00893292"/>
    <w:rsid w:val="00894A1F"/>
    <w:rsid w:val="00894C4F"/>
    <w:rsid w:val="008975B7"/>
    <w:rsid w:val="008A0ECB"/>
    <w:rsid w:val="008A3068"/>
    <w:rsid w:val="008A3F26"/>
    <w:rsid w:val="008A440A"/>
    <w:rsid w:val="008A4A77"/>
    <w:rsid w:val="008A4CF8"/>
    <w:rsid w:val="008A7183"/>
    <w:rsid w:val="008B0749"/>
    <w:rsid w:val="008B2FA1"/>
    <w:rsid w:val="008B30D2"/>
    <w:rsid w:val="008B441A"/>
    <w:rsid w:val="008B4773"/>
    <w:rsid w:val="008B4AA0"/>
    <w:rsid w:val="008B4C7B"/>
    <w:rsid w:val="008B5A2D"/>
    <w:rsid w:val="008B69FD"/>
    <w:rsid w:val="008C2C23"/>
    <w:rsid w:val="008C6D12"/>
    <w:rsid w:val="008C7537"/>
    <w:rsid w:val="008D068C"/>
    <w:rsid w:val="008D1AA2"/>
    <w:rsid w:val="008D3233"/>
    <w:rsid w:val="008D3A46"/>
    <w:rsid w:val="008D3B5C"/>
    <w:rsid w:val="008D51C3"/>
    <w:rsid w:val="008D55A7"/>
    <w:rsid w:val="008D58FB"/>
    <w:rsid w:val="008D597A"/>
    <w:rsid w:val="008D5EB1"/>
    <w:rsid w:val="008D7454"/>
    <w:rsid w:val="008E161A"/>
    <w:rsid w:val="008E1931"/>
    <w:rsid w:val="008E29A4"/>
    <w:rsid w:val="008E5771"/>
    <w:rsid w:val="008E5E9D"/>
    <w:rsid w:val="008E5EE3"/>
    <w:rsid w:val="008F2A09"/>
    <w:rsid w:val="008F3832"/>
    <w:rsid w:val="008F44E3"/>
    <w:rsid w:val="008F456B"/>
    <w:rsid w:val="008F5D58"/>
    <w:rsid w:val="008F7CC4"/>
    <w:rsid w:val="00900FC2"/>
    <w:rsid w:val="009024DC"/>
    <w:rsid w:val="00902659"/>
    <w:rsid w:val="009029FE"/>
    <w:rsid w:val="00902ABD"/>
    <w:rsid w:val="00903A89"/>
    <w:rsid w:val="0090523C"/>
    <w:rsid w:val="00905932"/>
    <w:rsid w:val="00906CE6"/>
    <w:rsid w:val="00906E18"/>
    <w:rsid w:val="00910F57"/>
    <w:rsid w:val="00912492"/>
    <w:rsid w:val="00913F97"/>
    <w:rsid w:val="00915408"/>
    <w:rsid w:val="00917930"/>
    <w:rsid w:val="00917FBF"/>
    <w:rsid w:val="00920164"/>
    <w:rsid w:val="00920585"/>
    <w:rsid w:val="00922095"/>
    <w:rsid w:val="0092358A"/>
    <w:rsid w:val="00924AE2"/>
    <w:rsid w:val="00925C08"/>
    <w:rsid w:val="00925C11"/>
    <w:rsid w:val="00930383"/>
    <w:rsid w:val="009318C0"/>
    <w:rsid w:val="00933624"/>
    <w:rsid w:val="00935EB3"/>
    <w:rsid w:val="00936664"/>
    <w:rsid w:val="00936A04"/>
    <w:rsid w:val="00937112"/>
    <w:rsid w:val="0094112C"/>
    <w:rsid w:val="00942A44"/>
    <w:rsid w:val="00943629"/>
    <w:rsid w:val="009439EA"/>
    <w:rsid w:val="00943ECF"/>
    <w:rsid w:val="00944A3A"/>
    <w:rsid w:val="00944AC2"/>
    <w:rsid w:val="00945395"/>
    <w:rsid w:val="0094652E"/>
    <w:rsid w:val="0094679C"/>
    <w:rsid w:val="0094688A"/>
    <w:rsid w:val="009478F7"/>
    <w:rsid w:val="00950F64"/>
    <w:rsid w:val="00951467"/>
    <w:rsid w:val="009525EA"/>
    <w:rsid w:val="0095317C"/>
    <w:rsid w:val="00954421"/>
    <w:rsid w:val="0095591E"/>
    <w:rsid w:val="00955B74"/>
    <w:rsid w:val="009603B0"/>
    <w:rsid w:val="009612FC"/>
    <w:rsid w:val="00961A75"/>
    <w:rsid w:val="00962C10"/>
    <w:rsid w:val="0096343A"/>
    <w:rsid w:val="0096356D"/>
    <w:rsid w:val="009639EF"/>
    <w:rsid w:val="00964414"/>
    <w:rsid w:val="00965522"/>
    <w:rsid w:val="00966EA9"/>
    <w:rsid w:val="00970821"/>
    <w:rsid w:val="009712BF"/>
    <w:rsid w:val="00973522"/>
    <w:rsid w:val="00974357"/>
    <w:rsid w:val="00974760"/>
    <w:rsid w:val="00974B4E"/>
    <w:rsid w:val="009750AD"/>
    <w:rsid w:val="00976743"/>
    <w:rsid w:val="00980C9D"/>
    <w:rsid w:val="009815EE"/>
    <w:rsid w:val="00984739"/>
    <w:rsid w:val="00985453"/>
    <w:rsid w:val="00986435"/>
    <w:rsid w:val="00987A5D"/>
    <w:rsid w:val="00987D49"/>
    <w:rsid w:val="00991986"/>
    <w:rsid w:val="00997514"/>
    <w:rsid w:val="009A2152"/>
    <w:rsid w:val="009A413A"/>
    <w:rsid w:val="009A4C84"/>
    <w:rsid w:val="009A61FC"/>
    <w:rsid w:val="009A733A"/>
    <w:rsid w:val="009B0C7B"/>
    <w:rsid w:val="009B1755"/>
    <w:rsid w:val="009B40A6"/>
    <w:rsid w:val="009B4119"/>
    <w:rsid w:val="009B47F0"/>
    <w:rsid w:val="009B5CD2"/>
    <w:rsid w:val="009B6337"/>
    <w:rsid w:val="009B6875"/>
    <w:rsid w:val="009C0F03"/>
    <w:rsid w:val="009C18DE"/>
    <w:rsid w:val="009C1C97"/>
    <w:rsid w:val="009C494F"/>
    <w:rsid w:val="009C58D4"/>
    <w:rsid w:val="009C7E5F"/>
    <w:rsid w:val="009D0A42"/>
    <w:rsid w:val="009D204E"/>
    <w:rsid w:val="009D392E"/>
    <w:rsid w:val="009D3BA5"/>
    <w:rsid w:val="009D6949"/>
    <w:rsid w:val="009D6ABE"/>
    <w:rsid w:val="009D72BC"/>
    <w:rsid w:val="009E1181"/>
    <w:rsid w:val="009E3340"/>
    <w:rsid w:val="009E3926"/>
    <w:rsid w:val="009E4DE3"/>
    <w:rsid w:val="009F1252"/>
    <w:rsid w:val="009F22B9"/>
    <w:rsid w:val="009F3B58"/>
    <w:rsid w:val="009F404F"/>
    <w:rsid w:val="009F453D"/>
    <w:rsid w:val="009F5022"/>
    <w:rsid w:val="009F5989"/>
    <w:rsid w:val="009F600D"/>
    <w:rsid w:val="00A02E85"/>
    <w:rsid w:val="00A0382A"/>
    <w:rsid w:val="00A05B21"/>
    <w:rsid w:val="00A06DF5"/>
    <w:rsid w:val="00A0718D"/>
    <w:rsid w:val="00A0773A"/>
    <w:rsid w:val="00A1076F"/>
    <w:rsid w:val="00A12E05"/>
    <w:rsid w:val="00A13096"/>
    <w:rsid w:val="00A14117"/>
    <w:rsid w:val="00A155FC"/>
    <w:rsid w:val="00A157A8"/>
    <w:rsid w:val="00A157AD"/>
    <w:rsid w:val="00A1580F"/>
    <w:rsid w:val="00A15BC8"/>
    <w:rsid w:val="00A17249"/>
    <w:rsid w:val="00A17E1E"/>
    <w:rsid w:val="00A20241"/>
    <w:rsid w:val="00A209D1"/>
    <w:rsid w:val="00A2227C"/>
    <w:rsid w:val="00A22C79"/>
    <w:rsid w:val="00A22E91"/>
    <w:rsid w:val="00A2327C"/>
    <w:rsid w:val="00A2398F"/>
    <w:rsid w:val="00A2403A"/>
    <w:rsid w:val="00A2449D"/>
    <w:rsid w:val="00A27E42"/>
    <w:rsid w:val="00A30ACF"/>
    <w:rsid w:val="00A37B4B"/>
    <w:rsid w:val="00A408BE"/>
    <w:rsid w:val="00A438AC"/>
    <w:rsid w:val="00A43ED5"/>
    <w:rsid w:val="00A45B30"/>
    <w:rsid w:val="00A46215"/>
    <w:rsid w:val="00A476A2"/>
    <w:rsid w:val="00A530FA"/>
    <w:rsid w:val="00A542EC"/>
    <w:rsid w:val="00A54C1C"/>
    <w:rsid w:val="00A55DF8"/>
    <w:rsid w:val="00A61BA8"/>
    <w:rsid w:val="00A628A7"/>
    <w:rsid w:val="00A629E2"/>
    <w:rsid w:val="00A631AD"/>
    <w:rsid w:val="00A6403F"/>
    <w:rsid w:val="00A646BF"/>
    <w:rsid w:val="00A676D5"/>
    <w:rsid w:val="00A7086A"/>
    <w:rsid w:val="00A70946"/>
    <w:rsid w:val="00A70EF2"/>
    <w:rsid w:val="00A74725"/>
    <w:rsid w:val="00A7663D"/>
    <w:rsid w:val="00A77008"/>
    <w:rsid w:val="00A80954"/>
    <w:rsid w:val="00A827A6"/>
    <w:rsid w:val="00A84217"/>
    <w:rsid w:val="00A84B02"/>
    <w:rsid w:val="00A851AB"/>
    <w:rsid w:val="00A85EA9"/>
    <w:rsid w:val="00A86B6B"/>
    <w:rsid w:val="00A871AB"/>
    <w:rsid w:val="00A90A1E"/>
    <w:rsid w:val="00A90D66"/>
    <w:rsid w:val="00A9142B"/>
    <w:rsid w:val="00A92E35"/>
    <w:rsid w:val="00A941D7"/>
    <w:rsid w:val="00A94C98"/>
    <w:rsid w:val="00A95C20"/>
    <w:rsid w:val="00A96E23"/>
    <w:rsid w:val="00A97F93"/>
    <w:rsid w:val="00AA198E"/>
    <w:rsid w:val="00AA1C72"/>
    <w:rsid w:val="00AA1F04"/>
    <w:rsid w:val="00AA2AF5"/>
    <w:rsid w:val="00AA4381"/>
    <w:rsid w:val="00AA459A"/>
    <w:rsid w:val="00AA531B"/>
    <w:rsid w:val="00AA7CFF"/>
    <w:rsid w:val="00AB21D5"/>
    <w:rsid w:val="00AB2A2D"/>
    <w:rsid w:val="00AB2C27"/>
    <w:rsid w:val="00AB3935"/>
    <w:rsid w:val="00AB3BB8"/>
    <w:rsid w:val="00AB482A"/>
    <w:rsid w:val="00AB575C"/>
    <w:rsid w:val="00AC0156"/>
    <w:rsid w:val="00AC0C1F"/>
    <w:rsid w:val="00AC0E24"/>
    <w:rsid w:val="00AC708B"/>
    <w:rsid w:val="00AD26B5"/>
    <w:rsid w:val="00AD2A71"/>
    <w:rsid w:val="00AD2AD2"/>
    <w:rsid w:val="00AD3F6B"/>
    <w:rsid w:val="00AD4BAF"/>
    <w:rsid w:val="00AD578C"/>
    <w:rsid w:val="00AD618C"/>
    <w:rsid w:val="00AD6F32"/>
    <w:rsid w:val="00AD72CA"/>
    <w:rsid w:val="00AE0002"/>
    <w:rsid w:val="00AE0ADB"/>
    <w:rsid w:val="00AE1FF8"/>
    <w:rsid w:val="00AE2E4C"/>
    <w:rsid w:val="00AE359B"/>
    <w:rsid w:val="00AE6299"/>
    <w:rsid w:val="00AE70E9"/>
    <w:rsid w:val="00AF09CA"/>
    <w:rsid w:val="00AF251A"/>
    <w:rsid w:val="00AF3257"/>
    <w:rsid w:val="00AF5B2D"/>
    <w:rsid w:val="00AF6584"/>
    <w:rsid w:val="00AF740A"/>
    <w:rsid w:val="00AF7BAE"/>
    <w:rsid w:val="00B005E4"/>
    <w:rsid w:val="00B01BA7"/>
    <w:rsid w:val="00B049DA"/>
    <w:rsid w:val="00B052DF"/>
    <w:rsid w:val="00B057B5"/>
    <w:rsid w:val="00B05B21"/>
    <w:rsid w:val="00B05F0E"/>
    <w:rsid w:val="00B07C76"/>
    <w:rsid w:val="00B11C17"/>
    <w:rsid w:val="00B12715"/>
    <w:rsid w:val="00B12760"/>
    <w:rsid w:val="00B13EB0"/>
    <w:rsid w:val="00B151DE"/>
    <w:rsid w:val="00B155D8"/>
    <w:rsid w:val="00B1661A"/>
    <w:rsid w:val="00B20C25"/>
    <w:rsid w:val="00B217C2"/>
    <w:rsid w:val="00B2233C"/>
    <w:rsid w:val="00B2266E"/>
    <w:rsid w:val="00B25523"/>
    <w:rsid w:val="00B26228"/>
    <w:rsid w:val="00B2678E"/>
    <w:rsid w:val="00B30503"/>
    <w:rsid w:val="00B32A1E"/>
    <w:rsid w:val="00B3313B"/>
    <w:rsid w:val="00B33887"/>
    <w:rsid w:val="00B340F9"/>
    <w:rsid w:val="00B34458"/>
    <w:rsid w:val="00B345B9"/>
    <w:rsid w:val="00B34AF7"/>
    <w:rsid w:val="00B34FCC"/>
    <w:rsid w:val="00B35DBA"/>
    <w:rsid w:val="00B360ED"/>
    <w:rsid w:val="00B422BE"/>
    <w:rsid w:val="00B43789"/>
    <w:rsid w:val="00B44BB3"/>
    <w:rsid w:val="00B4633E"/>
    <w:rsid w:val="00B50DAD"/>
    <w:rsid w:val="00B521BD"/>
    <w:rsid w:val="00B529ED"/>
    <w:rsid w:val="00B53986"/>
    <w:rsid w:val="00B53B92"/>
    <w:rsid w:val="00B5402A"/>
    <w:rsid w:val="00B54E11"/>
    <w:rsid w:val="00B575C7"/>
    <w:rsid w:val="00B6123E"/>
    <w:rsid w:val="00B64A0E"/>
    <w:rsid w:val="00B64B96"/>
    <w:rsid w:val="00B658C5"/>
    <w:rsid w:val="00B65F7A"/>
    <w:rsid w:val="00B670C1"/>
    <w:rsid w:val="00B708A6"/>
    <w:rsid w:val="00B709D5"/>
    <w:rsid w:val="00B71462"/>
    <w:rsid w:val="00B714CD"/>
    <w:rsid w:val="00B72C34"/>
    <w:rsid w:val="00B73276"/>
    <w:rsid w:val="00B74E2F"/>
    <w:rsid w:val="00B75A9D"/>
    <w:rsid w:val="00B75EE1"/>
    <w:rsid w:val="00B76485"/>
    <w:rsid w:val="00B76ED8"/>
    <w:rsid w:val="00B825CB"/>
    <w:rsid w:val="00B82B75"/>
    <w:rsid w:val="00B83F23"/>
    <w:rsid w:val="00B85348"/>
    <w:rsid w:val="00B8565A"/>
    <w:rsid w:val="00B86AF3"/>
    <w:rsid w:val="00B87914"/>
    <w:rsid w:val="00B907A0"/>
    <w:rsid w:val="00B92472"/>
    <w:rsid w:val="00B95114"/>
    <w:rsid w:val="00B95197"/>
    <w:rsid w:val="00B95D46"/>
    <w:rsid w:val="00BA0061"/>
    <w:rsid w:val="00BA01B8"/>
    <w:rsid w:val="00BA0F18"/>
    <w:rsid w:val="00BA1211"/>
    <w:rsid w:val="00BA14F3"/>
    <w:rsid w:val="00BA25DD"/>
    <w:rsid w:val="00BA2654"/>
    <w:rsid w:val="00BA43A2"/>
    <w:rsid w:val="00BA56E9"/>
    <w:rsid w:val="00BA5C40"/>
    <w:rsid w:val="00BA6865"/>
    <w:rsid w:val="00BA7191"/>
    <w:rsid w:val="00BA7FC6"/>
    <w:rsid w:val="00BB0848"/>
    <w:rsid w:val="00BB09BF"/>
    <w:rsid w:val="00BB1BCB"/>
    <w:rsid w:val="00BB3905"/>
    <w:rsid w:val="00BB493B"/>
    <w:rsid w:val="00BB63DA"/>
    <w:rsid w:val="00BB6C50"/>
    <w:rsid w:val="00BB6D09"/>
    <w:rsid w:val="00BB7AD0"/>
    <w:rsid w:val="00BC0334"/>
    <w:rsid w:val="00BC2114"/>
    <w:rsid w:val="00BC54F4"/>
    <w:rsid w:val="00BC5A0B"/>
    <w:rsid w:val="00BC72B0"/>
    <w:rsid w:val="00BD2863"/>
    <w:rsid w:val="00BD4C92"/>
    <w:rsid w:val="00BD7429"/>
    <w:rsid w:val="00BD78CD"/>
    <w:rsid w:val="00BE27C2"/>
    <w:rsid w:val="00BE3740"/>
    <w:rsid w:val="00BE444B"/>
    <w:rsid w:val="00BE5405"/>
    <w:rsid w:val="00BE553A"/>
    <w:rsid w:val="00BE554A"/>
    <w:rsid w:val="00BE5691"/>
    <w:rsid w:val="00BE6766"/>
    <w:rsid w:val="00BE6809"/>
    <w:rsid w:val="00BE6D5C"/>
    <w:rsid w:val="00BE7C9E"/>
    <w:rsid w:val="00BF0BBC"/>
    <w:rsid w:val="00BF1987"/>
    <w:rsid w:val="00BF43E7"/>
    <w:rsid w:val="00BF54ED"/>
    <w:rsid w:val="00C014A8"/>
    <w:rsid w:val="00C036E9"/>
    <w:rsid w:val="00C049C5"/>
    <w:rsid w:val="00C05650"/>
    <w:rsid w:val="00C0616A"/>
    <w:rsid w:val="00C10D4A"/>
    <w:rsid w:val="00C15A62"/>
    <w:rsid w:val="00C16FB2"/>
    <w:rsid w:val="00C20338"/>
    <w:rsid w:val="00C21B5C"/>
    <w:rsid w:val="00C23461"/>
    <w:rsid w:val="00C25B2D"/>
    <w:rsid w:val="00C25DE6"/>
    <w:rsid w:val="00C31594"/>
    <w:rsid w:val="00C318B8"/>
    <w:rsid w:val="00C34CA6"/>
    <w:rsid w:val="00C35D9E"/>
    <w:rsid w:val="00C3635F"/>
    <w:rsid w:val="00C369CE"/>
    <w:rsid w:val="00C37D3B"/>
    <w:rsid w:val="00C40C99"/>
    <w:rsid w:val="00C4149E"/>
    <w:rsid w:val="00C41860"/>
    <w:rsid w:val="00C4356D"/>
    <w:rsid w:val="00C437FF"/>
    <w:rsid w:val="00C43E2A"/>
    <w:rsid w:val="00C45903"/>
    <w:rsid w:val="00C46923"/>
    <w:rsid w:val="00C504FE"/>
    <w:rsid w:val="00C51197"/>
    <w:rsid w:val="00C53BE5"/>
    <w:rsid w:val="00C54C6E"/>
    <w:rsid w:val="00C5629B"/>
    <w:rsid w:val="00C564AC"/>
    <w:rsid w:val="00C56DEC"/>
    <w:rsid w:val="00C571B1"/>
    <w:rsid w:val="00C575E8"/>
    <w:rsid w:val="00C57F0B"/>
    <w:rsid w:val="00C611AC"/>
    <w:rsid w:val="00C61F53"/>
    <w:rsid w:val="00C63A82"/>
    <w:rsid w:val="00C64F46"/>
    <w:rsid w:val="00C6619C"/>
    <w:rsid w:val="00C66D0A"/>
    <w:rsid w:val="00C6719E"/>
    <w:rsid w:val="00C6721C"/>
    <w:rsid w:val="00C67420"/>
    <w:rsid w:val="00C67440"/>
    <w:rsid w:val="00C73234"/>
    <w:rsid w:val="00C73941"/>
    <w:rsid w:val="00C73DEA"/>
    <w:rsid w:val="00C8040D"/>
    <w:rsid w:val="00C805DF"/>
    <w:rsid w:val="00C81908"/>
    <w:rsid w:val="00C82FB4"/>
    <w:rsid w:val="00C833FE"/>
    <w:rsid w:val="00C83964"/>
    <w:rsid w:val="00C83ABD"/>
    <w:rsid w:val="00C84A6D"/>
    <w:rsid w:val="00C85D14"/>
    <w:rsid w:val="00C8738D"/>
    <w:rsid w:val="00C92575"/>
    <w:rsid w:val="00C92E4C"/>
    <w:rsid w:val="00C93558"/>
    <w:rsid w:val="00C9395F"/>
    <w:rsid w:val="00C93A23"/>
    <w:rsid w:val="00C9421D"/>
    <w:rsid w:val="00C95A07"/>
    <w:rsid w:val="00C97B68"/>
    <w:rsid w:val="00CA0D43"/>
    <w:rsid w:val="00CA1B34"/>
    <w:rsid w:val="00CA2024"/>
    <w:rsid w:val="00CA2F8C"/>
    <w:rsid w:val="00CA3E5C"/>
    <w:rsid w:val="00CA4EA3"/>
    <w:rsid w:val="00CA5A1B"/>
    <w:rsid w:val="00CA7209"/>
    <w:rsid w:val="00CB01F5"/>
    <w:rsid w:val="00CB0940"/>
    <w:rsid w:val="00CB2194"/>
    <w:rsid w:val="00CB2577"/>
    <w:rsid w:val="00CB28B0"/>
    <w:rsid w:val="00CB3724"/>
    <w:rsid w:val="00CB4EE4"/>
    <w:rsid w:val="00CB6C00"/>
    <w:rsid w:val="00CC0A81"/>
    <w:rsid w:val="00CC1207"/>
    <w:rsid w:val="00CC2B65"/>
    <w:rsid w:val="00CC2C6A"/>
    <w:rsid w:val="00CC2E50"/>
    <w:rsid w:val="00CC3FE7"/>
    <w:rsid w:val="00CC61E8"/>
    <w:rsid w:val="00CC6F70"/>
    <w:rsid w:val="00CD138D"/>
    <w:rsid w:val="00CD4752"/>
    <w:rsid w:val="00CD4EDC"/>
    <w:rsid w:val="00CD5874"/>
    <w:rsid w:val="00CD6D36"/>
    <w:rsid w:val="00CD7818"/>
    <w:rsid w:val="00CD7B4E"/>
    <w:rsid w:val="00CE027E"/>
    <w:rsid w:val="00CE289C"/>
    <w:rsid w:val="00CE2ED2"/>
    <w:rsid w:val="00CE3A67"/>
    <w:rsid w:val="00CE78EE"/>
    <w:rsid w:val="00CF0257"/>
    <w:rsid w:val="00CF37BD"/>
    <w:rsid w:val="00CF3884"/>
    <w:rsid w:val="00CF43C8"/>
    <w:rsid w:val="00CF5C44"/>
    <w:rsid w:val="00CF5C68"/>
    <w:rsid w:val="00CF6667"/>
    <w:rsid w:val="00D008E6"/>
    <w:rsid w:val="00D0223C"/>
    <w:rsid w:val="00D03E52"/>
    <w:rsid w:val="00D05623"/>
    <w:rsid w:val="00D0685F"/>
    <w:rsid w:val="00D06A07"/>
    <w:rsid w:val="00D06DB7"/>
    <w:rsid w:val="00D104ED"/>
    <w:rsid w:val="00D108ED"/>
    <w:rsid w:val="00D10B12"/>
    <w:rsid w:val="00D14408"/>
    <w:rsid w:val="00D1795A"/>
    <w:rsid w:val="00D20394"/>
    <w:rsid w:val="00D20F5C"/>
    <w:rsid w:val="00D21914"/>
    <w:rsid w:val="00D21FE1"/>
    <w:rsid w:val="00D224FA"/>
    <w:rsid w:val="00D230BE"/>
    <w:rsid w:val="00D237BC"/>
    <w:rsid w:val="00D260BA"/>
    <w:rsid w:val="00D268B1"/>
    <w:rsid w:val="00D353D5"/>
    <w:rsid w:val="00D35722"/>
    <w:rsid w:val="00D3729C"/>
    <w:rsid w:val="00D44FFD"/>
    <w:rsid w:val="00D531E0"/>
    <w:rsid w:val="00D53854"/>
    <w:rsid w:val="00D547D8"/>
    <w:rsid w:val="00D55736"/>
    <w:rsid w:val="00D562DC"/>
    <w:rsid w:val="00D579C2"/>
    <w:rsid w:val="00D6154E"/>
    <w:rsid w:val="00D62FA6"/>
    <w:rsid w:val="00D6518A"/>
    <w:rsid w:val="00D65276"/>
    <w:rsid w:val="00D65312"/>
    <w:rsid w:val="00D67088"/>
    <w:rsid w:val="00D71BC1"/>
    <w:rsid w:val="00D73571"/>
    <w:rsid w:val="00D75759"/>
    <w:rsid w:val="00D7652F"/>
    <w:rsid w:val="00D812E0"/>
    <w:rsid w:val="00D813A5"/>
    <w:rsid w:val="00D815E4"/>
    <w:rsid w:val="00D82564"/>
    <w:rsid w:val="00D83619"/>
    <w:rsid w:val="00D85DC8"/>
    <w:rsid w:val="00D8613B"/>
    <w:rsid w:val="00D86268"/>
    <w:rsid w:val="00D86D9A"/>
    <w:rsid w:val="00D87B2F"/>
    <w:rsid w:val="00D91627"/>
    <w:rsid w:val="00D923D6"/>
    <w:rsid w:val="00D92E88"/>
    <w:rsid w:val="00D9337B"/>
    <w:rsid w:val="00D943EC"/>
    <w:rsid w:val="00D945C8"/>
    <w:rsid w:val="00D9460C"/>
    <w:rsid w:val="00D94665"/>
    <w:rsid w:val="00D94DBD"/>
    <w:rsid w:val="00D95480"/>
    <w:rsid w:val="00D954BF"/>
    <w:rsid w:val="00D959CB"/>
    <w:rsid w:val="00D95FEE"/>
    <w:rsid w:val="00D9616C"/>
    <w:rsid w:val="00D97576"/>
    <w:rsid w:val="00D979D3"/>
    <w:rsid w:val="00DA06E7"/>
    <w:rsid w:val="00DA1C62"/>
    <w:rsid w:val="00DA54DE"/>
    <w:rsid w:val="00DB0895"/>
    <w:rsid w:val="00DB2ED9"/>
    <w:rsid w:val="00DB5C79"/>
    <w:rsid w:val="00DB60B9"/>
    <w:rsid w:val="00DB667C"/>
    <w:rsid w:val="00DB6C23"/>
    <w:rsid w:val="00DC0788"/>
    <w:rsid w:val="00DC182C"/>
    <w:rsid w:val="00DC1C82"/>
    <w:rsid w:val="00DC1D7C"/>
    <w:rsid w:val="00DC1EEB"/>
    <w:rsid w:val="00DC231D"/>
    <w:rsid w:val="00DC25A9"/>
    <w:rsid w:val="00DC2E9D"/>
    <w:rsid w:val="00DC4439"/>
    <w:rsid w:val="00DC6122"/>
    <w:rsid w:val="00DC7F51"/>
    <w:rsid w:val="00DD0DDC"/>
    <w:rsid w:val="00DD10E3"/>
    <w:rsid w:val="00DD242B"/>
    <w:rsid w:val="00DD2755"/>
    <w:rsid w:val="00DD35EA"/>
    <w:rsid w:val="00DD62D7"/>
    <w:rsid w:val="00DE0318"/>
    <w:rsid w:val="00DE130D"/>
    <w:rsid w:val="00DE183E"/>
    <w:rsid w:val="00DE2EAE"/>
    <w:rsid w:val="00DE6975"/>
    <w:rsid w:val="00DF1E50"/>
    <w:rsid w:val="00DF2A96"/>
    <w:rsid w:val="00DF35CB"/>
    <w:rsid w:val="00DF524D"/>
    <w:rsid w:val="00DF61C2"/>
    <w:rsid w:val="00E008FD"/>
    <w:rsid w:val="00E00B7D"/>
    <w:rsid w:val="00E00D31"/>
    <w:rsid w:val="00E0119A"/>
    <w:rsid w:val="00E03A39"/>
    <w:rsid w:val="00E03D79"/>
    <w:rsid w:val="00E06152"/>
    <w:rsid w:val="00E07A5B"/>
    <w:rsid w:val="00E10FB0"/>
    <w:rsid w:val="00E14075"/>
    <w:rsid w:val="00E15057"/>
    <w:rsid w:val="00E17306"/>
    <w:rsid w:val="00E21C69"/>
    <w:rsid w:val="00E2350A"/>
    <w:rsid w:val="00E23977"/>
    <w:rsid w:val="00E2446D"/>
    <w:rsid w:val="00E249C6"/>
    <w:rsid w:val="00E24C98"/>
    <w:rsid w:val="00E25A23"/>
    <w:rsid w:val="00E2663D"/>
    <w:rsid w:val="00E27E78"/>
    <w:rsid w:val="00E30EDB"/>
    <w:rsid w:val="00E31045"/>
    <w:rsid w:val="00E33FBF"/>
    <w:rsid w:val="00E36A02"/>
    <w:rsid w:val="00E4112C"/>
    <w:rsid w:val="00E41BC1"/>
    <w:rsid w:val="00E43442"/>
    <w:rsid w:val="00E44887"/>
    <w:rsid w:val="00E456E3"/>
    <w:rsid w:val="00E4653C"/>
    <w:rsid w:val="00E47B5F"/>
    <w:rsid w:val="00E523D9"/>
    <w:rsid w:val="00E524D9"/>
    <w:rsid w:val="00E52846"/>
    <w:rsid w:val="00E551FB"/>
    <w:rsid w:val="00E5680B"/>
    <w:rsid w:val="00E57CE5"/>
    <w:rsid w:val="00E57DF4"/>
    <w:rsid w:val="00E60369"/>
    <w:rsid w:val="00E61822"/>
    <w:rsid w:val="00E61980"/>
    <w:rsid w:val="00E61C42"/>
    <w:rsid w:val="00E64255"/>
    <w:rsid w:val="00E64CF4"/>
    <w:rsid w:val="00E6595A"/>
    <w:rsid w:val="00E705FF"/>
    <w:rsid w:val="00E71A37"/>
    <w:rsid w:val="00E7292A"/>
    <w:rsid w:val="00E748EA"/>
    <w:rsid w:val="00E74CFF"/>
    <w:rsid w:val="00E768DA"/>
    <w:rsid w:val="00E76B01"/>
    <w:rsid w:val="00E77781"/>
    <w:rsid w:val="00E77F20"/>
    <w:rsid w:val="00E80AB2"/>
    <w:rsid w:val="00E817F7"/>
    <w:rsid w:val="00E84C68"/>
    <w:rsid w:val="00E85534"/>
    <w:rsid w:val="00E86227"/>
    <w:rsid w:val="00E863BA"/>
    <w:rsid w:val="00E87E6C"/>
    <w:rsid w:val="00E87F28"/>
    <w:rsid w:val="00E90742"/>
    <w:rsid w:val="00E93E43"/>
    <w:rsid w:val="00EA01DE"/>
    <w:rsid w:val="00EA1D57"/>
    <w:rsid w:val="00EA6E84"/>
    <w:rsid w:val="00EB03DD"/>
    <w:rsid w:val="00EB1A0A"/>
    <w:rsid w:val="00EC04C5"/>
    <w:rsid w:val="00EC088C"/>
    <w:rsid w:val="00EC189C"/>
    <w:rsid w:val="00EC799E"/>
    <w:rsid w:val="00ED13F6"/>
    <w:rsid w:val="00ED1EF1"/>
    <w:rsid w:val="00ED2531"/>
    <w:rsid w:val="00ED2F55"/>
    <w:rsid w:val="00ED317C"/>
    <w:rsid w:val="00ED380A"/>
    <w:rsid w:val="00ED396E"/>
    <w:rsid w:val="00ED4F6B"/>
    <w:rsid w:val="00ED5796"/>
    <w:rsid w:val="00ED7BCD"/>
    <w:rsid w:val="00ED7D26"/>
    <w:rsid w:val="00ED7E90"/>
    <w:rsid w:val="00EE09E9"/>
    <w:rsid w:val="00EE35A8"/>
    <w:rsid w:val="00EE4EA6"/>
    <w:rsid w:val="00EE77C1"/>
    <w:rsid w:val="00EE7962"/>
    <w:rsid w:val="00EF1130"/>
    <w:rsid w:val="00EF1ECB"/>
    <w:rsid w:val="00EF36F2"/>
    <w:rsid w:val="00EF3C1C"/>
    <w:rsid w:val="00EF458C"/>
    <w:rsid w:val="00EF4878"/>
    <w:rsid w:val="00EF4CDB"/>
    <w:rsid w:val="00EF559E"/>
    <w:rsid w:val="00F011E2"/>
    <w:rsid w:val="00F016F7"/>
    <w:rsid w:val="00F04F14"/>
    <w:rsid w:val="00F05B7E"/>
    <w:rsid w:val="00F05C2B"/>
    <w:rsid w:val="00F069B7"/>
    <w:rsid w:val="00F11D58"/>
    <w:rsid w:val="00F132A4"/>
    <w:rsid w:val="00F146DC"/>
    <w:rsid w:val="00F14A67"/>
    <w:rsid w:val="00F15759"/>
    <w:rsid w:val="00F218A8"/>
    <w:rsid w:val="00F22340"/>
    <w:rsid w:val="00F2304A"/>
    <w:rsid w:val="00F24120"/>
    <w:rsid w:val="00F24E35"/>
    <w:rsid w:val="00F25A72"/>
    <w:rsid w:val="00F26EAE"/>
    <w:rsid w:val="00F31BC6"/>
    <w:rsid w:val="00F33D22"/>
    <w:rsid w:val="00F33E4E"/>
    <w:rsid w:val="00F34439"/>
    <w:rsid w:val="00F34746"/>
    <w:rsid w:val="00F359D1"/>
    <w:rsid w:val="00F35B81"/>
    <w:rsid w:val="00F36DD8"/>
    <w:rsid w:val="00F439B0"/>
    <w:rsid w:val="00F505AD"/>
    <w:rsid w:val="00F50822"/>
    <w:rsid w:val="00F51119"/>
    <w:rsid w:val="00F516CF"/>
    <w:rsid w:val="00F51C95"/>
    <w:rsid w:val="00F52AB0"/>
    <w:rsid w:val="00F538CD"/>
    <w:rsid w:val="00F5444A"/>
    <w:rsid w:val="00F546A7"/>
    <w:rsid w:val="00F54D0F"/>
    <w:rsid w:val="00F564AB"/>
    <w:rsid w:val="00F573E9"/>
    <w:rsid w:val="00F61F88"/>
    <w:rsid w:val="00F6327C"/>
    <w:rsid w:val="00F644C6"/>
    <w:rsid w:val="00F67E7E"/>
    <w:rsid w:val="00F715EB"/>
    <w:rsid w:val="00F73B86"/>
    <w:rsid w:val="00F741CC"/>
    <w:rsid w:val="00F77C9E"/>
    <w:rsid w:val="00F8039D"/>
    <w:rsid w:val="00F81542"/>
    <w:rsid w:val="00F81788"/>
    <w:rsid w:val="00F82737"/>
    <w:rsid w:val="00F83087"/>
    <w:rsid w:val="00F839E3"/>
    <w:rsid w:val="00F843AD"/>
    <w:rsid w:val="00F85EAB"/>
    <w:rsid w:val="00F86989"/>
    <w:rsid w:val="00F877D0"/>
    <w:rsid w:val="00F879C6"/>
    <w:rsid w:val="00F90672"/>
    <w:rsid w:val="00F909E0"/>
    <w:rsid w:val="00F918AA"/>
    <w:rsid w:val="00F93479"/>
    <w:rsid w:val="00F939F3"/>
    <w:rsid w:val="00F93EC2"/>
    <w:rsid w:val="00F941A1"/>
    <w:rsid w:val="00F9515E"/>
    <w:rsid w:val="00F96132"/>
    <w:rsid w:val="00F9618C"/>
    <w:rsid w:val="00FA2E82"/>
    <w:rsid w:val="00FA3261"/>
    <w:rsid w:val="00FA4B99"/>
    <w:rsid w:val="00FA58A4"/>
    <w:rsid w:val="00FA6DF5"/>
    <w:rsid w:val="00FB0B17"/>
    <w:rsid w:val="00FB1517"/>
    <w:rsid w:val="00FB2260"/>
    <w:rsid w:val="00FB2669"/>
    <w:rsid w:val="00FB3728"/>
    <w:rsid w:val="00FB3846"/>
    <w:rsid w:val="00FB779A"/>
    <w:rsid w:val="00FB7AFA"/>
    <w:rsid w:val="00FC377B"/>
    <w:rsid w:val="00FC3865"/>
    <w:rsid w:val="00FC6C6F"/>
    <w:rsid w:val="00FC7693"/>
    <w:rsid w:val="00FD1119"/>
    <w:rsid w:val="00FD2401"/>
    <w:rsid w:val="00FD3CB8"/>
    <w:rsid w:val="00FD552F"/>
    <w:rsid w:val="00FE0F8F"/>
    <w:rsid w:val="00FE165C"/>
    <w:rsid w:val="00FE264A"/>
    <w:rsid w:val="00FE50CE"/>
    <w:rsid w:val="00FE546E"/>
    <w:rsid w:val="00FE58CE"/>
    <w:rsid w:val="00FE7797"/>
    <w:rsid w:val="00FE79E7"/>
    <w:rsid w:val="00FF069A"/>
    <w:rsid w:val="00FF0BA4"/>
    <w:rsid w:val="00FF1DB1"/>
    <w:rsid w:val="00FF1DD2"/>
    <w:rsid w:val="00FF28A7"/>
    <w:rsid w:val="00FF3F8E"/>
    <w:rsid w:val="00FF47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983E"/>
  <w15:chartTrackingRefBased/>
  <w15:docId w15:val="{0E71CCEA-1C50-4DBD-A8BA-B15FAAAA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F13"/>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aliases w:val="MyHead 3"/>
    <w:basedOn w:val="Normal"/>
    <w:next w:val="Normal"/>
    <w:link w:val="Heading3Char"/>
    <w:uiPriority w:val="9"/>
    <w:unhideWhenUsed/>
    <w:qFormat/>
    <w:rsid w:val="002D4A49"/>
    <w:pPr>
      <w:keepNext/>
      <w:keepLines/>
      <w:numPr>
        <w:ilvl w:val="2"/>
        <w:numId w:val="8"/>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332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rsid w:val="002D4A49"/>
    <w:rPr>
      <w:rFonts w:asciiTheme="majorHAnsi" w:eastAsiaTheme="majorEastAsia" w:hAnsiTheme="majorHAnsi" w:cstheme="majorBidi"/>
      <w:color w:val="0A2F40"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0F4761"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32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13"/>
    <w:rPr>
      <w:rFonts w:eastAsiaTheme="majorEastAsia" w:cstheme="majorBidi"/>
      <w:color w:val="272727" w:themeColor="text1" w:themeTint="D8"/>
    </w:rPr>
  </w:style>
  <w:style w:type="paragraph" w:styleId="Title">
    <w:name w:val="Title"/>
    <w:basedOn w:val="Normal"/>
    <w:next w:val="Normal"/>
    <w:link w:val="TitleChar"/>
    <w:uiPriority w:val="10"/>
    <w:qFormat/>
    <w:rsid w:val="00332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13"/>
    <w:pPr>
      <w:spacing w:before="160"/>
      <w:jc w:val="center"/>
    </w:pPr>
    <w:rPr>
      <w:i/>
      <w:iCs/>
      <w:color w:val="404040" w:themeColor="text1" w:themeTint="BF"/>
    </w:rPr>
  </w:style>
  <w:style w:type="character" w:customStyle="1" w:styleId="QuoteChar">
    <w:name w:val="Quote Char"/>
    <w:basedOn w:val="DefaultParagraphFont"/>
    <w:link w:val="Quote"/>
    <w:uiPriority w:val="29"/>
    <w:rsid w:val="00332F13"/>
    <w:rPr>
      <w:i/>
      <w:iCs/>
      <w:color w:val="404040" w:themeColor="text1" w:themeTint="BF"/>
    </w:rPr>
  </w:style>
  <w:style w:type="paragraph" w:styleId="ListParagraph">
    <w:name w:val="List Paragraph"/>
    <w:basedOn w:val="Normal"/>
    <w:uiPriority w:val="34"/>
    <w:qFormat/>
    <w:rsid w:val="00332F13"/>
    <w:pPr>
      <w:ind w:left="720"/>
      <w:contextualSpacing/>
    </w:pPr>
  </w:style>
  <w:style w:type="character" w:styleId="IntenseEmphasis">
    <w:name w:val="Intense Emphasis"/>
    <w:basedOn w:val="DefaultParagraphFont"/>
    <w:uiPriority w:val="21"/>
    <w:qFormat/>
    <w:rsid w:val="00332F13"/>
    <w:rPr>
      <w:i/>
      <w:iCs/>
      <w:color w:val="0F4761" w:themeColor="accent1" w:themeShade="BF"/>
    </w:rPr>
  </w:style>
  <w:style w:type="paragraph" w:styleId="IntenseQuote">
    <w:name w:val="Intense Quote"/>
    <w:basedOn w:val="Normal"/>
    <w:next w:val="Normal"/>
    <w:link w:val="IntenseQuoteChar"/>
    <w:uiPriority w:val="30"/>
    <w:qFormat/>
    <w:rsid w:val="00332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13"/>
    <w:rPr>
      <w:i/>
      <w:iCs/>
      <w:color w:val="0F4761" w:themeColor="accent1" w:themeShade="BF"/>
    </w:rPr>
  </w:style>
  <w:style w:type="character" w:styleId="IntenseReference">
    <w:name w:val="Intense Reference"/>
    <w:basedOn w:val="DefaultParagraphFont"/>
    <w:uiPriority w:val="32"/>
    <w:qFormat/>
    <w:rsid w:val="00332F13"/>
    <w:rPr>
      <w:b/>
      <w:bCs/>
      <w:smallCaps/>
      <w:color w:val="0F4761" w:themeColor="accent1" w:themeShade="BF"/>
      <w:spacing w:val="5"/>
    </w:rPr>
  </w:style>
  <w:style w:type="character" w:styleId="CommentReference">
    <w:name w:val="annotation reference"/>
    <w:basedOn w:val="DefaultParagraphFont"/>
    <w:uiPriority w:val="99"/>
    <w:semiHidden/>
    <w:unhideWhenUsed/>
    <w:rsid w:val="00332F13"/>
    <w:rPr>
      <w:sz w:val="16"/>
      <w:szCs w:val="16"/>
    </w:rPr>
  </w:style>
  <w:style w:type="paragraph" w:styleId="CommentText">
    <w:name w:val="annotation text"/>
    <w:basedOn w:val="Normal"/>
    <w:link w:val="CommentTextChar"/>
    <w:uiPriority w:val="99"/>
    <w:unhideWhenUsed/>
    <w:rsid w:val="00332F13"/>
    <w:pPr>
      <w:spacing w:line="240" w:lineRule="auto"/>
    </w:pPr>
    <w:rPr>
      <w:sz w:val="20"/>
      <w:szCs w:val="20"/>
    </w:rPr>
  </w:style>
  <w:style w:type="character" w:customStyle="1" w:styleId="CommentTextChar">
    <w:name w:val="Comment Text Char"/>
    <w:basedOn w:val="DefaultParagraphFont"/>
    <w:link w:val="CommentText"/>
    <w:uiPriority w:val="99"/>
    <w:rsid w:val="00332F13"/>
    <w:rPr>
      <w:sz w:val="20"/>
      <w:szCs w:val="20"/>
    </w:rPr>
  </w:style>
  <w:style w:type="paragraph" w:styleId="CommentSubject">
    <w:name w:val="annotation subject"/>
    <w:basedOn w:val="CommentText"/>
    <w:next w:val="CommentText"/>
    <w:link w:val="CommentSubjectChar"/>
    <w:uiPriority w:val="99"/>
    <w:semiHidden/>
    <w:unhideWhenUsed/>
    <w:rsid w:val="00332F13"/>
    <w:rPr>
      <w:b/>
      <w:bCs/>
    </w:rPr>
  </w:style>
  <w:style w:type="character" w:customStyle="1" w:styleId="CommentSubjectChar">
    <w:name w:val="Comment Subject Char"/>
    <w:basedOn w:val="CommentTextChar"/>
    <w:link w:val="CommentSubject"/>
    <w:uiPriority w:val="99"/>
    <w:semiHidden/>
    <w:rsid w:val="00332F13"/>
    <w:rPr>
      <w:b/>
      <w:bCs/>
      <w:sz w:val="20"/>
      <w:szCs w:val="20"/>
    </w:rPr>
  </w:style>
  <w:style w:type="character" w:styleId="Hyperlink">
    <w:name w:val="Hyperlink"/>
    <w:basedOn w:val="DefaultParagraphFont"/>
    <w:uiPriority w:val="99"/>
    <w:unhideWhenUsed/>
    <w:rsid w:val="00CD6D36"/>
    <w:rPr>
      <w:color w:val="0000FF"/>
      <w:u w:val="single"/>
    </w:rPr>
  </w:style>
  <w:style w:type="paragraph" w:styleId="Header">
    <w:name w:val="header"/>
    <w:basedOn w:val="Normal"/>
    <w:link w:val="HeaderChar"/>
    <w:uiPriority w:val="99"/>
    <w:unhideWhenUsed/>
    <w:rsid w:val="00120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0B6"/>
  </w:style>
  <w:style w:type="paragraph" w:styleId="Footer">
    <w:name w:val="footer"/>
    <w:basedOn w:val="Normal"/>
    <w:link w:val="FooterChar"/>
    <w:uiPriority w:val="99"/>
    <w:unhideWhenUsed/>
    <w:rsid w:val="00120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0B6"/>
  </w:style>
  <w:style w:type="character" w:styleId="FollowedHyperlink">
    <w:name w:val="FollowedHyperlink"/>
    <w:basedOn w:val="DefaultParagraphFont"/>
    <w:uiPriority w:val="99"/>
    <w:semiHidden/>
    <w:unhideWhenUsed/>
    <w:rsid w:val="004B7000"/>
    <w:rPr>
      <w:color w:val="96607D" w:themeColor="followedHyperlink"/>
      <w:u w:val="single"/>
    </w:rPr>
  </w:style>
  <w:style w:type="character" w:styleId="PlaceholderText">
    <w:name w:val="Placeholder Text"/>
    <w:basedOn w:val="DefaultParagraphFont"/>
    <w:uiPriority w:val="99"/>
    <w:semiHidden/>
    <w:rsid w:val="00B3313B"/>
    <w:rPr>
      <w:color w:val="666666"/>
    </w:rPr>
  </w:style>
  <w:style w:type="paragraph" w:customStyle="1" w:styleId="FirstParagraph">
    <w:name w:val="First Paragraph"/>
    <w:basedOn w:val="BodyText"/>
    <w:next w:val="BodyText"/>
    <w:qFormat/>
    <w:rsid w:val="0022608A"/>
    <w:pPr>
      <w:spacing w:before="180" w:after="180" w:line="240" w:lineRule="auto"/>
    </w:pPr>
    <w:rPr>
      <w:kern w:val="0"/>
      <w:sz w:val="24"/>
      <w:szCs w:val="24"/>
      <w:lang w:val="en-US"/>
      <w14:ligatures w14:val="none"/>
    </w:rPr>
  </w:style>
  <w:style w:type="paragraph" w:styleId="BodyText">
    <w:name w:val="Body Text"/>
    <w:basedOn w:val="Normal"/>
    <w:link w:val="BodyTextChar"/>
    <w:uiPriority w:val="99"/>
    <w:semiHidden/>
    <w:unhideWhenUsed/>
    <w:rsid w:val="0022608A"/>
    <w:pPr>
      <w:spacing w:after="120"/>
    </w:pPr>
  </w:style>
  <w:style w:type="character" w:customStyle="1" w:styleId="BodyTextChar">
    <w:name w:val="Body Text Char"/>
    <w:basedOn w:val="DefaultParagraphFont"/>
    <w:link w:val="BodyText"/>
    <w:uiPriority w:val="99"/>
    <w:semiHidden/>
    <w:rsid w:val="0022608A"/>
  </w:style>
  <w:style w:type="paragraph" w:customStyle="1" w:styleId="Compact">
    <w:name w:val="Compact"/>
    <w:basedOn w:val="BodyText"/>
    <w:qFormat/>
    <w:rsid w:val="00ED5796"/>
    <w:pPr>
      <w:spacing w:before="36" w:after="36" w:line="240" w:lineRule="auto"/>
    </w:pPr>
    <w:rPr>
      <w:kern w:val="0"/>
      <w:sz w:val="24"/>
      <w:szCs w:val="24"/>
      <w:lang w:val="en-US"/>
      <w14:ligatures w14:val="none"/>
    </w:rPr>
  </w:style>
  <w:style w:type="table" w:customStyle="1" w:styleId="Table">
    <w:name w:val="Table"/>
    <w:semiHidden/>
    <w:unhideWhenUsed/>
    <w:qFormat/>
    <w:rsid w:val="00ED5796"/>
    <w:pPr>
      <w:spacing w:after="200" w:line="240" w:lineRule="auto"/>
    </w:pPr>
    <w:rPr>
      <w:kern w:val="0"/>
      <w:sz w:val="24"/>
      <w:szCs w:val="24"/>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A20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0718D"/>
    <w:rPr>
      <w:color w:val="605E5C"/>
      <w:shd w:val="clear" w:color="auto" w:fill="E1DFDD"/>
    </w:rPr>
  </w:style>
  <w:style w:type="paragraph" w:styleId="Revision">
    <w:name w:val="Revision"/>
    <w:hidden/>
    <w:uiPriority w:val="99"/>
    <w:semiHidden/>
    <w:rsid w:val="004F53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4509">
      <w:bodyDiv w:val="1"/>
      <w:marLeft w:val="0"/>
      <w:marRight w:val="0"/>
      <w:marTop w:val="0"/>
      <w:marBottom w:val="0"/>
      <w:divBdr>
        <w:top w:val="none" w:sz="0" w:space="0" w:color="auto"/>
        <w:left w:val="none" w:sz="0" w:space="0" w:color="auto"/>
        <w:bottom w:val="none" w:sz="0" w:space="0" w:color="auto"/>
        <w:right w:val="none" w:sz="0" w:space="0" w:color="auto"/>
      </w:divBdr>
    </w:div>
    <w:div w:id="864057962">
      <w:bodyDiv w:val="1"/>
      <w:marLeft w:val="0"/>
      <w:marRight w:val="0"/>
      <w:marTop w:val="0"/>
      <w:marBottom w:val="0"/>
      <w:divBdr>
        <w:top w:val="none" w:sz="0" w:space="0" w:color="auto"/>
        <w:left w:val="none" w:sz="0" w:space="0" w:color="auto"/>
        <w:bottom w:val="none" w:sz="0" w:space="0" w:color="auto"/>
        <w:right w:val="none" w:sz="0" w:space="0" w:color="auto"/>
      </w:divBdr>
    </w:div>
    <w:div w:id="1245843964">
      <w:bodyDiv w:val="1"/>
      <w:marLeft w:val="0"/>
      <w:marRight w:val="0"/>
      <w:marTop w:val="0"/>
      <w:marBottom w:val="0"/>
      <w:divBdr>
        <w:top w:val="none" w:sz="0" w:space="0" w:color="auto"/>
        <w:left w:val="none" w:sz="0" w:space="0" w:color="auto"/>
        <w:bottom w:val="none" w:sz="0" w:space="0" w:color="auto"/>
        <w:right w:val="none" w:sz="0" w:space="0" w:color="auto"/>
      </w:divBdr>
    </w:div>
    <w:div w:id="127913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ra.nhs.uk/planning-and-improving-research/application-summaries/research-summaries/clinical-practice-research-datalink-cprd-research-databas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expate30.shinyapps.io/rshiny_chariot_prototype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prd.com/data-acces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8c535526586d6dbe876a55787de6e58c">
  <xsd:schema xmlns:xsd="http://www.w3.org/2001/XMLSchema" xmlns:xs="http://www.w3.org/2001/XMLSchema" xmlns:p="http://schemas.microsoft.com/office/2006/metadata/properties" xmlns:ns2="4dbcae70-2094-4b7a-826b-7a1e155a0cd1" targetNamespace="http://schemas.microsoft.com/office/2006/metadata/properties" ma:root="true" ma:fieldsID="52ed35807afa45fa0b0ad6ea2164b33b"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8E9A0-E881-4EF1-BC4E-855065F75F03}">
  <ds:schemaRefs>
    <ds:schemaRef ds:uri="http://schemas.openxmlformats.org/officeDocument/2006/bibliography"/>
  </ds:schemaRefs>
</ds:datastoreItem>
</file>

<file path=customXml/itemProps2.xml><?xml version="1.0" encoding="utf-8"?>
<ds:datastoreItem xmlns:ds="http://schemas.openxmlformats.org/officeDocument/2006/customXml" ds:itemID="{3232E73D-F21D-45E4-BF22-F100AD4DCC3D}">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4dbcae70-2094-4b7a-826b-7a1e155a0cd1"/>
    <ds:schemaRef ds:uri="http://www.w3.org/XML/1998/namespace"/>
    <ds:schemaRef ds:uri="http://purl.org/dc/dcmitype/"/>
  </ds:schemaRefs>
</ds:datastoreItem>
</file>

<file path=customXml/itemProps3.xml><?xml version="1.0" encoding="utf-8"?>
<ds:datastoreItem xmlns:ds="http://schemas.openxmlformats.org/officeDocument/2006/customXml" ds:itemID="{A59D7926-870B-49F6-962F-0B238D530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68E3DE-B7D7-4719-BC43-AD17790A38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21</Pages>
  <Words>46791</Words>
  <Characters>266709</Characters>
  <Application>Microsoft Office Word</Application>
  <DocSecurity>0</DocSecurity>
  <Lines>2222</Lines>
  <Paragraphs>625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312875</CharactersWithSpaces>
  <SharedDoc>false</SharedDoc>
  <HLinks>
    <vt:vector size="6" baseType="variant">
      <vt:variant>
        <vt:i4>1704014</vt:i4>
      </vt:variant>
      <vt:variant>
        <vt:i4>99</vt:i4>
      </vt:variant>
      <vt:variant>
        <vt:i4>0</vt:i4>
      </vt:variant>
      <vt:variant>
        <vt:i4>5</vt:i4>
      </vt:variant>
      <vt:variant>
        <vt:lpwstr>https://www.cprd.com/data-access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68</cp:revision>
  <dcterms:created xsi:type="dcterms:W3CDTF">2025-09-11T09:26:00Z</dcterms:created>
  <dcterms:modified xsi:type="dcterms:W3CDTF">2025-09-12T13:32:00Z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da568b34-9ed8-3c56-b045-1f180c810098</vt:lpwstr>
  </property>
  <property fmtid="{D5CDD505-2E9C-101B-9397-08002B2CF9AE}" pid="4" name="Mendeley Citation Style_1">
    <vt:lpwstr>http://www.zotero.org/styles/sage-vancouver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http://www.zotero.org/styles/sage-vancouver</vt:lpwstr>
  </property>
  <property fmtid="{D5CDD505-2E9C-101B-9397-08002B2CF9AE}" pid="22" name="Mendeley Recent Style Name 8_1">
    <vt:lpwstr>SAGE - Vancouver</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ContentTypeId">
    <vt:lpwstr>0x0101008708679AB01D2E4EB66063A29DDC378B</vt:lpwstr>
  </property>
  <property fmtid="{D5CDD505-2E9C-101B-9397-08002B2CF9AE}" pid="26" name="MediaServiceImageTags">
    <vt:lpwstr/>
  </property>
</Properties>
</file>