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joint</w:t>
      </w:r>
      <w:r>
        <w:t xml:space="preserve"> </w:t>
      </w:r>
      <w:r>
        <w:t xml:space="preserve">risk</w:t>
      </w:r>
      <w:r>
        <w:t xml:space="preserve"> </w:t>
      </w:r>
      <w:r>
        <w:t xml:space="preserve">in</w:t>
      </w:r>
      <w:r>
        <w:t xml:space="preserve"> </w:t>
      </w:r>
      <w:r>
        <w:t xml:space="preserve">CPRD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22/02/2022</w:t>
      </w:r>
    </w:p>
    <w:p>
      <w:pPr>
        <w:pStyle w:val="SourceCode"/>
      </w:pPr>
      <w:r>
        <w:rPr>
          <w:rStyle w:val="VerbatimChar"/>
        </w:rPr>
        <w:t xml:space="preserve">## [1] "Cohort A CHD_MI + Diab"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CHD_MI</w:t>
            </w:r>
          </w:p>
        </w:tc>
        <w:tc>
          <w:p>
            <w:pPr>
              <w:pStyle w:val="Compact"/>
              <w:jc w:val="right"/>
            </w:pPr>
            <w:r>
              <w:t xml:space="preserve">11.19</w:t>
            </w:r>
          </w:p>
        </w:tc>
        <w:tc>
          <w:p>
            <w:pPr>
              <w:pStyle w:val="Compact"/>
              <w:jc w:val="right"/>
            </w:pPr>
            <w:r>
              <w:t xml:space="preserve">9.10</w:t>
            </w:r>
          </w:p>
        </w:tc>
        <w:tc>
          <w:p>
            <w:pPr>
              <w:pStyle w:val="Compact"/>
              <w:jc w:val="right"/>
            </w:pPr>
            <w:r>
              <w:t xml:space="preserve">13.93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Diab_t2</w:t>
            </w:r>
          </w:p>
        </w:tc>
        <w:tc>
          <w:p>
            <w:pPr>
              <w:pStyle w:val="Compact"/>
              <w:jc w:val="right"/>
            </w:pPr>
            <w:r>
              <w:t xml:space="preserve">10.05</w:t>
            </w:r>
          </w:p>
        </w:tc>
        <w:tc>
          <w:p>
            <w:pPr>
              <w:pStyle w:val="Compact"/>
              <w:jc w:val="right"/>
            </w:pPr>
            <w:r>
              <w:t xml:space="preserve">9.06</w:t>
            </w:r>
          </w:p>
        </w:tc>
        <w:tc>
          <w:p>
            <w:pPr>
              <w:pStyle w:val="Compact"/>
              <w:jc w:val="right"/>
            </w:pPr>
            <w:r>
              <w:t xml:space="preserve">11.34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 risk true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2.19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 risk naive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"Cohort A CVD + Diab"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CHD_MI</w:t>
            </w:r>
          </w:p>
        </w:tc>
        <w:tc>
          <w:p>
            <w:pPr>
              <w:pStyle w:val="Compact"/>
              <w:jc w:val="right"/>
            </w:pPr>
            <w:r>
              <w:t xml:space="preserve">10.78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13.48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Stroke_TIA</w:t>
            </w:r>
          </w:p>
        </w:tc>
        <w:tc>
          <w:p>
            <w:pPr>
              <w:pStyle w:val="Compact"/>
              <w:jc w:val="right"/>
            </w:pPr>
            <w:r>
              <w:t xml:space="preserve">8.31</w:t>
            </w:r>
          </w:p>
        </w:tc>
        <w:tc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p>
            <w:pPr>
              <w:pStyle w:val="Compact"/>
              <w:jc w:val="right"/>
            </w:pPr>
            <w:r>
              <w:t xml:space="preserve">8.87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Diab_t2</w:t>
            </w:r>
          </w:p>
        </w:tc>
        <w:tc>
          <w:p>
            <w:pPr>
              <w:pStyle w:val="Compact"/>
              <w:jc w:val="right"/>
            </w:pPr>
            <w:r>
              <w:t xml:space="preserve">17.53</w:t>
            </w:r>
          </w:p>
        </w:tc>
        <w:tc>
          <w:p>
            <w:pPr>
              <w:pStyle w:val="Compact"/>
              <w:jc w:val="right"/>
            </w:pPr>
            <w:r>
              <w:t xml:space="preserve">15.32</w:t>
            </w:r>
          </w:p>
        </w:tc>
        <w:tc>
          <w:p>
            <w:pPr>
              <w:pStyle w:val="Compact"/>
              <w:jc w:val="right"/>
            </w:pPr>
            <w:r>
              <w:t xml:space="preserve">20.46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CVD</w:t>
            </w:r>
          </w:p>
        </w:tc>
        <w:tc>
          <w:p>
            <w:pPr>
              <w:pStyle w:val="Compact"/>
              <w:jc w:val="right"/>
            </w:pPr>
            <w:r>
              <w:t xml:space="preserve">9.93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11.22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 risk true</w:t>
            </w:r>
          </w:p>
        </w:tc>
        <w:tc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 risk naive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2.29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"Cohort B CHD_MI + Diab"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CHD_MI</w:t>
            </w:r>
          </w:p>
        </w:tc>
        <w:tc>
          <w:p>
            <w:pPr>
              <w:pStyle w:val="Compact"/>
              <w:jc w:val="right"/>
            </w:pPr>
            <w:r>
              <w:t xml:space="preserve">11.97</w:t>
            </w:r>
          </w:p>
        </w:tc>
        <w:tc>
          <w:p>
            <w:pPr>
              <w:pStyle w:val="Compact"/>
              <w:jc w:val="right"/>
            </w:pPr>
            <w:r>
              <w:t xml:space="preserve">10.09</w:t>
            </w:r>
          </w:p>
        </w:tc>
        <w:tc>
          <w:p>
            <w:pPr>
              <w:pStyle w:val="Compact"/>
              <w:jc w:val="right"/>
            </w:pPr>
            <w:r>
              <w:t xml:space="preserve">14.67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Diab_t2</w:t>
            </w:r>
          </w:p>
        </w:tc>
        <w:tc>
          <w:p>
            <w:pPr>
              <w:pStyle w:val="Compact"/>
              <w:jc w:val="right"/>
            </w:pPr>
            <w:r>
              <w:t xml:space="preserve">9.76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10.93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 risk true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2.08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 risk naive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1.60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"Cohort B CVD + Diab"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CHD_MI</w:t>
            </w:r>
          </w:p>
        </w:tc>
        <w:tc>
          <w:p>
            <w:pPr>
              <w:pStyle w:val="Compact"/>
              <w:jc w:val="right"/>
            </w:pPr>
            <w:r>
              <w:t xml:space="preserve">11.47</w:t>
            </w:r>
          </w:p>
        </w:tc>
        <w:tc>
          <w:p>
            <w:pPr>
              <w:pStyle w:val="Compact"/>
              <w:jc w:val="right"/>
            </w:pPr>
            <w:r>
              <w:t xml:space="preserve">9.64</w:t>
            </w:r>
          </w:p>
        </w:tc>
        <w:tc>
          <w:p>
            <w:pPr>
              <w:pStyle w:val="Compact"/>
              <w:jc w:val="right"/>
            </w:pPr>
            <w:r>
              <w:t xml:space="preserve">14.12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Stroke_TIA</w:t>
            </w:r>
          </w:p>
        </w:tc>
        <w:tc>
          <w:p>
            <w:pPr>
              <w:pStyle w:val="Compact"/>
              <w:jc w:val="right"/>
            </w:pPr>
            <w:r>
              <w:t xml:space="preserve">11.34</w:t>
            </w:r>
          </w:p>
        </w:tc>
        <w:tc>
          <w:p>
            <w:pPr>
              <w:pStyle w:val="Compact"/>
              <w:jc w:val="right"/>
            </w:pPr>
            <w:r>
              <w:t xml:space="preserve">11.15</w:t>
            </w:r>
          </w:p>
        </w:tc>
        <w:tc>
          <w:p>
            <w:pPr>
              <w:pStyle w:val="Compact"/>
              <w:jc w:val="right"/>
            </w:pPr>
            <w:r>
              <w:t xml:space="preserve">11.60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Diab_t2</w:t>
            </w:r>
          </w:p>
        </w:tc>
        <w:tc>
          <w:p>
            <w:pPr>
              <w:pStyle w:val="Compact"/>
              <w:jc w:val="right"/>
            </w:pPr>
            <w:r>
              <w:t xml:space="preserve">20.77</w:t>
            </w:r>
          </w:p>
        </w:tc>
        <w:tc>
          <w:p>
            <w:pPr>
              <w:pStyle w:val="Compact"/>
              <w:jc w:val="right"/>
            </w:pPr>
            <w:r>
              <w:t xml:space="preserve">19.01</w:t>
            </w:r>
          </w:p>
        </w:tc>
        <w:tc>
          <w:p>
            <w:pPr>
              <w:pStyle w:val="Compact"/>
              <w:jc w:val="right"/>
            </w:pPr>
            <w:r>
              <w:t xml:space="preserve">23.32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CVD</w:t>
            </w:r>
          </w:p>
        </w:tc>
        <w:tc>
          <w:p>
            <w:pPr>
              <w:pStyle w:val="Compact"/>
              <w:jc w:val="right"/>
            </w:pPr>
            <w:r>
              <w:t xml:space="preserve">9.63</w:t>
            </w:r>
          </w:p>
        </w:tc>
        <w:tc>
          <w:p>
            <w:pPr>
              <w:pStyle w:val="Compact"/>
              <w:jc w:val="right"/>
            </w:pPr>
            <w:r>
              <w:t xml:space="preserve">8.84</w:t>
            </w:r>
          </w:p>
        </w:tc>
        <w:tc>
          <w:p>
            <w:pPr>
              <w:pStyle w:val="Compact"/>
              <w:jc w:val="right"/>
            </w:pPr>
            <w:r>
              <w:t xml:space="preserve">10.79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 risk true</w:t>
            </w:r>
          </w:p>
        </w:tc>
        <w:tc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p>
            <w:pPr>
              <w:pStyle w:val="Compact"/>
              <w:jc w:val="right"/>
            </w:pPr>
            <w:r>
              <w:t xml:space="preserve">3.01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 risk naive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d40b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risk in CPRD dataset</dc:title>
  <dc:creator>Alex Pate</dc:creator>
  <dcterms:created xsi:type="dcterms:W3CDTF">2022-12-02</dcterms:created>
  <dcterms:modified xsi:type="dcterms:W3CDTF">2022-12-02</dcterms:modified>
</cp:coreProperties>
</file>