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eb4ba3e73a482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@UR023-2, @WebOnly)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95a13f5cdd4055" /><Relationship Type="http://schemas.microsoft.com/office/2007/relationships/stylesWithEffects" Target="/word/stylesWithEffects.xml" Id="Raacf4a72d5574ed3" /><Relationship Type="http://schemas.openxmlformats.org/officeDocument/2006/relationships/fontTable" Target="/word/fontTable.xml" Id="R83300989acf74e74" /><Relationship Type="http://schemas.openxmlformats.org/officeDocument/2006/relationships/settings" Target="/word/settings.xml" Id="R2db64cdd2add4f7a" /><Relationship Type="http://schemas.openxmlformats.org/officeDocument/2006/relationships/header" Target="/word/header.xml" Id="R7512f3e9a1164475" /><Relationship Type="http://schemas.openxmlformats.org/officeDocument/2006/relationships/footer" Target="/word/footer.xml" Id="R3b17971beca240d3" /></Relationships>
</file>