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fb0062eed3469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stored securely and exclusively on CryptoLens and Stripe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97a881379e647ec" /><Relationship Type="http://schemas.microsoft.com/office/2007/relationships/stylesWithEffects" Target="/word/stylesWithEffects.xml" Id="R81509f14497f42ba" /><Relationship Type="http://schemas.openxmlformats.org/officeDocument/2006/relationships/fontTable" Target="/word/fontTable.xml" Id="Ra740033c18ee4166" /><Relationship Type="http://schemas.openxmlformats.org/officeDocument/2006/relationships/settings" Target="/word/settings.xml" Id="Rda6cff4441a34b15" /><Relationship Type="http://schemas.openxmlformats.org/officeDocument/2006/relationships/header" Target="/word/header.xml" Id="Rd8421e20c0644c0f" /><Relationship Type="http://schemas.openxmlformats.org/officeDocument/2006/relationships/footer" Target="/word/footer.xml" Id="R2382f22ea3224394" /></Relationships>
</file>