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9f3112e6f415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7d3d05bcdf4c4a" /><Relationship Type="http://schemas.microsoft.com/office/2007/relationships/stylesWithEffects" Target="/word/stylesWithEffects.xml" Id="R85c4449bddb547e3" /><Relationship Type="http://schemas.openxmlformats.org/officeDocument/2006/relationships/fontTable" Target="/word/fontTable.xml" Id="Rcd7d048245044906" /><Relationship Type="http://schemas.openxmlformats.org/officeDocument/2006/relationships/settings" Target="/word/settings.xml" Id="R6229f519b52f4f39" /><Relationship Type="http://schemas.openxmlformats.org/officeDocument/2006/relationships/header" Target="/word/header.xml" Id="Red7ba099dda7475b" /><Relationship Type="http://schemas.openxmlformats.org/officeDocument/2006/relationships/footer" Target="/word/footer.xml" Id="R1c30ed239e0c4b37" /></Relationships>
</file>