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537fd55344492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veiw the user roles</w:t>
      </w:r>
    </w:p>
    <w:p>
      <w:pPr>
        <w:pStyle w:val="Normal"/>
      </w:pPr>
      <w:r>
        <w:rPr>
          <w:b/>
        </w:rPr>
        <w:t>Then </w:t>
      </w:r>
      <w:r>
        <w:t xml:space="preserve"> thrre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CDV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passowrd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6aa2193c4a4105" /><Relationship Type="http://schemas.microsoft.com/office/2007/relationships/stylesWithEffects" Target="/word/stylesWithEffects.xml" Id="R8b886bc2e1f842ff" /><Relationship Type="http://schemas.openxmlformats.org/officeDocument/2006/relationships/fontTable" Target="/word/fontTable.xml" Id="R42e2a041be09484a" /><Relationship Type="http://schemas.openxmlformats.org/officeDocument/2006/relationships/settings" Target="/word/settings.xml" Id="Rb1ad05f887104918" /><Relationship Type="http://schemas.openxmlformats.org/officeDocument/2006/relationships/header" Target="/word/header.xml" Id="R70c660471c874bef" /><Relationship Type="http://schemas.openxmlformats.org/officeDocument/2006/relationships/footer" Target="/word/footer.xml" Id="R22fc7185589a4d6d" /></Relationships>
</file>