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E54FC" w14:textId="77777777" w:rsidR="00F6708D" w:rsidRDefault="00F6708D" w:rsidP="00F6708D">
      <w:r>
        <w:t>Every species has one or more stereotypical patterns that describe its life cycle, and the term life history is used to describe this constellation of key characteristics, including the patterns of growth, development, maturation, reproduction, and mortality, which define progress through life (Stearns 1992). Some elements of the life history are common to both males and females, others are sex-specific. Depending on the species, some stages and transitions within the life history can be plastic. For example, the age of puberty in humans is highly plastic reflecting experiences early in life, and there is growing evidence that such plasticity has evolved for potential adaptive advantage.</w:t>
      </w:r>
    </w:p>
    <w:p w14:paraId="54BF425A" w14:textId="77777777" w:rsidR="00F6708D" w:rsidRDefault="00F6708D" w:rsidP="00F6708D"/>
    <w:p w14:paraId="48616BBC" w14:textId="77777777" w:rsidR="00F6708D" w:rsidRDefault="00F6708D" w:rsidP="00F6708D">
      <w:r>
        <w:t xml:space="preserve">There is an enormous diversity in life-history strategies across the animal kingdom, but there are also unifying patterns and similarities. For </w:t>
      </w:r>
      <w:proofErr w:type="gramStart"/>
      <w:r>
        <w:t>example</w:t>
      </w:r>
      <w:proofErr w:type="gramEnd"/>
      <w:r>
        <w:t xml:space="preserve"> from bacteria to the giant sequoia there is a tight relationship between lifespan and body size. Mice are not only much smaller than dogs, humans, or whales, but they also have shorter lifespans. Naturally, their offspring must be born much smaller and, perhaps partly as a result, they also have much higher extrinsic mortality from dangers which large size protects against, such as dying at the hands—or talons—of a predator. Given the high likelihood that a newborn mouse will end up as a meal for a predator, the mouse has evolved a </w:t>
      </w:r>
      <w:proofErr w:type="spellStart"/>
      <w:r>
        <w:t>polytocous</w:t>
      </w:r>
      <w:proofErr w:type="spellEnd"/>
      <w:r>
        <w:t xml:space="preserve"> trait, such that rather than giving birth to a single offspring it has large litters at frequent intervals in the expectation that a few will survive to adulthood to reproduce. Contrast this with the life strategy of an elephant or a human and we begin to see how the characteristics of a species should be envisioned as encompassing much more than just its adult form. Instead, an organism should be viewed as having a strategy of development, growth, reproduction, and longevity which has been adaptively shaped by the environments in which it evolved, and thus by natural selection.</w:t>
      </w:r>
    </w:p>
    <w:p w14:paraId="5C6EDA7F" w14:textId="77777777" w:rsidR="00F6708D" w:rsidRDefault="00F6708D" w:rsidP="00F6708D"/>
    <w:p w14:paraId="23C113C1" w14:textId="77777777" w:rsidR="00F6708D" w:rsidRDefault="00F6708D" w:rsidP="00F6708D">
      <w:r>
        <w:t>Such a comparative approach is a powerful tool, revealing regularities linking traits across the animal kingdom. Defining these relationships is valuable for two reasons. First, it allows the identification of general patterns hinting at deeper constraints or underlying processes. Such regularities might, for instance, reflect the limitations of the mechanical properties of bone, the finite energy available for distribution and use within a body of a given size (see later), or something as simple as the need for more time for larger-bodied species to reach that larger size. Second, it allows us to identify deviations from the normal trend, which highlight those instances when selection has pushed a species into an unusual state for that trait. This is illustrated by the example of brain size (see Box 5.5).</w:t>
      </w:r>
    </w:p>
    <w:p w14:paraId="411F8FE1" w14:textId="77777777" w:rsidR="00F6708D" w:rsidRDefault="00F6708D" w:rsidP="00F6708D"/>
    <w:p w14:paraId="72DF907D" w14:textId="77777777" w:rsidR="00F6708D" w:rsidRDefault="00F6708D" w:rsidP="00F6708D">
      <w:r>
        <w:t>Life-history theory is an important sub-field of evolutionary biology, and its application provides a valuable means for understanding important aspects of biology and behavior. Understanding how humans fit within the general mammalian pattern as well as those instances in which we deviate from it has been essential to understanding the evolution of the human life course.</w:t>
      </w:r>
    </w:p>
    <w:p w14:paraId="05B6FEE1" w14:textId="77777777" w:rsidR="00F6708D" w:rsidRDefault="00F6708D" w:rsidP="00F6708D"/>
    <w:p w14:paraId="585CADC4" w14:textId="77777777" w:rsidR="00F6708D" w:rsidRDefault="00F6708D" w:rsidP="00F6708D">
      <w:r>
        <w:t xml:space="preserve">Like other selected traits, life-history traits are subject to variation. But within this potential variation there are interactions or trade-offs which constrain possible life-course strategies. For example, across species (and often within a species) there is commonly an association between an earlier age at sexual maturation and a reduced adult body size. Accelerated maturation—such as the processes of </w:t>
      </w:r>
      <w:r>
        <w:lastRenderedPageBreak/>
        <w:t>metamorphosis or puberty—tends to be observed when there is a high threat of predation or death. This relationship results because the potential advantage of a larger body size in later life is “traded off” against the greater cumulative risk of death from disease or predation during a longer period of maturation. Understanding such trade-offs between life-history traits is essential for interpreting many biological strategies. We will return to these themes of shared pattern and uniqueness throughout this chapter.</w:t>
      </w:r>
    </w:p>
    <w:p w14:paraId="76832299" w14:textId="77777777" w:rsidR="00F6708D" w:rsidRDefault="00F6708D" w:rsidP="00F6708D"/>
    <w:p w14:paraId="1FD34517" w14:textId="77777777" w:rsidR="00F6708D" w:rsidRDefault="00F6708D" w:rsidP="00F6708D">
      <w:r>
        <w:t xml:space="preserve">But, as has been suggested, life histories are not immune from environmental influences. This is most obvious in </w:t>
      </w:r>
      <w:proofErr w:type="spellStart"/>
      <w:r>
        <w:t>polyphenic</w:t>
      </w:r>
      <w:proofErr w:type="spellEnd"/>
      <w:r>
        <w:t xml:space="preserve"> species in which environmental signals early in development can cue very different patterns of phenotypic development. One well-studied example is the female honey bee larva, which will develop into a worker or a queen depending on the nutrition provided by worker bees at critical larval stages, and this is effectively determined by the colony’s needs at the time. The phenotypic effects of the differential feeding of bee larvae are mediated by epigenetic mechanisms (Foret et al. 2012).</w:t>
      </w:r>
    </w:p>
    <w:p w14:paraId="070E406D" w14:textId="77777777" w:rsidR="00F6708D" w:rsidRDefault="00F6708D" w:rsidP="00F6708D"/>
    <w:p w14:paraId="48CA4A7F" w14:textId="77777777" w:rsidR="00F6708D" w:rsidRDefault="00F6708D" w:rsidP="00F6708D">
      <w:r>
        <w:t>More subtle effects of environmental signals on life-history traits are universal—for example effects on fecundity, rate of maturation, and timing of metamorphosis are common. There is growing evidence that environmental factors also influence human life-history traits, such as the dramatic reduction—but not complete obviation—of human fertility during famine (Peng 1987), and there is also evidence that the age of puberty and lifespan are affected by conditions in early life.</w:t>
      </w:r>
    </w:p>
    <w:p w14:paraId="1398CD1F" w14:textId="77777777" w:rsidR="00F6708D" w:rsidRDefault="00F6708D" w:rsidP="00F6708D"/>
    <w:p w14:paraId="6801CFB6" w14:textId="77777777" w:rsidR="00F6708D" w:rsidRDefault="00F6708D" w:rsidP="00F6708D">
      <w:r>
        <w:t>Human life history is typified by an individual being born to a singleton pregnancy after a gestation of approximately 280 days. This is followed by a long phase of post-natal nutritional dependence on the mother and a prolonged childhood with sexual maturity delayed until more than a decade after birth. Females generally enter puberty before males and there is only modest sexual dimorphism in adult body size, which has been suggested to reflect the evolution of hominin mating systems (Section 8.6). Each human female has only a few children, and there is high parental investment in each child such that there is a comparatively high probability that children will live to be able to reproduce; there are estimates that perhaps over 50% of infants born survived to adulthood in prehistoric societies (Hassan and Sengel 1973). Family structures generally involve some form of pair bond between a male and female(s). But whereas males are capable of reproduction into old age, females experience menopause and terminate reproduction before the end of their intrinsic lifespan. The slow intrinsic rate of senescence means that lifespans in excess of 70 years are not exceptional, and indeed become the norm when extrinsic causes of death are reduced (see Box 5.3).</w:t>
      </w:r>
    </w:p>
    <w:p w14:paraId="288A74D3" w14:textId="77777777" w:rsidR="00F6708D" w:rsidRDefault="00F6708D" w:rsidP="00F6708D">
      <w:r>
        <w:t>5.2 General Overview of Life-history Theory</w:t>
      </w:r>
    </w:p>
    <w:p w14:paraId="62B09838" w14:textId="77777777" w:rsidR="00F6708D" w:rsidRDefault="00F6708D" w:rsidP="00F6708D"/>
    <w:p w14:paraId="2BCC86D2" w14:textId="77777777" w:rsidR="00F6708D" w:rsidRDefault="00F6708D" w:rsidP="00F6708D">
      <w:r>
        <w:t>Assembling data points across a wide array of mammalian species illustrates not only variation but also some underlying similarities in the linkage between traits such as growth rate, body size, and lifespan. These patterns in turn beg deeper questions about the biological processes which underpin them. What are the differences in biological strategy which distinguish a mouse from a human or an elephant?</w:t>
      </w:r>
    </w:p>
    <w:p w14:paraId="605CDE09" w14:textId="77777777" w:rsidR="00F6708D" w:rsidRDefault="00F6708D" w:rsidP="00F6708D"/>
    <w:p w14:paraId="65BEDE80" w14:textId="77777777" w:rsidR="00F6708D" w:rsidRDefault="00F6708D" w:rsidP="00F6708D">
      <w:r>
        <w:t>A central tenet of life-history theory is that organisms vary, in large part, because of differences in the ways that they harness and use the finite energy and nutritional resources at their disposal. Functions such as maturation, growth, reproduction, and the intrinsic repair processes that slow ageing and extend lifespan each require energy and commitment of resources. There are constraints on the size of the pool of resources that a species has available to it, and this unavoidably leads to trade-offs between functions. This concept of finite resources provides important insights into how physiological processes have evolved to balance the trade-offs that necessarily ensue. Before exploring these trade-offs, let us first look at the forces which limit resources.</w:t>
      </w:r>
    </w:p>
    <w:p w14:paraId="666ACF88" w14:textId="77777777" w:rsidR="00F6708D" w:rsidRDefault="00F6708D" w:rsidP="00F6708D"/>
    <w:p w14:paraId="2AA877FD" w14:textId="77777777" w:rsidR="00F6708D" w:rsidRDefault="00F6708D" w:rsidP="00F6708D">
      <w:r>
        <w:t>That an organism must have some upper limit to its energy use is intuitive and has long been appreciated among biologists. Resting metabolic rate can be described as a power function of mass in mammals (Figure 5.1); this is sometimes called Kleiber’s law (Box 5.1). Not surprisingly, as one moves from small to large organisms, total energy expenditure increases. What is notable, however, is that energy expenditure increases at a rate that is slower than the increase in body mass. As a result, an elephant may expend more joules per hour in total than a mouse, but a kilogram of elephant requires less energy than a kilogram of mouse. Larger organisms tend to be more efficient than smaller ones. As can be seen in Figure 5.1, this relationship is quite regular, with metabolic rate scaling to body mass as a power function with an exponent of 0.75.</w:t>
      </w:r>
    </w:p>
    <w:p w14:paraId="1C0FE7C0" w14:textId="77777777" w:rsidR="00F6708D" w:rsidRDefault="00F6708D" w:rsidP="00F6708D"/>
    <w:p w14:paraId="293A6520" w14:textId="77777777" w:rsidR="00F6708D" w:rsidRDefault="00F6708D" w:rsidP="00F6708D">
      <w:r>
        <w:t>image</w:t>
      </w:r>
    </w:p>
    <w:p w14:paraId="40465531" w14:textId="77777777" w:rsidR="00F6708D" w:rsidRDefault="00F6708D" w:rsidP="00F6708D"/>
    <w:p w14:paraId="653F0719" w14:textId="77777777" w:rsidR="00F6708D" w:rsidRDefault="00F6708D" w:rsidP="00F6708D">
      <w:r>
        <w:t>Figure 5.1 The Kleiber line showing scaling of basal metabolic rate against body mass in a number of species. From Schmidt-Nielsen (1984), adapted from Benedict (1938), with permission.</w:t>
      </w:r>
    </w:p>
    <w:p w14:paraId="3E00432B" w14:textId="77777777" w:rsidR="00F6708D" w:rsidRDefault="00F6708D" w:rsidP="00F6708D"/>
    <w:p w14:paraId="2B1D907B" w14:textId="77777777" w:rsidR="00F6708D" w:rsidRDefault="00F6708D" w:rsidP="00F6708D">
      <w:r>
        <w:t>Box 5.1 The Power of Quarters</w:t>
      </w:r>
    </w:p>
    <w:p w14:paraId="283C7994" w14:textId="77777777" w:rsidR="00F6708D" w:rsidRDefault="00F6708D" w:rsidP="00F6708D"/>
    <w:p w14:paraId="3310F3C4" w14:textId="77777777" w:rsidR="00F6708D" w:rsidRDefault="00F6708D" w:rsidP="00F6708D">
      <w:r>
        <w:t>Early proposals to explain Kleiber’s law pointed to the fact that an organism’s surface area, which radiates heat, increases more slowly than does its volume or mass, which produces it. The geometry of that arrangement implies a scaling component of 2/3 or 0.67, close but not close enough to the empirically determined 0.75. Newer concepts look to the geometry of the circulatory system for an explanation. Organisms face an important challenge in distributing resources within their bodies. As blood circulates around the body, it must service all the body’s cells. An optimal solution to this problem involves a system of branches upon branches upon branches, beginning with the aorta and branching all the way down to very small capillaries. This type of nested branching network is an example of what is termed fractal geometry. Although the mathematical proof is beyond the scope of our discussion, because of this geometry it turns out that the distribution of resources will tend to scale to body mass with an exponent of 0.75, or 3/4.</w:t>
      </w:r>
    </w:p>
    <w:p w14:paraId="2C64673E" w14:textId="77777777" w:rsidR="00F6708D" w:rsidRDefault="00F6708D" w:rsidP="00F6708D"/>
    <w:p w14:paraId="22D9827A" w14:textId="77777777" w:rsidR="00F6708D" w:rsidRDefault="00F6708D" w:rsidP="00F6708D">
      <w:r>
        <w:t>Intriguingly, there are many other relationships within life that scale at the power of a quarter. For instance, animal lifespan is proportional to the quarter power of body mass and heart rate varies inversely with the quarter power of body mass. Taking out the body-mass component from those relationships implies that all animals will have a similar number of heartbeats during their lifetime, which is roughly true: about a billion. (Humans, of course, with their anomalously long lifespans, have more: 2–3 billion!) At the ecological level, population density of a species scales inversely to the 3/4 power of body mass. There are few species of elephant but many species of insects; indeed, the relationship between body size and species diversity follows another quarter-power law. The foraging area of human hunter-gatherer bands is proportional to the 3/4 power of group size. And finally, returning to the metabolic level, calculation of drug dose according to body mass (for instance, in adapting an adult dose for a child) is often improved by using a 3/4 power relationship.</w:t>
      </w:r>
    </w:p>
    <w:p w14:paraId="0D6F4AB4" w14:textId="77777777" w:rsidR="00F6708D" w:rsidRDefault="00F6708D" w:rsidP="00F6708D"/>
    <w:p w14:paraId="0191A0B4" w14:textId="77777777" w:rsidR="00F6708D" w:rsidRDefault="00F6708D" w:rsidP="00F6708D">
      <w:r>
        <w:t>This mathematical relationship linking metabolic rate with body size reveals that there are limits to the energy available for use within a body of a given mass. Between-species variations in traits such as growth rate, body size, and lifespan result in part from different strategies of energy partitioning (Figure 5.2). Although there is much leeway in the types of allocation strategies that an organism can evolve, it is important to keep in mind the fundamental law of physics that energy must be conserved: a molecule of ATP used in one cell to service one function cannot be used again elsewhere. The simple fact that the pool of resources at any point in an organism’s life is finite, and can only be used once, has profound implications for understanding the forces that have shaped the evolution of life-history variation. It is also central to understanding how members of a species adapt to environmental challenges such as energetic limitations. Because the body faces trade-offs when allocating resources, species evolved to balance those trade-offs in a fashion that optimizes fitness.</w:t>
      </w:r>
    </w:p>
    <w:p w14:paraId="4ACECD8A" w14:textId="77777777" w:rsidR="00F6708D" w:rsidRDefault="00F6708D" w:rsidP="00F6708D"/>
    <w:p w14:paraId="7AB01127" w14:textId="77777777" w:rsidR="00F6708D" w:rsidRDefault="00F6708D" w:rsidP="00F6708D">
      <w:r>
        <w:t>image</w:t>
      </w:r>
    </w:p>
    <w:p w14:paraId="4F8F11A8" w14:textId="77777777" w:rsidR="00F6708D" w:rsidRDefault="00F6708D" w:rsidP="00F6708D"/>
    <w:p w14:paraId="3EA54A0D" w14:textId="77777777" w:rsidR="00F6708D" w:rsidRDefault="00F6708D" w:rsidP="00F6708D">
      <w:r>
        <w:t>Figure 5.2 Energy allocation to life-history traits. BMR, basal metabolic rate.</w:t>
      </w:r>
    </w:p>
    <w:p w14:paraId="66169D67" w14:textId="77777777" w:rsidR="00F6708D" w:rsidRDefault="00F6708D" w:rsidP="00F6708D">
      <w:r>
        <w:t>5.2.1 Key Trade-offs in Life Histories</w:t>
      </w:r>
    </w:p>
    <w:p w14:paraId="0CA1599A" w14:textId="77777777" w:rsidR="00F6708D" w:rsidRDefault="00F6708D" w:rsidP="00F6708D"/>
    <w:p w14:paraId="24F732FA" w14:textId="77777777" w:rsidR="00F6708D" w:rsidRDefault="00F6708D" w:rsidP="00F6708D">
      <w:r>
        <w:t>The life-history traits that species manipulate (another metaphorical term) to achieve optimal fitness include: the number, size, and sex ratio of offspring; size and maturity at birth; the pattern of growth; age and size at maturity; parental investment in offspring; and the investment in cellular repair and maintenance which ultimately affects intrinsic mortality and lifespan. There is an extraordinary variation in the solutions that different mammalian species have evolved, each providing an adaptive means of maintaining gene flow within their usual environment(s). Despite this variation, there are trade-offs that constrain the possible solutions, some of which are described in the following sections.</w:t>
      </w:r>
    </w:p>
    <w:p w14:paraId="3A6B65FB" w14:textId="77777777" w:rsidR="00F6708D" w:rsidRDefault="00F6708D" w:rsidP="00F6708D">
      <w:r>
        <w:t>5.2.1.1 Number versus Quality of Offspring</w:t>
      </w:r>
    </w:p>
    <w:p w14:paraId="45341AC3" w14:textId="77777777" w:rsidR="00F6708D" w:rsidRDefault="00F6708D" w:rsidP="00F6708D"/>
    <w:p w14:paraId="7AF376BD" w14:textId="77777777" w:rsidR="00F6708D" w:rsidRDefault="00F6708D" w:rsidP="00F6708D">
      <w:r>
        <w:t>Some species give birth to many offspring, of which few survive. This strategy is typical of rodent species. Parental investment in these offspring is low, if not non-existent, once weaning has occurred. Other species such as humans and other large mammals give birth to a single offspring and invest heavily to nourish and protect that offspring at least until it reaches the juvenile stage. These examples represent two extremes of a range of potential approaches.</w:t>
      </w:r>
    </w:p>
    <w:p w14:paraId="691F30EF" w14:textId="77777777" w:rsidR="00F6708D" w:rsidRDefault="00F6708D" w:rsidP="00F6708D">
      <w:r>
        <w:t>5.2.1.2 Current versus Future Reproduction</w:t>
      </w:r>
    </w:p>
    <w:p w14:paraId="6CA53FD3" w14:textId="77777777" w:rsidR="00F6708D" w:rsidRDefault="00F6708D" w:rsidP="00F6708D"/>
    <w:p w14:paraId="1A8E7D49" w14:textId="77777777" w:rsidR="00F6708D" w:rsidRDefault="00F6708D" w:rsidP="00F6708D">
      <w:r>
        <w:t>Another reproductive trade-off is between reproducing now and reproducing in the future. At one extreme are species such as the salmon and the males of some marsupial species, which reproduce once before dying (termed semelparous breeding). These species invest enormous effort in producing a large number of offspring in a single mating event that exhausts their energetic capacity, but is a successful fitness strategy for them. At the other extreme are species that invest in reproduction across multiple reproductive events and have long reproductive lifespans. Human females limit their energetic investment in an individual pregnancy by generally only conceiving a single fetus, but nevertheless that investment is very high given the long gestation and the energetic demands of lactation. Human females have a potential reproductive life of about 15–35 years after puberty, depending on their extrinsic mortality risk. However, over that period of time relatively few children are born and nurtured, and fitness therefore depends on a high proportion (in comparative terms) of these offspring surviving. Female hunter-gatherers generally have five to six children over their life time with between two and four surviving to adulthood (Pennington 2001).</w:t>
      </w:r>
    </w:p>
    <w:p w14:paraId="67692844" w14:textId="77777777" w:rsidR="00F6708D" w:rsidRDefault="00F6708D" w:rsidP="00F6708D"/>
    <w:p w14:paraId="483AB53C" w14:textId="77777777" w:rsidR="00272DC8" w:rsidRDefault="00F6708D" w:rsidP="00F6708D">
      <w:r>
        <w:t>Females limit their investment in each fetus by mechanisms which restrict nutrient flow to the fetus (a phenomenon termed maternal constraint; see Sections 8.9.5 and 9.4.3.2). The first-born child in humans is on average about 150 g lighter than subsequent children. The proximate explanation may be that the uterine arteries cannot dilate as well in the first compared with subsequent pregnancies because the elastin in the arterioles and arteries breaks down during the initial pregnancy, leading to a lower vascular resistance (the uterine arteries have to dilate considerably in pregnancy and fetal oxygen delivery is limited by blood flow in the uterine arteries; Wang and Zhao 2010). But there is also a life-history perspective: primates may have evolved with a restriction on energy utilization in the first pregnancy, which tends to have lower maternal and fetal survivability because of maternal immaturity. This has the benefit of conserving energy for subsequent pregnancies.</w:t>
      </w:r>
    </w:p>
    <w:p w14:paraId="0F47944B" w14:textId="77777777" w:rsidR="00F6708D" w:rsidRDefault="00F6708D" w:rsidP="00F6708D">
      <w:r>
        <w:t>5.2.1.3 Age versus size at maturity</w:t>
      </w:r>
    </w:p>
    <w:p w14:paraId="4810BE63" w14:textId="77777777" w:rsidR="00F6708D" w:rsidRDefault="00F6708D" w:rsidP="00F6708D"/>
    <w:p w14:paraId="4564BE32" w14:textId="77777777" w:rsidR="00F6708D" w:rsidRDefault="00F6708D" w:rsidP="00F6708D">
      <w:r>
        <w:t xml:space="preserve">A defining life-history trait is the timing of sexual maturation, and this is discussed in detail in Section 5.4.2.2. Depending on the species, growth may stop or slow at or soon after sexual maturity. The trade-off here is between investing energy in continued growth and investing available energy into reproduction. Models of mammalian life histories generally assume that there are two competing factors determining the optimal timing of this transition. The first is the importance of adult size for reproductive success. To the extent that body size influences reproductive fitness (by allowing females greater investment in larger, more resilient offspring with lower mortality, and by allowing males greater success in competitive mating), this will favor a delay in the onset of reproduction. This reproductive benefit must be balanced against a second factor, namely the excess risk of dying, which increases as maturation is delayed. </w:t>
      </w:r>
      <w:proofErr w:type="gramStart"/>
      <w:r>
        <w:t>Thus</w:t>
      </w:r>
      <w:proofErr w:type="gramEnd"/>
      <w:r>
        <w:t xml:space="preserve"> where organisms face a high risk of mortality, particularly in the juvenile phase, there is a generally a shorter time to maturation.</w:t>
      </w:r>
    </w:p>
    <w:p w14:paraId="44E16306" w14:textId="77777777" w:rsidR="00F6708D" w:rsidRDefault="00F6708D" w:rsidP="00F6708D"/>
    <w:p w14:paraId="15A0B560" w14:textId="77777777" w:rsidR="00F6708D" w:rsidRDefault="00F6708D" w:rsidP="00F6708D">
      <w:r>
        <w:t>Box 5.2 A Royal Trade-off</w:t>
      </w:r>
    </w:p>
    <w:p w14:paraId="515ACF55" w14:textId="77777777" w:rsidR="00F6708D" w:rsidRDefault="00F6708D" w:rsidP="00F6708D"/>
    <w:p w14:paraId="23D0D735" w14:textId="77777777" w:rsidR="00F6708D" w:rsidRDefault="00F6708D" w:rsidP="00F6708D">
      <w:r>
        <w:t>Does the trade-off between longevity and fecundity operate in humans? To investigate this would require an extensive data set of the lives of individuals under natural fertility (pre-contraception) conditions. Historical reality means that such records have generally only been kept for the wealthy, and indeed one data set used by gerontologists to study this question involves the genealogical records of the British aristocracy, which go back some 1200 years and record information for over 33,000 individuals. As predicted by life-history theory, in this population there was a negative correlation between longevity in women and the number of children that they had (the effects of mortality in childbirth were accounted for by considering only women who reached their post-reproductive years) (</w:t>
      </w:r>
      <w:proofErr w:type="spellStart"/>
      <w:r>
        <w:t>Doblhammer</w:t>
      </w:r>
      <w:proofErr w:type="spellEnd"/>
      <w:r>
        <w:t xml:space="preserve"> and </w:t>
      </w:r>
      <w:proofErr w:type="spellStart"/>
      <w:r>
        <w:t>Oeppen</w:t>
      </w:r>
      <w:proofErr w:type="spellEnd"/>
      <w:r>
        <w:t xml:space="preserve"> 2003).</w:t>
      </w:r>
    </w:p>
    <w:p w14:paraId="1DDCD23D" w14:textId="77777777" w:rsidR="00F6708D" w:rsidRDefault="00F6708D" w:rsidP="00F6708D"/>
    <w:p w14:paraId="3B7A3AAA" w14:textId="77777777" w:rsidR="00F6708D" w:rsidRDefault="00F6708D" w:rsidP="00F6708D">
      <w:r>
        <w:t>The individuals represented in these records were of course privileged, in that they were presumably insulated from the social and economic contexts of their times. Does the relationship still hold for a “normal” (i.e., socioeconomically heterogeneous) population? A similar analysis of demographic data from northern Germany in the eighteenth and nineteenth centuries found an increasingly strong negative relationship between longevity and fecundity with increasing poverty (Lycett et al. 2000). This is what would be expected if the trade-off is mediated by resource availability. A recent study has examined the potential genetic basis of the parity–longevity trade-off, this time in participants in the Framingham Heart Study, a large, ongoing multi-generational cohort of Massachusetts residents that was initiated in 1948. Negative correlations were detected between parity and lifespan, and a GWAS approach identified several SNPs associated with this trade-off, although inclusion of covariates abolished their statistical significance (Wang et al. 2013).</w:t>
      </w:r>
    </w:p>
    <w:p w14:paraId="5B2950B1" w14:textId="77777777" w:rsidR="00F6708D" w:rsidRDefault="00F6708D" w:rsidP="00F6708D">
      <w:r>
        <w:t>5.2.1.4 Fecundity versus Lifespan</w:t>
      </w:r>
    </w:p>
    <w:p w14:paraId="5B097456" w14:textId="77777777" w:rsidR="00F6708D" w:rsidRDefault="00F6708D" w:rsidP="00F6708D"/>
    <w:p w14:paraId="14C0DF83" w14:textId="77777777" w:rsidR="00F6708D" w:rsidRDefault="00F6708D" w:rsidP="00F6708D">
      <w:r>
        <w:t>Fecundity is the measure of the total lifetime reproductive performance of an organism. In female mammals, fecundity is measured by the cumulative number of offspring from a lifetime of multiple pregnancies. But pregnancy and lactation are energetically expensive for the mother and divert resources from maintenance functions. This trade-off is one reason why there is a reciprocal relationship between lifespan and fecundity across species; short-lived animals tend to have more offspring. Lifespan is, by definition, shorter where there is a high extrinsic mortality rate, and in species where this occurs one fitness-enhancing strategy is to have high fecundity (Box 5.2).</w:t>
      </w:r>
    </w:p>
    <w:p w14:paraId="464B5704" w14:textId="77777777" w:rsidR="00F6708D" w:rsidRDefault="00F6708D" w:rsidP="00F6708D">
      <w:r>
        <w:t>5.2.2 Extrinsic and Intrinsic Mortality</w:t>
      </w:r>
    </w:p>
    <w:p w14:paraId="535617A8" w14:textId="77777777" w:rsidR="00F6708D" w:rsidRDefault="00F6708D" w:rsidP="00F6708D"/>
    <w:p w14:paraId="28D674C1" w14:textId="77777777" w:rsidR="00F6708D" w:rsidRDefault="00F6708D" w:rsidP="00F6708D">
      <w:r>
        <w:t xml:space="preserve">A key determinant of the life-history strategy adopted by a species is its mortality risk profile. Allocating resources to maintenance functions such as tissue repair can be interpreted in a metaphorical sense as representing an “expression of optimism” that the organism is likely to live into the future, and thus reap the reproductive rewards of investing in keeping its body functioning and healthy. </w:t>
      </w:r>
      <w:proofErr w:type="gramStart"/>
      <w:r>
        <w:t>Thus</w:t>
      </w:r>
      <w:proofErr w:type="gramEnd"/>
      <w:r>
        <w:t xml:space="preserve"> the rate of unavoidable mortality sets how optimistic and “forward-looking” a species can afford to be in its life-history strategy.</w:t>
      </w:r>
    </w:p>
    <w:p w14:paraId="4649D918" w14:textId="77777777" w:rsidR="00F6708D" w:rsidRDefault="00F6708D" w:rsidP="00F6708D"/>
    <w:p w14:paraId="1A1A446A" w14:textId="77777777" w:rsidR="00F6708D" w:rsidRDefault="00F6708D" w:rsidP="00F6708D">
      <w:r>
        <w:t>A simple thought experiment illustrates how the optimal life-history strategy for a species depends upon the local mortality risk. Imagine a species that inhabits a small island and faces a source of mortality that is beyond its control, such as lightning strikes. On any given day, there is some small (but not trivial) risk of being struck by lightning. Now, as a result of climate change, the occurrence of lightning increases markedly and the risk of being struck increases dramatically. Note that this ecological change is experienced by each individual organism as a greater risk that, on any given day, it will meet an untimely death. This increase in risk will have several important implications for the species and the life-course strategies available to it. The period of growth and development is one in which these risks are greatest from the perspective of fitness optimization. This is not because of the simple fact that the young organism is small and physically vulnerable, but rather because from a genetic perspective it has not yet had a chance to reproduce. A juvenile struck by lightning is an individual who will not be represented in the gene pool of the next generation. It therefore follows that, as the risk of death on any given day increases, the genes of earlier-reproducing individuals will become more common in the gene pools of subsequent generations. This will lead to a decline in the age of maturity in future generations of offspring.</w:t>
      </w:r>
    </w:p>
    <w:p w14:paraId="7CBF500D" w14:textId="77777777" w:rsidR="00F6708D" w:rsidRDefault="00F6708D" w:rsidP="00F6708D"/>
    <w:p w14:paraId="526EEFBE" w14:textId="77777777" w:rsidR="00F6708D" w:rsidRDefault="00F6708D" w:rsidP="00F6708D">
      <w:r>
        <w:t>This evolutionary shift in the age at maturity will have broad and cascading effects on the rest of the species’ life history. Assuming that other parameters such as nutrition or growth rate are not affected by the increase in lightning, this reduction in the age at maturity means that there will be less time for growth, and thus future generations of adults of this species will also evolve to a smaller final size. This reduction in adult size will, in turn, have additional effects. All else being equal, species that are smaller as adults have fewer resources to invest in reproduction; that is, in support of fetal and infant growth. Thus, offspring size will also decline as adult size declines.</w:t>
      </w:r>
    </w:p>
    <w:p w14:paraId="04F030F5" w14:textId="77777777" w:rsidR="00F6708D" w:rsidRDefault="00F6708D" w:rsidP="00F6708D"/>
    <w:p w14:paraId="0D92CDD2" w14:textId="77777777" w:rsidR="00F6708D" w:rsidRDefault="00F6708D" w:rsidP="00F6708D">
      <w:r>
        <w:t>As the size of young decreases, this has additional cascading implications, for it influences how vulnerable each offspring will be. Small newborns typically have fewer nutritional stores to draw upon, for example for heat generation, in the event of an energy shortfall. They also tend to be more vulnerable to predation. Thus, a by-product of this reduction in offspring size is an increase in offspring mortality. As juvenile mortality increases, it would be too risky for mothers of that species to give birth to a single offspring, for the chances of that offspring making a contribution to the gene pool in the next generation will be very small. As a result, smaller species not only have higher juvenile mortality but they also tend to “hedge their bets” by giving birth to large litters. Having large litters will decrease the size of each offspring further, and thus further increase the risk of fewer offspring reaching adulthood. But this strategy may still yield more surviving offspring than investing in a single larger offspring.</w:t>
      </w:r>
    </w:p>
    <w:p w14:paraId="53EEA836" w14:textId="77777777" w:rsidR="00F6708D" w:rsidRDefault="00F6708D" w:rsidP="00F6708D"/>
    <w:p w14:paraId="05B7FEEE" w14:textId="77777777" w:rsidR="00F6708D" w:rsidRDefault="00F6708D" w:rsidP="00F6708D">
      <w:proofErr w:type="gramStart"/>
      <w:r>
        <w:t>Thus</w:t>
      </w:r>
      <w:proofErr w:type="gramEnd"/>
      <w:r>
        <w:t xml:space="preserve"> we see how a simple change in the local environment—a change in the risk of unavoidable mortality—will tend to have cascading effects on the entire life history. Higher mortality will favor earlier maturation, which will yield smaller adults with fewer metabolic resources and thus a lower capacity to invest in reproduction. This in turn will lead to smaller offspring with higher mortality. As that mortality risk increases, we expect to see an evolutionary shift from singleton births to litters of smaller and more vulnerable offspring.</w:t>
      </w:r>
    </w:p>
    <w:p w14:paraId="7EBBA5BB" w14:textId="77777777" w:rsidR="00F6708D" w:rsidRDefault="00F6708D" w:rsidP="00F6708D"/>
    <w:p w14:paraId="7FD1FCC1" w14:textId="77777777" w:rsidR="00F6708D" w:rsidRDefault="00F6708D" w:rsidP="00F6708D">
      <w:r>
        <w:t xml:space="preserve">So </w:t>
      </w:r>
      <w:proofErr w:type="gramStart"/>
      <w:r>
        <w:t>far</w:t>
      </w:r>
      <w:proofErr w:type="gramEnd"/>
      <w:r>
        <w:t xml:space="preserve"> we have seen how a change in local externally induced mortality will favor earlier reproductive maturation, and how this will in turn have subsequent effects on adult size, offspring size, offspring mortality, and litter size. These influences are not the only pathway by which a change in mortality will lead to an evolutionary shift in a species’ life history. As unavoidable adult mortality increases, investing scarce resources in processes which extend lifespan by maintaining and repairing the integrity of tissues becomes a gamble which is decreasingly likely to have a fitness benefit. As the likelihood of living into the future declines, we expect individuals who reproduce earlier and invest fewer of their scarce resources in their own future to be better represented in the gene pool of the next generation. Thus, species faced with higher mortality tend not only to mature earlier and at a smaller body size, but they also invest a larger percentage of their available resources in immediate reproduction at the expense of faster senescence and reduced lifespan (that is, they have higher rates of intrinsic mortality). Thus, from a 1-µm Staphylococcus aureus bacterium with a generation time of 27 min, to the 80-m giant sequoia in which each generation spans 60 years, the generation time across species is generally proportionate to mature body size (Bonner 1965).</w:t>
      </w:r>
    </w:p>
    <w:p w14:paraId="35DA61D7" w14:textId="77777777" w:rsidR="00F6708D" w:rsidRDefault="00F6708D" w:rsidP="00F6708D"/>
    <w:p w14:paraId="15E833F9" w14:textId="77777777" w:rsidR="00F6708D" w:rsidRDefault="00F6708D" w:rsidP="00F6708D">
      <w:r>
        <w:t>This hypothetical example is very much analogous to the types of selection pressure that have shaped life-history variation in the animal kingdom. A more common source of extrinsic mortality is predation. From this perspective, one important factor that has favored a strategy of rapid growth, early maturity, small size, large litters, and short lifespan is the high unavoidable mortality from predation faced, for example, by mice. Long-lived species with slow life histories, such as humans or elephants, have evolved ways to avoid predation and reduce their risk of unavoidable mortality. In humans, substantial reduction in extrinsic mortality has been achieved via improvements in public health care, leading to a dramatic increase in the average lifespan in most societies.</w:t>
      </w:r>
    </w:p>
    <w:p w14:paraId="081E9A26" w14:textId="77777777" w:rsidR="00F6708D" w:rsidRDefault="00F6708D" w:rsidP="00F6708D"/>
    <w:p w14:paraId="190C4A3F" w14:textId="77777777" w:rsidR="00F6708D" w:rsidRDefault="00F6708D" w:rsidP="00F6708D">
      <w:r>
        <w:t>Mortality can apparently be a driver of evolution, as in the cascading effects of lightning on the life history in our thought experiment, but it can also be an outcome of a species’ strategy of allocating resources, exemplified in this case by the evolution of a faster pace of functional decline and shorter lifespan as the risk from lightning strikes increases. What distinguishes these types of mortality, and their role in a species’ evolution, is the extent to which an organism can modify them by changing its strategy of allocating energy within the body. Lightning and predation are examples of extrinsic mortality because they are not directly related to how an organism allocates its resources: rather, the risk for an individual is stochastic, dependent on factors such as the size of the population and the number of predators. This is in contrast to intrinsic mortality, which is directly related to how the body allocates its resources across biological functions. An example would be the risk of becoming infected with a life-threatening pathogen. While this too has an element of chance, there are biological decisions within the body that can modify how fatal this infection is likely to be. The effectiveness of the immune system depends on the level of resources allocated to it. Additionally, expending energy in raising body temperature may reduce the effectiveness and impact of a viral or bacterial infection. Intrinsic mortality appears to be largely related to the level of investment made in repairing DNA and other cellular constituents, and modern theories of ageing are largely based on this concept, as will be discussed in Section 5.2.4.</w:t>
      </w:r>
    </w:p>
    <w:p w14:paraId="07890D56" w14:textId="77777777" w:rsidR="00F6708D" w:rsidRDefault="00F6708D" w:rsidP="00F6708D">
      <w:r>
        <w:t>5.2.3 Lifespan and Ageing</w:t>
      </w:r>
    </w:p>
    <w:p w14:paraId="2FD1436E" w14:textId="77777777" w:rsidR="00F6708D" w:rsidRDefault="00F6708D" w:rsidP="00F6708D"/>
    <w:p w14:paraId="0A14ACBB" w14:textId="77777777" w:rsidR="00F6708D" w:rsidRDefault="00F6708D" w:rsidP="00F6708D">
      <w:r>
        <w:t>Humans have evolved with a strategy of waiting over a decade before beginning their reproductive careers, suggesting that unavoidable mortality (in particular, predation) has been relatively low during hominin evolution. While perhaps only 50% of children in the Paleolithic reached puberty, this is a high proportion compared with most other species. This relatively low rate of extrinsic mortality allowed our species to invest in growing to a larger body size and obtaining more skills and capacities as an adult by extending the period of growth and learning. As discussed earlier, this has other effects on the life cycle: it favors enhanced investment in somatic maintenance and repair, a prolonged reproductive phase, and a slower pace of senescence, and thus a reduced rate of intrinsic mortality.</w:t>
      </w:r>
    </w:p>
    <w:p w14:paraId="56332646" w14:textId="77777777" w:rsidR="00F6708D" w:rsidRDefault="00F6708D" w:rsidP="00F6708D"/>
    <w:p w14:paraId="035028F2" w14:textId="77777777" w:rsidR="00F6708D" w:rsidRDefault="00F6708D" w:rsidP="00F6708D">
      <w:r>
        <w:t>Ageing and senescence are not fully interchangeable terms. Ageing is the simple fact of time—getting older. Senescence is a biological process (or processes) in which, following a phase of development and attainment of maximal reproductive potential, there is an age-associated physiological degeneration which adversely affects vitality and function and leads to an increased risk of death. Senescence is a universal phenomenon of sexually reproducing species and is associated with a number of biochemical and cellular changes. Lifespan (the age at death of a population), longevity (the lifespan of an individual), and life expectancy (which depends on the age from which it is specified) are other related terms with specific meanings.</w:t>
      </w:r>
    </w:p>
    <w:p w14:paraId="353F7367" w14:textId="77777777" w:rsidR="00F6708D" w:rsidRDefault="00F6708D" w:rsidP="00F6708D"/>
    <w:p w14:paraId="5E3B05B1" w14:textId="77777777" w:rsidR="00F6708D" w:rsidRDefault="00F6708D" w:rsidP="00F6708D">
      <w:r>
        <w:t xml:space="preserve">Different species have very different lifespans, and these are finite even where extrinsic causes are largely absent. It is estimated that the average lifespan of Homo erectus was about 15–20 years, and that of humans in the Paleolithic was about 25 years. Then, humans died primarily in childbirth, in infancy, or from trauma; infection became more important in more recent times following the development of agriculture and population settlement (see Sections 6.3.10 and 9.3.2). While low compared with that in many other species, pre-reproductive deaths would probably have approached 50% in the Paleolithic due to high infant and childhood mortality. It is common to adjust estimates of life expectancy by excluding children under the age of 5, giving an adjusted life expectancy of 35–40 years for those in the Paleolithic who survived infancy. In modern high-income countries, pre-reproductive mortality is now generally very low (1–2%). But </w:t>
      </w:r>
      <w:proofErr w:type="gramStart"/>
      <w:r>
        <w:t>sadly</w:t>
      </w:r>
      <w:proofErr w:type="gramEnd"/>
      <w:r>
        <w:t xml:space="preserve"> even now there are human populations in some of the lowest-income countries where infant and child mortality approaches 30%.</w:t>
      </w:r>
    </w:p>
    <w:p w14:paraId="19564EE4" w14:textId="77777777" w:rsidR="00F6708D" w:rsidRDefault="00F6708D" w:rsidP="00F6708D"/>
    <w:p w14:paraId="1F1D3069" w14:textId="77777777" w:rsidR="00F6708D" w:rsidRDefault="00F6708D" w:rsidP="00F6708D">
      <w:r>
        <w:t>Box 5.3 How Old is Old Age?</w:t>
      </w:r>
    </w:p>
    <w:p w14:paraId="3DD6ECBC" w14:textId="77777777" w:rsidR="00F6708D" w:rsidRDefault="00F6708D" w:rsidP="00F6708D"/>
    <w:p w14:paraId="7944B1CC" w14:textId="77777777" w:rsidR="00F6708D" w:rsidRDefault="00F6708D" w:rsidP="00F6708D">
      <w:r>
        <w:t>The received view is that through much of history, until very recently, human life was “nasty, brutish and short,” as vividly phrased by the seventeenth-century political philosopher Thomas Hobbes. Most people died young; survival into old age was rare. This demographic pattern seems to make sense, as post-reproductive lifespan has no direct impact on fitness. Yet the evidence upon which this view is built is limited. The first systematic registration of births and deaths developed in some urban centers of late medieval Europe, to monitor compliance with the sacramental requirements of the Christian faith, and to observe effects of large-scale epidemics upon populations. But it was only in the eighteenth century that national governments began to take a consistent interest in vital statistics. We know that life expectancy has increased from the eighteenth century with the change from a high-fertility and high-mortality demographic pattern to one of low fertility and low mortality, but to what extent does the period around and just before this “demographic transition” reflect the “natural” patterns of human longevity?</w:t>
      </w:r>
    </w:p>
    <w:p w14:paraId="5B65E694" w14:textId="77777777" w:rsidR="00F6708D" w:rsidRDefault="00F6708D" w:rsidP="00F6708D"/>
    <w:p w14:paraId="6F4BA530" w14:textId="77777777" w:rsidR="00F6708D" w:rsidRDefault="00F6708D" w:rsidP="00F6708D">
      <w:r>
        <w:t>The Neolithic marked a profound change in the human way of life, subsistence strategies, and disease patterns, yet nearly all long-term estimates of human lifespan are based on skeletal remains found in cemeteries established since humans began to lead settled lives. Furthermore, osteological estimates of age at death are affected by a variety of problems and assumptions. For example, preservation of skeletal samples may depend on the mineralization of the skeleton, favoring young adults with their robust and well-mineralized bones in comparison with children and older individuals. Estimation of age from dental and skeletal features requires comparison of the state of bone indicators with a reference population of skeletons of known age and sex. Yet that approach in the past has been shown to bias the distribution of age at death in the study population to that of the reference population.</w:t>
      </w:r>
    </w:p>
    <w:p w14:paraId="440D1215" w14:textId="77777777" w:rsidR="00F6708D" w:rsidRDefault="00F6708D" w:rsidP="00F6708D"/>
    <w:p w14:paraId="447B7BFB" w14:textId="77777777" w:rsidR="00F6708D" w:rsidRDefault="00F6708D" w:rsidP="00F6708D">
      <w:r>
        <w:t>Observations from small-scale societies, such as hunter-gatherers and foragers still living in sub-Saharan Africa and South America, suggest that, while average life expectancy was historically certainly much lower than in high-income countries today, old age may have been much more common than we once thought, with a considerable proportion of the population surviving into their sixties and seventies (</w:t>
      </w:r>
      <w:proofErr w:type="spellStart"/>
      <w:r>
        <w:t>Gurven</w:t>
      </w:r>
      <w:proofErr w:type="spellEnd"/>
      <w:r>
        <w:t xml:space="preserve"> and Kaplan 2007). </w:t>
      </w:r>
      <w:proofErr w:type="gramStart"/>
      <w:r>
        <w:t>So</w:t>
      </w:r>
      <w:proofErr w:type="gramEnd"/>
      <w:r>
        <w:t xml:space="preserve"> while today’s hunter-gatherers differ from their Paleolithic ancestors, their demographic patterns are still of interest. They support theories that argue that post-reproductive lifespan is not simply an epiphenomenon of a better lifestyle and access to medical care, but rather a long-standing feature of human life history, evolved for its positive influence on inclusive fitness (see Section 8.9.7).</w:t>
      </w:r>
    </w:p>
    <w:p w14:paraId="5050298B" w14:textId="77777777" w:rsidR="00F6708D" w:rsidRDefault="00F6708D" w:rsidP="00F6708D"/>
    <w:p w14:paraId="2E569FC6" w14:textId="77777777" w:rsidR="00F6708D" w:rsidRDefault="00F6708D" w:rsidP="00F6708D">
      <w:r>
        <w:t xml:space="preserve">The maximum achievable lifespan is generally inferred from the singular example of the longest-living member of a species or population, and is generally much greater than the average lifespan. The longevity of an individual is affected by its environment: zoo-housed animals live longer than those in the wild, as extrinsic mortality risk is reduced. Similarly, human longevity is also greatly influenced by our cultural evolution, as we have developed technologies to deal with many extrinsic causes of mortality, particularly in recent decades through advances in public health and medicine. Thus, while our rate of senescence has likely not changed over the last few millennia, the average lifespan has increased (Figure 5.3). While there is some uncertainty as to the average lifespan in pre-historical times (Box 5.3), historical data show relatively short average lifespans until the last 200 years. Since </w:t>
      </w:r>
      <w:proofErr w:type="gramStart"/>
      <w:r>
        <w:t>then</w:t>
      </w:r>
      <w:proofErr w:type="gramEnd"/>
      <w:r>
        <w:t xml:space="preserve"> lifespan has risen exponentially, and coincidently we have seen a rise in the prevalence of degenerative disease, in particular the dementias. The person who had the longest verified lifespan was a French woman, Jeanne Calment, who died in 1997 at the age of 122 years; female life expectancy in France at the time of her birth was 46 years and at the time of her death it was 82 years.</w:t>
      </w:r>
    </w:p>
    <w:p w14:paraId="4C3C4672" w14:textId="77777777" w:rsidR="00F6708D" w:rsidRDefault="00F6708D" w:rsidP="00F6708D"/>
    <w:p w14:paraId="3F67633F" w14:textId="77777777" w:rsidR="00F6708D" w:rsidRDefault="00F6708D" w:rsidP="00F6708D">
      <w:r>
        <w:t>image</w:t>
      </w:r>
    </w:p>
    <w:p w14:paraId="7C574DF0" w14:textId="77777777" w:rsidR="00F6708D" w:rsidRDefault="00F6708D" w:rsidP="00F6708D"/>
    <w:p w14:paraId="3C55D92A" w14:textId="77777777" w:rsidR="00F6708D" w:rsidRDefault="00F6708D" w:rsidP="00F6708D">
      <w:r>
        <w:t>Figure 5.3 Life expectancy at birth in Europe, 1725–1990. Plotted from data in Fogel (2004).</w:t>
      </w:r>
    </w:p>
    <w:p w14:paraId="4478E62A" w14:textId="77777777" w:rsidR="00F6708D" w:rsidRDefault="00F6708D" w:rsidP="00F6708D">
      <w:r>
        <w:t>5.2.4 Evolutionary Theories of Senescence</w:t>
      </w:r>
    </w:p>
    <w:p w14:paraId="6D22C527" w14:textId="77777777" w:rsidR="00F6708D" w:rsidRDefault="00F6708D" w:rsidP="00F6708D"/>
    <w:p w14:paraId="69F25896" w14:textId="77777777" w:rsidR="00F6708D" w:rsidRDefault="00F6708D" w:rsidP="00F6708D">
      <w:r>
        <w:t xml:space="preserve">Evolutionary theory must address the question of senescence (Rose 1991; Crews 2003). Why do we not live and reproduce indefinitely? The initial proposition put forward by August Weismann in 1891 was that death was an adaptation for the good of the species because old and potentially decrepit immortals would otherwise take resources from those who are healthy. This was recognized as a flawed argument based on group selection. But </w:t>
      </w:r>
      <w:proofErr w:type="gramStart"/>
      <w:r>
        <w:t>nevertheless</w:t>
      </w:r>
      <w:proofErr w:type="gramEnd"/>
      <w:r>
        <w:t xml:space="preserve"> Weismann did recognize that there are links between the pattern of growth, the pattern of reproduction, and the timing of senescence. From this there gradually emerged a body of knowledge that forms the basis of current understanding.</w:t>
      </w:r>
    </w:p>
    <w:p w14:paraId="113D503B" w14:textId="77777777" w:rsidR="00F6708D" w:rsidRDefault="00F6708D" w:rsidP="00F6708D"/>
    <w:p w14:paraId="783BA3D3" w14:textId="77777777" w:rsidR="00F6708D" w:rsidRDefault="00F6708D" w:rsidP="00F6708D">
      <w:r>
        <w:t>In 1952 Sir Peter Medawar demonstrated that the force of natural selection decreases with age. This means that if negative effects on fitness only appear late in life there will be less selection against the determinants of the fitness-impairing traits. Selection for life-history trade-offs will favor investment in reproduction soon after reaching puberty because of the cumulative risks of extrinsic mortality, so there will have been selection for those who successfully reproduce early. This can also be proved mathematically, and such calculations show that the point at which the force of natural selection starts to decline in human females is approximately 20 years. Further, women show marked reproductive decline from their early thirties (see Section 8.9.7)—a problem now confronting many women whose lifestyles and choices lead them to delay the decision to reproduce. From this follows the proposition that mutant alleles with late-acting effects, but which had no effect on fitness, can therefore accumulate in the gene pool. This may play a role in diseases which appear primarily in middle and old age.</w:t>
      </w:r>
    </w:p>
    <w:p w14:paraId="2308BEEE" w14:textId="77777777" w:rsidR="00F6708D" w:rsidRDefault="00F6708D" w:rsidP="00F6708D"/>
    <w:p w14:paraId="21916BE2" w14:textId="77777777" w:rsidR="00F6708D" w:rsidRDefault="00F6708D" w:rsidP="00F6708D">
      <w:r>
        <w:t>Pleiotropy is the phenomenon whereby the product of one gene locus can have multiple actions on physiology and phenotype. In 1957 George Williams, building on the work of Medawar, proposed the concept of antagonistic pleiotropy, whereby genes might have been selected which exhibit beneficial effects in early life but then have detrimental effects later (Williams 1957). He proposed this as the basis for senescence, namely a trade-off has been made for advantage in early life with adverse consequences later. One example may be determinants of testosterone secretion and action. High levels of testosterone promote fitness in males in early life by increasing body mass and promoting aggressive behavior, but such individuals are more prone to prostate cancer and heart disease in later life (see Section 12.5.2). Another example relates to insulin-like growth factor 1 (IGF1) and ageing (Box 5.4). Nutritional factors acting at multiple levels regulate the secretion and activity of IGF1 and IGF1 promotes fetal growth and growth of the skeleton and muscle during childhood and adolescence; high levels would increase fitness in early reproductive life. But high levels of IGF1 in later life are associated with an increased risk of breast or prostate cancer, which are usually problems of middle and older age. Given the higher rates of extrinsic mortality and shorter lifespans in humans until recently, the negative effects in later life of such antagonistic pleiotropic selection would have been largely hidden, further favoring selection for the beneficial early life effects. Another example of these pleiotropic effects is provided by the fecundity-enhancing effect of the breast cancer-associated BRCA1 mutation (see Box 12.3).</w:t>
      </w:r>
    </w:p>
    <w:p w14:paraId="62E47226" w14:textId="77777777" w:rsidR="00F6708D" w:rsidRDefault="00F6708D" w:rsidP="00F6708D"/>
    <w:p w14:paraId="70FC0CB8" w14:textId="77777777" w:rsidR="00F6708D" w:rsidRDefault="00F6708D" w:rsidP="00F6708D">
      <w:r>
        <w:t>Box 5.4 Eat Less, Live Longer</w:t>
      </w:r>
    </w:p>
    <w:p w14:paraId="1080E4C9" w14:textId="77777777" w:rsidR="00F6708D" w:rsidRDefault="00F6708D" w:rsidP="00F6708D"/>
    <w:p w14:paraId="3BD5A2E6" w14:textId="77777777" w:rsidR="00F6708D" w:rsidRDefault="00F6708D" w:rsidP="00F6708D">
      <w:r>
        <w:t xml:space="preserve">A common observation in ageing-related research is the lifespan-increasing effect of calorie restriction (CR) in organisms ranging from yeast to worms to rodents. But nutritional cues can have quite distinct effects depending on when in the life cycle they act, and in mammals it is important to distinguish between nutritional cues acting in fetal or early neonatal life and those acting later after weaning. For example, in </w:t>
      </w:r>
      <w:proofErr w:type="gramStart"/>
      <w:r>
        <w:t>rodents</w:t>
      </w:r>
      <w:proofErr w:type="gramEnd"/>
      <w:r>
        <w:t xml:space="preserve"> post-maturational CR increases longevity. In marked contrast, pre-natal undernutrition can lead to a range of adverse consequences in later life, including metabolic dysfunction and shortened lifespan. Similarly, humans who are born smaller have shorter lifespans. Such effects can be placed in the context of the adaptive significance of responses in early life to external cues (see Chapter 4). Limited studies suggest that so-called catch-up growth—that is, accelerated growth after an earlier period of nutritional limitation—appears deleterious, and its prevention by post-natal CR prevents the adverse effects of earlier undernutrition (Dai et al. 2012).</w:t>
      </w:r>
    </w:p>
    <w:p w14:paraId="0DD72E05" w14:textId="77777777" w:rsidR="00F6708D" w:rsidRDefault="00F6708D" w:rsidP="00F6708D"/>
    <w:p w14:paraId="130D2ED7" w14:textId="77777777" w:rsidR="00F6708D" w:rsidRDefault="00F6708D" w:rsidP="00F6708D">
      <w:r>
        <w:t>Post-weaning undernutrition in many species prolongs lifespan, although generally this is associated with a reduction in reproductive performance, again highlighting the complexities of the interaction between life-history traits. Although it is tempting to attribute the effects of post-weaning CR to a concurrent reduction in metabolic rate causing a corresponding reduction in the production of tissue-damaging oxygen free radicals, this interpretation appears to be too simplistic. Rather, the complex process of ageing and its modulation by nutrition-related factors may represent the balance of numerous disease-inducing and longevity-promoting factors.</w:t>
      </w:r>
    </w:p>
    <w:p w14:paraId="7BCAAA58" w14:textId="77777777" w:rsidR="00F6708D" w:rsidRDefault="00F6708D" w:rsidP="00F6708D"/>
    <w:p w14:paraId="28F5F3AC" w14:textId="77777777" w:rsidR="00F6708D" w:rsidRDefault="00F6708D" w:rsidP="00F6708D">
      <w:r>
        <w:t>In knockout and transgenic experiments in organisms ranging from flatworms to mice, manipulation of individual genes involved in the regulation of growth, nutrient sensing, and cellular metabolism can have profound effects on lifespan, providing a molecular basis for the longevity-increasing potential of CR. These genes include those coding for proteins involved in the insulin/IGF1 signaling pathway, such as the insulin receptor substrate (IRS) 2, and its downstream targets such as the FoxO transcription factors which regulate gene expression associated with cell growth, survival, and metabolism. For example, knockout of IRS2 increases lifespan and alters nutrient partitioning (Taguchi et al. 2007). FoxO transcription factors may be key in the integration of metabolism, reproduction, and lifespan. FoxO activity is modulated in part by the sirtuins, which are histone deacetylases. Sirtuin activity is positively correlated with lifespan in several species, and sirtuin 1 (SIRT1) is the target of the putative lifespan-extending polyphenol resveratrol: it shifts FoxO-dependent responses away from cell death towards cell survival. CR also induces SIRT1 activity. Studies in populations of Japanese and of German ancestry have shown that genetic variation within the FOXO3 gene is associated with human longevity. Indeed, in the population of Japanese origin, the frequency of one particular allele of the gene was linearly associated with age at death, such that homozygosity for the allele tripled the chance of living until nearly 100 years (Willcox et al. 2008).</w:t>
      </w:r>
    </w:p>
    <w:p w14:paraId="7E91D124" w14:textId="77777777" w:rsidR="00F6708D" w:rsidRDefault="00F6708D" w:rsidP="00F6708D"/>
    <w:p w14:paraId="3B11531B" w14:textId="77777777" w:rsidR="00F6708D" w:rsidRDefault="00F6708D" w:rsidP="00F6708D">
      <w:r>
        <w:t>Can caloric restriction also extend lifespan in humans? To date this remains an open question, although there are indirect hints that it may be the case. At a clinical level, moderate, non-</w:t>
      </w:r>
      <w:proofErr w:type="spellStart"/>
      <w:r>
        <w:t>malnutritive</w:t>
      </w:r>
      <w:proofErr w:type="spellEnd"/>
      <w:r>
        <w:t xml:space="preserve"> CR has been associated with marked improvements in blood pressure, lipid profile, glucose homeostasis, and other parameters of metabolic and cardiovascular health, suggesting decreased risk of obesity and metabolic diseases that incur major morbidity and mortality costs (Fontana et al. 2004). At the endocrinological level, CR has also consistently reduced circulating levels of growth factors, adipokines, oxidative stress markers, and inflammatory cytokines associated with multiple forms of cancer.</w:t>
      </w:r>
    </w:p>
    <w:p w14:paraId="22AE048F" w14:textId="77777777" w:rsidR="00F6708D" w:rsidRDefault="00F6708D" w:rsidP="00F6708D"/>
    <w:p w14:paraId="08F19BF3" w14:textId="77777777" w:rsidR="00F6708D" w:rsidRDefault="00F6708D" w:rsidP="00F6708D">
      <w:r>
        <w:t>From a mechanistic perspective, CR could induce alterations in the transcriptional profile of skeletal muscle to more closely resemble that of younger individuals, with affected molecular pathways shifting cellular metabolism from growth to maintenance and repair; this pattern of change was also mirrored in corresponding experiments on rats (</w:t>
      </w:r>
      <w:proofErr w:type="spellStart"/>
      <w:r>
        <w:t>Mercken</w:t>
      </w:r>
      <w:proofErr w:type="spellEnd"/>
      <w:r>
        <w:t xml:space="preserve"> et al. 2013). Transcriptional regulation of multiple components of the IGF1/insulin/FoxO pathway was modified, in accord with previous work involving genetic manipulation in other organisms. Although much more remains to be understood about the underlying mechanisms promoting CR-induced longevity in humans, and the inherent difficulties in conducting long-term randomized controlled trials in this area, there is ongoing work tracking the health of individuals who have adopted a CR diet. Comparison of their longevity with that of close relatives may yield additional clues on whether humans, too, can enjoy the benefits of longevity by eating less.</w:t>
      </w:r>
    </w:p>
    <w:p w14:paraId="37F85D05" w14:textId="77777777" w:rsidR="00F6708D" w:rsidRDefault="00F6708D" w:rsidP="00F6708D"/>
    <w:p w14:paraId="4E1554F1" w14:textId="77777777" w:rsidR="00F6708D" w:rsidRDefault="00F6708D" w:rsidP="00F6708D">
      <w:r>
        <w:t>While the evolutionary origin of senescence is still an area of debate, the concepts of antagonistic pleiotropy remain the basis of our current understanding (Figure 5.4). A derivative theory is the disposable soma theory (Kirkwood 2008), which proposes that the energy available to an organism may be used either to preserve the soma or to reproduce the germline. Because of the cumulative risks of extrinsic mortality, natural selection favors investment in reproduction over somatic repair once sexual maturation has been achieved. Prior to that, there is a fitness advantage in early investment in maintenance and repair of somatic tissues to promote survival until reproduction. The capacity to maintain the soma is linked in turn to the reproductive strategy of the species and the number of redundant subunits at different levels of organization (e.g., nephrons, neurons, mitochondria) in somatic tissues as well as the ability to repair chromosomal and mitochondrial DNA and cellular and structural proteins in the face of cumulative damage, much of which is mediated by reactive oxygen species. Other sources of damage, often in turn mediated at least in part by reactive oxygen species, include exposure to infection, low-level radiation, toxins, or mild trauma. Hence the disposable soma theory proposed that senescence is a function of an inability to maintain defensive mechanisms and to repair tissues in later life. Such a theory explains why ageing is a period of co-morbidities: it probably reflects the accumulated changes of senescence leading to multisystem disorders which manifest as the limits for maintaining function of each organ or system are reached.</w:t>
      </w:r>
    </w:p>
    <w:p w14:paraId="2368905F" w14:textId="77777777" w:rsidR="00F6708D" w:rsidRDefault="00F6708D" w:rsidP="00F6708D"/>
    <w:p w14:paraId="7D7758C9" w14:textId="77777777" w:rsidR="00F6708D" w:rsidRDefault="00F6708D" w:rsidP="00F6708D">
      <w:r>
        <w:t>image</w:t>
      </w:r>
    </w:p>
    <w:p w14:paraId="669613C6" w14:textId="77777777" w:rsidR="00F6708D" w:rsidRDefault="00F6708D" w:rsidP="00F6708D"/>
    <w:p w14:paraId="26817D68" w14:textId="77777777" w:rsidR="00F6708D" w:rsidRDefault="00F6708D" w:rsidP="00F6708D">
      <w:r>
        <w:t>Figure 5.4 Principle of antagonistic pleiotropy. Mutations that improve reproductive fitness in early life may have deleterious effects in older age, either by acting directly in older animals or by causing latent damage in younger animals. Adapted from Partridge and Gems (2002), with permission.</w:t>
      </w:r>
    </w:p>
    <w:p w14:paraId="50B4B687" w14:textId="77777777" w:rsidR="00F6708D" w:rsidRDefault="00F6708D" w:rsidP="00F6708D"/>
    <w:p w14:paraId="3FCB3847" w14:textId="77777777" w:rsidR="00F6708D" w:rsidRDefault="00F6708D" w:rsidP="00F6708D">
      <w:r>
        <w:t>Not all age-related changes are necessarily the result of senescence: they may simply be the stochastic result of living longer, although the distinction may be more theoretical than real. Whereas lowered immune function, atrophy of muscle, and decreased permeability of cell membranes are likely to be manifestations of senescence, the risk of neoplasia may simply rise progressively with age: the longer one lives, the greater the chance of exposure to an environmental mutagen or for a spontaneous error in cell replication to lead to a somatic mutation (Chapter 12).</w:t>
      </w:r>
    </w:p>
    <w:p w14:paraId="723AD076" w14:textId="77777777" w:rsidR="00F6708D" w:rsidRDefault="00F6708D" w:rsidP="00F6708D">
      <w:r>
        <w:t>5.3 Body Size and Shape</w:t>
      </w:r>
    </w:p>
    <w:p w14:paraId="555C2272" w14:textId="77777777" w:rsidR="00F6708D" w:rsidRDefault="00F6708D" w:rsidP="00F6708D"/>
    <w:p w14:paraId="4AA258B0" w14:textId="77777777" w:rsidR="00F6708D" w:rsidRDefault="00F6708D" w:rsidP="00F6708D">
      <w:r>
        <w:t xml:space="preserve">There are a number of interrelated determinants of body size and shape, including gravity, the pattern of locomotion, and nutrient sources. Humans are bipedal whereas all other primates are quadrupedal. The size of a terrestrial mammal is reflected in its skeleton, which makes up 18% of the weight of an adult human but less than 10% of the weight of a sparrow or a mouse. Similarly, the shape of trees is affected by their size: larger trees have thicker trunks as trunk strength is related to its cross-sectional area. In addition, the height and shape of trees is affected by competition for sunlight and by the needs of their root systems. </w:t>
      </w:r>
      <w:proofErr w:type="gramStart"/>
      <w:r>
        <w:t>Thus</w:t>
      </w:r>
      <w:proofErr w:type="gramEnd"/>
      <w:r>
        <w:t xml:space="preserve"> the body composition of an organism must change as its size changes. Further, the proportions of the body change as an animal grows. Figure 5.5 shows how the relative size of the head changes during growth, being 33% of body length at birth but only 13% in an adult.</w:t>
      </w:r>
    </w:p>
    <w:p w14:paraId="513139A5" w14:textId="77777777" w:rsidR="00F6708D" w:rsidRDefault="00F6708D" w:rsidP="00F6708D"/>
    <w:p w14:paraId="687D4362" w14:textId="77777777" w:rsidR="00F6708D" w:rsidRDefault="00F6708D" w:rsidP="00F6708D">
      <w:r>
        <w:t>image</w:t>
      </w:r>
    </w:p>
    <w:p w14:paraId="288EFBA4" w14:textId="77777777" w:rsidR="00F6708D" w:rsidRDefault="00F6708D" w:rsidP="00F6708D"/>
    <w:p w14:paraId="105891C8" w14:textId="77777777" w:rsidR="00F6708D" w:rsidRDefault="00F6708D" w:rsidP="00F6708D">
      <w:r>
        <w:t>Figure 5.5 Relative head size during human growth. Adapted from Wells et al. (1931).</w:t>
      </w:r>
    </w:p>
    <w:p w14:paraId="30DD58E9" w14:textId="77777777" w:rsidR="00F6708D" w:rsidRDefault="00F6708D" w:rsidP="00F6708D"/>
    <w:p w14:paraId="36A89F6A" w14:textId="77777777" w:rsidR="00F6708D" w:rsidRDefault="00F6708D" w:rsidP="00F6708D">
      <w:r>
        <w:t>Larger objects have a greater surface area, but this does not necessarily increase to the same degree as volume. In a spherical object, surface area is a function of volume2/3, and thus complex shapes are needed to have sufficient surface area for diffusion in larger organisms. Placental and intestinal villi, the tortuosity of the gastrointestinal tract, and the alveolar structure of the lungs are all similar ways of increasing the area for diffusion within a constrained space. Similarly, the cortical sulci and gyri of the primate brain are a solution to generating a sufficiently large cortical surface without requiring a gravitationally impossible head size.</w:t>
      </w:r>
    </w:p>
    <w:p w14:paraId="7DF864E5" w14:textId="77777777" w:rsidR="00F6708D" w:rsidRDefault="00F6708D" w:rsidP="00F6708D"/>
    <w:p w14:paraId="3D4398A8" w14:textId="77777777" w:rsidR="00F6708D" w:rsidRDefault="00F6708D" w:rsidP="00F6708D">
      <w:r>
        <w:t>There are often potential adaptive advantages in having a larger body size, such as providing defense against predators. But there are important constraints including gravity, cardiovascular pump capacity, limb size, diffusion capacity, and nutrient availability. In a stable environment there will inevitably be species of many different sizes, reflecting the multiple ecological niches available. Because there is always a potential niche for a larger organism that can gain advantage through predation of smaller animals or by being more effective at capturing resources (e.g., by being the highest tree in a forest), there is an impression that over evolutionary time organisms have become larger. However, this is not directional evolution; it is simply a reflection of the selective environment, and increasing size is not inevitable. In our hypothetical lightning-plagued island, we described how a change in extrinsic mortality may well cause a lineage to evolve to a smaller size. Indeed “island dwarfism” is well described for several mammalian species, including elephants, where a subpopulation has become isolated on a resource-limited island. It has also been evoked as one possible, but controversial, explanation for the recent discovery of skeletal remains of a small hominin on the island of Flores in Indonesia (see Box 6.2).</w:t>
      </w:r>
    </w:p>
    <w:p w14:paraId="65443B6C" w14:textId="77777777" w:rsidR="00F6708D" w:rsidRDefault="00F6708D" w:rsidP="00F6708D">
      <w:r>
        <w:t>5.3.1 Allometry</w:t>
      </w:r>
    </w:p>
    <w:p w14:paraId="05A888A3" w14:textId="77777777" w:rsidR="00F6708D" w:rsidRDefault="00F6708D" w:rsidP="00F6708D"/>
    <w:p w14:paraId="2D8E85FF" w14:textId="77777777" w:rsidR="00F6708D" w:rsidRDefault="00F6708D" w:rsidP="00F6708D">
      <w:r>
        <w:t>As mentioned at the beginning of this chapter, many functions and components of the body are not simply a linear function of body size, and allometry is the study of these relationships. For example, the overall weight of an animal is generally a function of the cube of its linear dimensions. However, the strength of bones rises in proportion to the square of their linear dimensions, effectively putting a limit on body size for a land-based animal. The supportive action of water allows animals to grow larger in aquatic environments—the blue whale being the largest mammal. These mathematically regular relationships between components of body size and functions across species are known as allometric, and result from generalizable trade-offs between life-history traits. A deviation from an expected allometric relationship suggests natural selection for a particular trait. The most common application of allometric analysis is in the examination of relationships between organ size and body size. A comparative evaluation of brain size in primates and hominins provides an extensive illustration of how allometric analysis can be used (Box 5.5).</w:t>
      </w:r>
    </w:p>
    <w:p w14:paraId="4FB744A1" w14:textId="77777777" w:rsidR="00F6708D" w:rsidRDefault="00F6708D" w:rsidP="00F6708D"/>
    <w:p w14:paraId="44D0A8C8" w14:textId="77777777" w:rsidR="00F6708D" w:rsidRDefault="00F6708D" w:rsidP="00F6708D">
      <w:r>
        <w:t>Box 5.5 Brain Size</w:t>
      </w:r>
    </w:p>
    <w:p w14:paraId="13E7E7C3" w14:textId="77777777" w:rsidR="00F6708D" w:rsidRDefault="00F6708D" w:rsidP="00F6708D"/>
    <w:p w14:paraId="42B2D4EB" w14:textId="77777777" w:rsidR="00F6708D" w:rsidRDefault="00F6708D" w:rsidP="00F6708D">
      <w:r>
        <w:t xml:space="preserve">The size and complexity of the human brain allows a sophistication of human social and cultural achievement. We rely upon cognitive ability where other species rely upon traits like brute force, speed, or camouflage. But is the human brain really that special? We think so, but how do we go about evaluating this scientifically? As there are limits on assessing functionality in other species, most comparative studies have focused on brain size, despite its limitations. Figure 5.6(a) shows the size of a human brain relative to that of other apes, including chimpanzees, gorilla, </w:t>
      </w:r>
      <w:proofErr w:type="spellStart"/>
      <w:r>
        <w:t>orang-utan</w:t>
      </w:r>
      <w:proofErr w:type="spellEnd"/>
      <w:r>
        <w:t>, and the lesser apes, siamangs and gibbons. Also plotted in the same chart is the brain size of a 5000-kg elephant. Looking at raw data is deceptive, because elephants should have a large brain given their far greater overall body size. And the same is true for the other comparisons, even though the differences in body size are more subtle. What is needed is a comparison of a species’ brain size relative to its body size. We could simply calculate the ratio of brain to body size, but this is not ideal. If the ratio of brain to body size is not constant as we move from small to larger species, this might make some species appear relatively “smarter” when in fact they are merely small or large. The allometric approach is a tool to disentangle such relationships.</w:t>
      </w:r>
    </w:p>
    <w:p w14:paraId="619F143C" w14:textId="77777777" w:rsidR="00F6708D" w:rsidRDefault="00F6708D" w:rsidP="00F6708D"/>
    <w:p w14:paraId="2ED82BF9" w14:textId="77777777" w:rsidR="00F6708D" w:rsidRDefault="00F6708D" w:rsidP="00F6708D">
      <w:r>
        <w:t>Figure 5.6(b) shows the same brain-size data along with data from a much larger set of primates, but this time plotted in relation to body size. The broken line best describes the relationship between brain and body size in the primates included in this data set (the elephant was left out of this calculation). Several features of this figure stand out. First, the line is not straight: it has a slight curve to it, and is best described by a curvilinear power function of body size. Note that the slope of the line diminishes as one moves to larger-sized species. Thus, brain size increases as one moves from small to larger-bodied species but at a slower rate than body size itself; that is, the exponent for the power function between the variables is less than 1.0. Perhaps certain efficiencies are gained in the architecture of the brain as body size increases. The second feature of the chart that stands out is that it is very difficult to read! The elephant is so much larger than the remaining species in the data set that both the y and x axes extend to much larger sizes than any of the primates achieve. In fact, although it is not apparent, there are about 150 primate data points compressed into the very tip of the graph! This is a common problem when performing comparative analyses of this sort: there are generally very many small species and relatively few large species, and the graphs are quite challenging to interpret as a result. The solution is to plot the data points—brain and body weights—as log-transformed values. This stretches out the smaller values while it crunches in the very large ones.</w:t>
      </w:r>
    </w:p>
    <w:p w14:paraId="361BB1B2" w14:textId="77777777" w:rsidR="00F6708D" w:rsidRDefault="00F6708D" w:rsidP="00F6708D"/>
    <w:p w14:paraId="5F7CC304" w14:textId="77777777" w:rsidR="00F6708D" w:rsidRDefault="00F6708D" w:rsidP="00F6708D">
      <w:r>
        <w:t>The effect of this is seen in Figure 5.6(c). The data used are identical, as is the best-fitting equation describing their relationship. All that has changed are the units on the graphs and thus the visual representation. Not only are the data easier to see and interpret, but when plotted on log-transformed units, the power function is linear. This assists the interpretation, and we can finally evaluate the question that we set out to address: do humans really have larger brains than expected? Human adults have an average body weight of 60 kg. Plugging this into the formula reveals that a typical primate of human adult body weight should have a brain around 500 g, when our brains in fact weigh 1250 g. Thus, humans have a brain size about 2.5 times what would be expected for other primates if they reached an equivalent body size to a human.</w:t>
      </w:r>
    </w:p>
    <w:p w14:paraId="505269FC" w14:textId="77777777" w:rsidR="00F6708D" w:rsidRDefault="00F6708D" w:rsidP="00F6708D"/>
    <w:p w14:paraId="04B8DA38" w14:textId="77777777" w:rsidR="00F6708D" w:rsidRDefault="00F6708D" w:rsidP="00F6708D">
      <w:r>
        <w:t>image</w:t>
      </w:r>
    </w:p>
    <w:p w14:paraId="42983883" w14:textId="77777777" w:rsidR="00F6708D" w:rsidRDefault="00F6708D" w:rsidP="00F6708D"/>
    <w:p w14:paraId="64BCCCD5" w14:textId="77777777" w:rsidR="00F6708D" w:rsidRDefault="00F6708D" w:rsidP="00F6708D">
      <w:r>
        <w:t>image</w:t>
      </w:r>
    </w:p>
    <w:p w14:paraId="3A0B0004" w14:textId="77777777" w:rsidR="00F6708D" w:rsidRDefault="00F6708D" w:rsidP="00F6708D"/>
    <w:p w14:paraId="530C5DDD" w14:textId="77777777" w:rsidR="00F6708D" w:rsidRDefault="00F6708D" w:rsidP="00F6708D">
      <w:r>
        <w:t>image</w:t>
      </w:r>
    </w:p>
    <w:p w14:paraId="1C79BAE8" w14:textId="77777777" w:rsidR="00F6708D" w:rsidRDefault="00F6708D" w:rsidP="00F6708D"/>
    <w:p w14:paraId="05042509" w14:textId="77777777" w:rsidR="00F6708D" w:rsidRDefault="00F6708D" w:rsidP="00F6708D">
      <w:r>
        <w:t>Figure 5.6 Allometric relationships in brain size. Primate brain weights in comparison with that of an elephant (a). The data are also plotted on linear (b) and logarithmic (c) scales. Plotted using data from Harvey et al. (1987). Figure courtesy of Dr. Chris Kuzawa, Northwestern University.</w:t>
      </w:r>
    </w:p>
    <w:p w14:paraId="0B0D7A14" w14:textId="77777777" w:rsidR="00F6708D" w:rsidRDefault="00F6708D" w:rsidP="00F6708D">
      <w:r>
        <w:t>5.3.2 Variation in Growth and Development</w:t>
      </w:r>
    </w:p>
    <w:p w14:paraId="1F110066" w14:textId="77777777" w:rsidR="00F6708D" w:rsidRDefault="00F6708D" w:rsidP="00F6708D"/>
    <w:p w14:paraId="6A490632" w14:textId="77777777" w:rsidR="00F6708D" w:rsidRDefault="00F6708D" w:rsidP="00F6708D">
      <w:r>
        <w:t>There is considerable variation in human size and shape and in the tempo of maturation both within and across populations. Some of this will represent the influences of the developing and concurrent environments. But there are also genetic variations in the patterns of growth and maturation apparent across populations (e.g., the Watusi are very tall compared with many other African populations), and this may represent further microevolution within particular environments or may simply reflect random drift. For example, adaptive arguments have been used to explain the short stature and absence of a pubertal growth spurt in pygmies (Box 5.6).</w:t>
      </w:r>
    </w:p>
    <w:p w14:paraId="0E7F8E66" w14:textId="77777777" w:rsidR="00F6708D" w:rsidRDefault="00F6708D" w:rsidP="00F6708D"/>
    <w:p w14:paraId="4E86978D" w14:textId="77777777" w:rsidR="00F6708D" w:rsidRDefault="00F6708D" w:rsidP="00F6708D">
      <w:r>
        <w:t>Box 5.6 Why are Pygmies Short?</w:t>
      </w:r>
    </w:p>
    <w:p w14:paraId="1C70D46A" w14:textId="77777777" w:rsidR="00F6708D" w:rsidRDefault="00F6708D" w:rsidP="00F6708D"/>
    <w:p w14:paraId="2F91B855" w14:textId="77777777" w:rsidR="00F6708D" w:rsidRDefault="00F6708D" w:rsidP="00F6708D">
      <w:r>
        <w:t>Several human populations are characterized by small body size—anthropologists generally define pygmies as having average adult male height of less than 155 cm. The word pygmy brings to mind the hunter-gatherers of the Central African tropical forests, but similar groups are found in Southeast Asia and South America. Various adaptive hypotheses have been proposed to explain the small stature of pygmies, and the selective pressures invoked have included difficulty of movement through a dense forest environment, the greater need for heat loss in the tropics, vitamin D insufficiency because of reduced sunlight exposure, or nutritional stress. However, many populations facing similar environmental challenges have not evolved small stature, and the reason why pygmies have done so has remained unclear.</w:t>
      </w:r>
    </w:p>
    <w:p w14:paraId="045955D9" w14:textId="77777777" w:rsidR="00F6708D" w:rsidRDefault="00F6708D" w:rsidP="00F6708D"/>
    <w:p w14:paraId="723F0573" w14:textId="77777777" w:rsidR="00F6708D" w:rsidRDefault="00F6708D" w:rsidP="00F6708D">
      <w:r>
        <w:t>Analysis of the life histories of women in several pygmy populations provides one clue (Migliano et al. 2007). Recall the discussion earlier in this chapter about why organisms trade off age at maturity versus size at maturity, and how this trade-off is affected by levels of extrinsic mortality. Comparison of growth curves reveals that pygmies grow at the same rate as other nutritionally limited populations in childhood, but cease growth at a much earlier age—about 12 years old—and have virtually no pubertal growth spurt. This premature cessation of growth is accompanied by earlier age at first reproduction and earlier peak fertility. This indicates that pygmies employ a “fast” life-history strategy characterized by early cessation of growth, early maturation, and early reproduction, and in turn predicts that they will experience high early mortality. Indeed, life expectancy at birth in pygmies is very low: an average of 19 years has been reported in the populations studied. The growth cessation in pygmies occurs well after human brain growth is completed (at about 7 years; Section 5.4.1) and therefore their brain size is unaffected by their small stature. In this respect, pygmies are distinct from the small-brained fossils of the putative dwarfed Homo floresiensis (see Box 6.2).</w:t>
      </w:r>
    </w:p>
    <w:p w14:paraId="76C0FFA4" w14:textId="77777777" w:rsidR="00F6708D" w:rsidRDefault="00F6708D" w:rsidP="00F6708D"/>
    <w:p w14:paraId="651C21F3" w14:textId="77777777" w:rsidR="00F6708D" w:rsidRDefault="00F6708D" w:rsidP="00F6708D">
      <w:r>
        <w:t>Biogeographical perspectives have been applied to explain some variations in the developing and adult phenotype, and there are several rules that have been used to describe these. Bergmann’s rule is the observation that, in homeothermic species, subpopulations in colder climates are generally larger than those in warm climates: a larger mass has relatively less surface area in relation to volume than a smaller one (assuming that they are the same shape) and thus loses less heat from its surface. Allen’s rule posits that humans in colder climates were selected for shorter limbs relative to the trunk to reduce the surface area radiating heat. Thomson’s rule argues that the nose becomes narrower and more protuberant as the climate becomes colder and drier: it was suggested that this allows the nose to warm and humidify the air before it reaches the lungs. All these are simple and rather sweeping generalizations, but they do highlight the role that microevolution in different geographical contexts may have played in defining variation in human form.</w:t>
      </w:r>
    </w:p>
    <w:p w14:paraId="034F4C5C" w14:textId="77777777" w:rsidR="00F6708D" w:rsidRDefault="00F6708D" w:rsidP="00F6708D">
      <w:r>
        <w:t>5.4 Growth in Humans</w:t>
      </w:r>
    </w:p>
    <w:p w14:paraId="14311A2D" w14:textId="77777777" w:rsidR="00F6708D" w:rsidRDefault="00F6708D" w:rsidP="00F6708D">
      <w:r>
        <w:t>5.4.1 Phases of Growth</w:t>
      </w:r>
    </w:p>
    <w:p w14:paraId="3AC5DF08" w14:textId="77777777" w:rsidR="00F6708D" w:rsidRDefault="00F6708D" w:rsidP="00F6708D"/>
    <w:p w14:paraId="540A069A" w14:textId="77777777" w:rsidR="00F6708D" w:rsidRDefault="00F6708D" w:rsidP="00F6708D">
      <w:r>
        <w:t>Most primates have relatively few and generally singleton offspring which require a long period of post-natal suckling and parental care and protection. All the non-human species of the Hominidae (</w:t>
      </w:r>
      <w:proofErr w:type="spellStart"/>
      <w:r>
        <w:t>orang-utan</w:t>
      </w:r>
      <w:proofErr w:type="spellEnd"/>
      <w:r>
        <w:t>, gorilla, bonobo, and chimpanzee) have a comparatively late puberty and a potential lifespan of several decades. Humans fit this general pattern but are further distinguished by their disproportionately large brains (Box 5.5). Together with our upright posture and associated changes in pelvic dimensions, this means that the human infant has evolved to be relatively more immature neurologically at birth than other primates (see Chapter 8) and a greater proportion of brain development occurs after birth. The life history of humans is thus both described and further defined by these factors.</w:t>
      </w:r>
    </w:p>
    <w:p w14:paraId="1FAC33D7" w14:textId="77777777" w:rsidR="00F6708D" w:rsidRDefault="00F6708D" w:rsidP="00F6708D"/>
    <w:p w14:paraId="2C4D762E" w14:textId="77777777" w:rsidR="00F6708D" w:rsidRDefault="00F6708D" w:rsidP="00F6708D">
      <w:r>
        <w:t>There are distinct phases to the human life cycle which can be defined by our distinct pattern of growth, our maturational state at birth, our age of reproductive competence, and our energetic sources and needs at different stages through life (Table 5.1). Prior to maturity, the requirements for nutrients can be divided into those required for maintenance and those required for growth. The energetic needs of the developing brain are particularly important in infancy and childhood. The newborn infant uses about 85% of its resting metabolic rate for brain growth and function and this is still 45% in the 5-year-old, falling to about 20% in the adult (Figure 5.7); at each age this is approximately twice that of the chimpanzee. This high energetic dependence plays a significant role in explaining the pattern of human growth which, as is illustrated by the height-velocity curve (Figure 5.8), has several distinct characteristics.</w:t>
      </w:r>
    </w:p>
    <w:p w14:paraId="32BB8998" w14:textId="77777777" w:rsidR="00F6708D" w:rsidRDefault="00F6708D" w:rsidP="00F6708D"/>
    <w:p w14:paraId="5F9A5F9D" w14:textId="77777777" w:rsidR="00F6708D" w:rsidRDefault="00F6708D" w:rsidP="00F6708D">
      <w:r>
        <w:t xml:space="preserve">Table </w:t>
      </w:r>
      <w:proofErr w:type="gramStart"/>
      <w:r>
        <w:t>5.1  Stages</w:t>
      </w:r>
      <w:proofErr w:type="gramEnd"/>
      <w:r>
        <w:t xml:space="preserve"> in the human life cycle. Modified from Bogin (2001), with permission</w:t>
      </w:r>
    </w:p>
    <w:p w14:paraId="4052EA3E" w14:textId="77777777" w:rsidR="00F6708D" w:rsidRDefault="00F6708D" w:rsidP="00F6708D">
      <w:r>
        <w:t xml:space="preserve">Stage </w:t>
      </w:r>
      <w:r>
        <w:tab/>
        <w:t xml:space="preserve">Duration </w:t>
      </w:r>
      <w:r>
        <w:tab/>
        <w:t>Events</w:t>
      </w:r>
    </w:p>
    <w:p w14:paraId="47F12F0E" w14:textId="77777777" w:rsidR="00F6708D" w:rsidRDefault="00F6708D" w:rsidP="00F6708D">
      <w:r>
        <w:t xml:space="preserve">First trimester of pregnancy </w:t>
      </w:r>
      <w:r>
        <w:tab/>
        <w:t xml:space="preserve">Fertilization to week 12 </w:t>
      </w:r>
      <w:r>
        <w:tab/>
        <w:t>Embryogenesis</w:t>
      </w:r>
    </w:p>
    <w:p w14:paraId="0AA70075" w14:textId="77777777" w:rsidR="00F6708D" w:rsidRDefault="00F6708D" w:rsidP="00F6708D">
      <w:r>
        <w:t xml:space="preserve">Second trimester of pregnancy </w:t>
      </w:r>
      <w:r>
        <w:tab/>
        <w:t xml:space="preserve">Months 4–6 </w:t>
      </w:r>
      <w:r>
        <w:tab/>
        <w:t>Rapid growth in length</w:t>
      </w:r>
    </w:p>
    <w:p w14:paraId="43C95036" w14:textId="77777777" w:rsidR="00F6708D" w:rsidRDefault="00F6708D" w:rsidP="00F6708D">
      <w:r>
        <w:t xml:space="preserve">Third trimester of pregnancy </w:t>
      </w:r>
      <w:r>
        <w:tab/>
        <w:t xml:space="preserve">Month 7 to birth </w:t>
      </w:r>
      <w:r>
        <w:tab/>
        <w:t>Rapid growth in weight and organ maturation</w:t>
      </w:r>
    </w:p>
    <w:p w14:paraId="1D16FAF1" w14:textId="77777777" w:rsidR="00F6708D" w:rsidRDefault="00F6708D" w:rsidP="00F6708D">
      <w:r>
        <w:t xml:space="preserve">Neonatal period </w:t>
      </w:r>
      <w:r>
        <w:tab/>
        <w:t xml:space="preserve">Birth to 28 days </w:t>
      </w:r>
      <w:r>
        <w:tab/>
        <w:t>Extrauterine adaptation, most rapid rate of post-natal growth and maturation</w:t>
      </w:r>
    </w:p>
    <w:p w14:paraId="15A5A26E" w14:textId="77777777" w:rsidR="00F6708D" w:rsidRDefault="00F6708D" w:rsidP="00F6708D">
      <w:r>
        <w:t xml:space="preserve">Infancy </w:t>
      </w:r>
      <w:r>
        <w:tab/>
        <w:t xml:space="preserve">Month 2 to end of lactation (usually by 36 months) </w:t>
      </w:r>
      <w:r>
        <w:tab/>
        <w:t>Rapid growth velocity with steep deceleration in velocity with time, feeding by lactation, deciduous tooth eruption, many developmental milestones in physiology, behavior, and cognition</w:t>
      </w:r>
    </w:p>
    <w:p w14:paraId="0E551641" w14:textId="77777777" w:rsidR="00F6708D" w:rsidRDefault="00F6708D" w:rsidP="00F6708D">
      <w:r>
        <w:t xml:space="preserve">Childhood </w:t>
      </w:r>
      <w:r>
        <w:tab/>
        <w:t xml:space="preserve">3–7 years </w:t>
      </w:r>
      <w:r>
        <w:tab/>
        <w:t>Moderate growth rate, dependency for feeding, mid-growth spurt, eruption of first permanent molar and incisor, cessation of brain growth by end of stage</w:t>
      </w:r>
    </w:p>
    <w:p w14:paraId="7143693E" w14:textId="77777777" w:rsidR="00F6708D" w:rsidRDefault="00F6708D" w:rsidP="00F6708D">
      <w:r>
        <w:t xml:space="preserve">Juvenile </w:t>
      </w:r>
      <w:r>
        <w:tab/>
        <w:t xml:space="preserve">7–10 (girls) or 7–12 (boys) years </w:t>
      </w:r>
      <w:r>
        <w:tab/>
        <w:t>Slower growth rate, capable of self-feeding, cognitive transition leading to learning of economic and social skills</w:t>
      </w:r>
    </w:p>
    <w:p w14:paraId="4229611D" w14:textId="77777777" w:rsidR="00F6708D" w:rsidRDefault="00F6708D" w:rsidP="00F6708D">
      <w:r>
        <w:t xml:space="preserve">Puberty </w:t>
      </w:r>
      <w:r>
        <w:tab/>
        <w:t xml:space="preserve">At end of juvenile stage </w:t>
      </w:r>
      <w:r>
        <w:tab/>
        <w:t>Reactivation of central nervous system mechanism for sexual development, drastic increase in sex hormone secretion</w:t>
      </w:r>
    </w:p>
    <w:p w14:paraId="487F7D76" w14:textId="77777777" w:rsidR="00F6708D" w:rsidRDefault="00F6708D" w:rsidP="00F6708D">
      <w:r>
        <w:t xml:space="preserve">Adolescence </w:t>
      </w:r>
      <w:r>
        <w:tab/>
        <w:t xml:space="preserve">The 5–8 years following onset of puberty </w:t>
      </w:r>
      <w:r>
        <w:tab/>
        <w:t>Adolescent growth spurt in height and weight, permanent tooth eruption virtually complete, development of secondary sexual characteristics, socio-sexual maturation, intensification of interest and practice in adult social, economic, and sexual activities</w:t>
      </w:r>
    </w:p>
    <w:p w14:paraId="5DFCEF3B" w14:textId="77777777" w:rsidR="00F6708D" w:rsidRDefault="00F6708D" w:rsidP="00F6708D">
      <w:r>
        <w:t xml:space="preserve">Adulthood </w:t>
      </w:r>
      <w:r>
        <w:tab/>
        <w:t xml:space="preserve">From 20 years to end of child-bearing </w:t>
      </w:r>
      <w:r>
        <w:tab/>
        <w:t>Homeostasis in physiology, behavior, and cognition, menopause for women by age 50</w:t>
      </w:r>
    </w:p>
    <w:p w14:paraId="4B72A2B1" w14:textId="77777777" w:rsidR="00F6708D" w:rsidRDefault="00F6708D" w:rsidP="00F6708D">
      <w:r>
        <w:t xml:space="preserve">Old age and senescence </w:t>
      </w:r>
      <w:r>
        <w:tab/>
      </w:r>
      <w:proofErr w:type="gramStart"/>
      <w:r>
        <w:t>From</w:t>
      </w:r>
      <w:proofErr w:type="gramEnd"/>
      <w:r>
        <w:t xml:space="preserve"> end of child-bearing years to death </w:t>
      </w:r>
      <w:r>
        <w:tab/>
        <w:t>Decline in the function of many body tissues or systems</w:t>
      </w:r>
    </w:p>
    <w:p w14:paraId="07D84E99" w14:textId="77777777" w:rsidR="00F6708D" w:rsidRDefault="00F6708D" w:rsidP="00F6708D"/>
    <w:p w14:paraId="104C0572" w14:textId="77777777" w:rsidR="00F6708D" w:rsidRDefault="00F6708D" w:rsidP="00F6708D">
      <w:r>
        <w:t>image</w:t>
      </w:r>
    </w:p>
    <w:p w14:paraId="4F79B34A" w14:textId="77777777" w:rsidR="00F6708D" w:rsidRDefault="00F6708D" w:rsidP="00F6708D"/>
    <w:p w14:paraId="0AE005A9" w14:textId="77777777" w:rsidR="00F6708D" w:rsidRDefault="00F6708D" w:rsidP="00F6708D">
      <w:r>
        <w:t>Figure 5.7 Proportion of the resting metabolic rate (RMR) allocated to the brain during human growth and development. Brain metabolism represents more than 60% of RMR in infancy, and about 20% in adulthood. From Leonard et al. (2003), with permission.</w:t>
      </w:r>
    </w:p>
    <w:p w14:paraId="4F45EDD3" w14:textId="77777777" w:rsidR="00F6708D" w:rsidRDefault="00F6708D" w:rsidP="00F6708D"/>
    <w:p w14:paraId="48C191CA" w14:textId="77777777" w:rsidR="00F6708D" w:rsidRDefault="00F6708D" w:rsidP="00F6708D">
      <w:r>
        <w:t>image</w:t>
      </w:r>
    </w:p>
    <w:p w14:paraId="4502DFEE" w14:textId="77777777" w:rsidR="00F6708D" w:rsidRDefault="00F6708D" w:rsidP="00F6708D"/>
    <w:p w14:paraId="1A55765E" w14:textId="77777777" w:rsidR="00F6708D" w:rsidRDefault="00F6708D" w:rsidP="00F6708D">
      <w:r>
        <w:t>Figure 5.8 Human height-velocity curve (growth per year) for boys (blue line) and girls (black line). Note the growth spurts at around 7 years and at puberty (10–15 years), and the earlier pubertal growth spurt in girls. Adapted from Bogin (2001), with permission.</w:t>
      </w:r>
    </w:p>
    <w:p w14:paraId="5BAAC3DF" w14:textId="77777777" w:rsidR="00F6708D" w:rsidRDefault="00F6708D" w:rsidP="00F6708D"/>
    <w:p w14:paraId="4129260B" w14:textId="77777777" w:rsidR="00F6708D" w:rsidRDefault="00F6708D" w:rsidP="00F6708D">
      <w:r>
        <w:t>Growth is rapid in fetal life and in infancy but slows rapidly in the second and third years (Figure 5.8). This infant phase is associated with maternal milk as the primary source of nutrition: lactation in hunter-gatherers lasts for around 24–36 months, although from about 6 months the energy available from milk alone is not adequate and additional energy from supplementary feeding is required for optimal growth and brain development (Figure 5.9). Our immature dentition and small gastrointestinal system require that children receive a diet that is readily chewable, digestible, and low in volume, yet dense in energy, amino acids, and proteins. It is also a period in which the deciduous teeth erupt and there is rapid locomotor and cognitive development.</w:t>
      </w:r>
    </w:p>
    <w:p w14:paraId="62A53A47" w14:textId="77777777" w:rsidR="00F6708D" w:rsidRDefault="00F6708D" w:rsidP="00F6708D"/>
    <w:p w14:paraId="77B99E2A" w14:textId="77777777" w:rsidR="00F6708D" w:rsidRDefault="00F6708D" w:rsidP="00F6708D">
      <w:r>
        <w:t>image</w:t>
      </w:r>
    </w:p>
    <w:p w14:paraId="26F5B270" w14:textId="77777777" w:rsidR="00F6708D" w:rsidRDefault="00F6708D" w:rsidP="00F6708D"/>
    <w:p w14:paraId="3ACB2BDC" w14:textId="77777777" w:rsidR="00F6708D" w:rsidRDefault="00F6708D" w:rsidP="00F6708D">
      <w:r>
        <w:t>Figure 5.9 Changes in human body composition during the first 7 years of life. Accumulation of fat continues beyond the sixth month of life (the reasons for early adiposity are discussed in Box 9.7), requiring supplementation of lactation. Plotted from data in Tanner and Preece (1989).</w:t>
      </w:r>
    </w:p>
    <w:p w14:paraId="1F5E611A" w14:textId="77777777" w:rsidR="00F6708D" w:rsidRDefault="00F6708D" w:rsidP="00F6708D"/>
    <w:p w14:paraId="02BFF58B" w14:textId="77777777" w:rsidR="00F6708D" w:rsidRDefault="00F6708D" w:rsidP="00F6708D">
      <w:r>
        <w:t>Following this phase, childhood is a period of relatively constant growth until about 7 years of age. It is associated with a continued need for some adult assistance for feeding, and with the eruption of the first permanent teeth and the completion of brain growth, which in terms of mass occurs by 7 years (although changes in neuronal number, axonal organization, and synaptic density continue until well after puberty). The continued dependence on adult assistance during this phase is reflected in the general observation that orphaned “street” children cannot survive unaided and alone until about 7 years of age.</w:t>
      </w:r>
    </w:p>
    <w:p w14:paraId="193B99D5" w14:textId="77777777" w:rsidR="00F6708D" w:rsidRDefault="00F6708D" w:rsidP="00F6708D"/>
    <w:p w14:paraId="1E894D09" w14:textId="77777777" w:rsidR="00F6708D" w:rsidRDefault="00F6708D" w:rsidP="00F6708D">
      <w:r>
        <w:t>At about this age, the onset of adrenal androgen production, known as adrenarche, occurs. There may be a small transient alteration in growth rate associated with this steroid secretion before it again declines until the start of the pubertal growth spurt which starts earlier in females than in males.</w:t>
      </w:r>
    </w:p>
    <w:p w14:paraId="145D15C8" w14:textId="77777777" w:rsidR="00F6708D" w:rsidRDefault="00F6708D" w:rsidP="00F6708D"/>
    <w:p w14:paraId="52196662" w14:textId="77777777" w:rsidR="00F6708D" w:rsidRDefault="00F6708D" w:rsidP="00F6708D">
      <w:r>
        <w:t>Juveniles can be defined as pre-pubertal individuals who are no longer necessarily dependent on their mothers for survival. During this juvenile phase, individuals are capable of feeding themselves and are in a period of cognitive transition, allowing the learning of a number of useful skills including social and economic skills.</w:t>
      </w:r>
    </w:p>
    <w:p w14:paraId="33799771" w14:textId="77777777" w:rsidR="00F6708D" w:rsidRDefault="00F6708D" w:rsidP="00F6708D"/>
    <w:p w14:paraId="5AB39BB9" w14:textId="77777777" w:rsidR="00F6708D" w:rsidRDefault="00F6708D" w:rsidP="00F6708D">
      <w:r>
        <w:t>Biological maturation at puberty is described in Section 5.4.2. Adolescence can be defined as the period between the onset of biological maturation and full acceptance as an adult. The obvious features of this phase are the pubertal growth spurt, the development of sexual characteristics, the maturation of reproductive competence, and changes in cognitive, psychosocial, emotional, and social skills, and skills leading to the individual being able to make an economic contribution to the community.</w:t>
      </w:r>
    </w:p>
    <w:p w14:paraId="3769E199" w14:textId="77777777" w:rsidR="00F6708D" w:rsidRDefault="00F6708D" w:rsidP="00F6708D">
      <w:r>
        <w:t>5.4.2 Puberty</w:t>
      </w:r>
    </w:p>
    <w:p w14:paraId="740078CE" w14:textId="77777777" w:rsidR="00F6708D" w:rsidRDefault="00F6708D" w:rsidP="00F6708D"/>
    <w:p w14:paraId="512768F3" w14:textId="77777777" w:rsidR="00F6708D" w:rsidRDefault="00F6708D" w:rsidP="00F6708D">
      <w:r>
        <w:t xml:space="preserve">Puberty is the physical manifestation of adolescence and is characterized by a transient acceleration in growth for 2–3 years followed by a deceleration which ultimately leads to termination of linear growth with epiphyseal fusion of the long bones. The pubertal growth spurt adds about 25 cm in height in females and 27 cm in males. As will be discussed later, the pubertal growth spurt is a unique characteristic of H. sapiens not seen in other primates: it is thought to have evolved late in the hominin lineage. There are also changes in body proportions as the different components of the skeleton do not all grow synchronously. </w:t>
      </w:r>
      <w:proofErr w:type="gramStart"/>
      <w:r>
        <w:t>Thus</w:t>
      </w:r>
      <w:proofErr w:type="gramEnd"/>
      <w:r>
        <w:t xml:space="preserve"> the span to height ratio changes, with the limbs getting longer relative to the trunk. The relationship between the pubertal growth spurt and reproductive maturation differs between the two sexes (Figure 5.10). The initiation of spermatogenesis in males occurs relatively early in puberty at a stage when development of the genitalia and pubic hair is only partially progressed and well before peak height velocity is achieved. In contrast, menarche occurs late in the progression of pubertal development in the female, when development of the breasts and pubic hair is almost complete and well after pubertal growth has peaked. There is no event in males equivalent to menarche that allows their sexual maturation to be readily assessed; </w:t>
      </w:r>
      <w:proofErr w:type="gramStart"/>
      <w:r>
        <w:t>thus</w:t>
      </w:r>
      <w:proofErr w:type="gramEnd"/>
      <w:r>
        <w:t xml:space="preserve"> most of the discussion will focus on the female, where clearer statements can be made.</w:t>
      </w:r>
    </w:p>
    <w:p w14:paraId="6FF224B1" w14:textId="77777777" w:rsidR="00F6708D" w:rsidRDefault="00F6708D" w:rsidP="00F6708D"/>
    <w:p w14:paraId="37768227" w14:textId="77777777" w:rsidR="00F6708D" w:rsidRDefault="00F6708D" w:rsidP="00F6708D">
      <w:r>
        <w:t>image</w:t>
      </w:r>
    </w:p>
    <w:p w14:paraId="586BE2B7" w14:textId="77777777" w:rsidR="00F6708D" w:rsidRDefault="00F6708D" w:rsidP="00F6708D"/>
    <w:p w14:paraId="3DE56A6F" w14:textId="77777777" w:rsidR="00F6708D" w:rsidRDefault="00F6708D" w:rsidP="00F6708D">
      <w:r>
        <w:t>Figure 5.10 The relationship between the pubertal growth spurt and timing of events of sexual maturation in girls (top) and boys (bottom). Note that menarche follows peak height velocity (PHV) in girls, whereas sperm production precedes PHV in boys. CNS puberty refers to maturation-related events in the hypothalamus and other brain regions. Modified from Bogin (2001), with permission.</w:t>
      </w:r>
    </w:p>
    <w:p w14:paraId="25310A01" w14:textId="77777777" w:rsidR="00F6708D" w:rsidRDefault="00F6708D" w:rsidP="00F6708D"/>
    <w:p w14:paraId="65598E7F" w14:textId="77777777" w:rsidR="00F6708D" w:rsidRDefault="00F6708D" w:rsidP="00F6708D">
      <w:r>
        <w:t>Body composition also changes. Whereas females continuously accumulate fat through puberty and adolescence, males have a greater increase in muscle mass and no overall increase in fat mass (although this is now changing as children have an increased rate of obesity). The possible selective advantage of these different patterns of body composition between sexes could be explained in terms of the role of muscle mass in generating fitness in males (through its potential to affect competition for mates) and of energy stores in doing so in females (i.e., supporting several pregnancies and lactation periods).</w:t>
      </w:r>
    </w:p>
    <w:p w14:paraId="37BC7893" w14:textId="77777777" w:rsidR="00F6708D" w:rsidRDefault="00F6708D" w:rsidP="00F6708D">
      <w:r>
        <w:t>5.4.2.1 Endocrine Control of Puberty</w:t>
      </w:r>
    </w:p>
    <w:p w14:paraId="546A8275" w14:textId="77777777" w:rsidR="00F6708D" w:rsidRDefault="00F6708D" w:rsidP="00F6708D"/>
    <w:p w14:paraId="151BA14B" w14:textId="77777777" w:rsidR="00F6708D" w:rsidRDefault="00F6708D" w:rsidP="00F6708D">
      <w:r>
        <w:t>Soon after birth, the fetal activation of the sex hormone system which is necessary for pre-natal sexual differentiation in the male (but is also active in the female fetus and infant) is suppressed by hypothalamic mechanisms. The precise nature of this “</w:t>
      </w:r>
      <w:proofErr w:type="spellStart"/>
      <w:r>
        <w:t>gonadostat</w:t>
      </w:r>
      <w:proofErr w:type="spellEnd"/>
      <w:r>
        <w:t xml:space="preserve">” is still uncertain but the hypothalamic–pituitary–gonadal axis then stays quiescent until puberty. In adrenarche, a poorly understood process that precedes puberty, the adrenal cortex markedly increases its production of adrenal androgens, starting in mid to late childhood (6–8 years). Adrenarche is generally covert but it can induce early and slight production of pubic hair in both sexes. Onset of adrenarche is confined to humans and higher-order primates, suggesting that it has evolved relatively recently. Humans are distinct in having a pubertal growth spurt; in most other </w:t>
      </w:r>
      <w:proofErr w:type="gramStart"/>
      <w:r>
        <w:t>primates</w:t>
      </w:r>
      <w:proofErr w:type="gramEnd"/>
      <w:r>
        <w:t xml:space="preserve"> growth is largely complete by the age of sexual maturation. </w:t>
      </w:r>
      <w:proofErr w:type="gramStart"/>
      <w:r>
        <w:t>Thus</w:t>
      </w:r>
      <w:proofErr w:type="gramEnd"/>
      <w:r>
        <w:t xml:space="preserve"> adrenarche may in some way be an evolutionary echo of different controls on growth and maturation which operate across species. Still, the evolutionary significance of adrenarche, and indeed the mechanistic factors underlying its regulation, remains unclear, although recent clinical data suggest an important regulatory role of the adrenocorticotropic hormone, produced by the pituitary gland (Boettcher et al. 2013).</w:t>
      </w:r>
    </w:p>
    <w:p w14:paraId="6007651A" w14:textId="77777777" w:rsidR="00F6708D" w:rsidRDefault="00F6708D" w:rsidP="00F6708D"/>
    <w:p w14:paraId="16BE92C1" w14:textId="77777777" w:rsidR="00F6708D" w:rsidRDefault="00F6708D" w:rsidP="00F6708D">
      <w:r>
        <w:t xml:space="preserve">At puberty, the </w:t>
      </w:r>
      <w:proofErr w:type="spellStart"/>
      <w:r>
        <w:t>gonadostat</w:t>
      </w:r>
      <w:proofErr w:type="spellEnd"/>
      <w:r>
        <w:t xml:space="preserve"> mechanism is reversed and release of gonadotropin is reactivated. This leads to the Leydig cells of the testis secreting testosterone and to the Sertoli cells supporting active spermatogenesis. In the female, ovarian follicles reactivate and start to secrete estrogen and progesterone. Eventually this develops into a cyclical pattern due to changes in the feedback mechanism of estradiol on the release of luteinizing hormone. Estradiol generally acts as a negative-feedback controller of release of luteinizing hormone via its actions on hypothalamic control of the secretion of gonadotropin-releasing hormone, but in mid cycle it starts to exert positive feedback, leading to the pre-ovulatory surge of luteinizing hormone and thus to ovulation. Follicular development recommences and the cyclical process, in which generally one oocyte fully matures and ovulates in each cycle, is established.</w:t>
      </w:r>
    </w:p>
    <w:p w14:paraId="2810B6B4" w14:textId="77777777" w:rsidR="00F6708D" w:rsidRDefault="00F6708D" w:rsidP="00F6708D"/>
    <w:p w14:paraId="243DE0E6" w14:textId="77777777" w:rsidR="00F6708D" w:rsidRDefault="00F6708D" w:rsidP="00F6708D">
      <w:r>
        <w:t xml:space="preserve">Testosterone and estrogens determine the development of secondary sexual characteristics. In males this causes pubic, facial, and axillary hair to develop, the larynx to change shape and shift its position downwards leading to the voice deepening, and skeletal and muscle growth. The phallus grows and the scrotum expands to accommodate the growth of the testis associated with the onset of spermatogenesis. In females, development of the breasts and pubic hair are the most obvious secondary sexual characteristics. There are sex differences in both the age at onset of puberty, which is earlier in the female, and the time at which reproductive competence occurs during the pubertal process. The entire process of pubertal maturation takes several years. The first sign of puberty in girls is breast development, and in </w:t>
      </w:r>
      <w:proofErr w:type="gramStart"/>
      <w:r>
        <w:t>boys</w:t>
      </w:r>
      <w:proofErr w:type="gramEnd"/>
      <w:r>
        <w:t xml:space="preserve"> testicular enlargement. Progress to completion of puberty takes 3–5 years.</w:t>
      </w:r>
    </w:p>
    <w:p w14:paraId="74E9924C" w14:textId="77777777" w:rsidR="00F6708D" w:rsidRDefault="00F6708D" w:rsidP="00F6708D"/>
    <w:p w14:paraId="3F9E5709" w14:textId="77777777" w:rsidR="00F6708D" w:rsidRDefault="00F6708D" w:rsidP="00F6708D">
      <w:r>
        <w:t xml:space="preserve">In humans it is not until the end of puberty that the epiphyseal growth plates of the long bones fuse and linear growth is completed. Boys can produce sperm relatively early in puberty: much of their pubertal growth spurt thus follows development of their biological capacity to reproduce. Girls, on the other hand, stop growing soon after their first menstruation but fertility may take up to 2 years after menarche to be fully established. This can be interpreted as a result of evolutionary processes, because females who had not reached pelvic dimensions large enough to allow a successful birth would have failed to reproduce successfully. Indeed, the pelvis reaches maximal size only about 4 years after menarche, and is the last skeletal structure to do so. Many of the initial cycles of a newly matured female are associated with failure of ovulation of a mature egg; monthly periods may be irregular for a year or so, and fertility is low for about 1–2 years before full reproductive competence is reached. Further, while the potential mother is young there is a competition between her and her fetus for nutrients as she is still laying down soft tissue for some years after menarche. </w:t>
      </w:r>
      <w:proofErr w:type="gramStart"/>
      <w:r>
        <w:t>Thus</w:t>
      </w:r>
      <w:proofErr w:type="gramEnd"/>
      <w:r>
        <w:t xml:space="preserve"> infants born to young mothers are smaller not only because they are first-born but also because of nutritional limitations. The constraining role of pelvic size in influencing the evolution of the human life history is discussed further in Box 9.11.</w:t>
      </w:r>
    </w:p>
    <w:p w14:paraId="387DBDA0" w14:textId="77777777" w:rsidR="00F6708D" w:rsidRDefault="00F6708D" w:rsidP="00F6708D">
      <w:r>
        <w:t>5.4.2.2 The Timing of Puberty</w:t>
      </w:r>
    </w:p>
    <w:p w14:paraId="4AE0764C" w14:textId="77777777" w:rsidR="00F6708D" w:rsidRDefault="00F6708D" w:rsidP="00F6708D"/>
    <w:p w14:paraId="20270CEA" w14:textId="77777777" w:rsidR="00F6708D" w:rsidRDefault="00F6708D" w:rsidP="00F6708D">
      <w:r>
        <w:t>The age at onset of puberty varies quite considerably within and across populations. The average age at onset of puberty is earlier in the female than in the male, and, as this subsection will demonstrate, a complex hierarchy of life-history controls operates to influence the age at pubertal onset and sexual maturation.</w:t>
      </w:r>
    </w:p>
    <w:p w14:paraId="1527358B" w14:textId="77777777" w:rsidR="00F6708D" w:rsidRDefault="00F6708D" w:rsidP="00F6708D"/>
    <w:p w14:paraId="1C3DC261" w14:textId="77777777" w:rsidR="00F6708D" w:rsidRDefault="00F6708D" w:rsidP="00F6708D">
      <w:r>
        <w:t xml:space="preserve">One factor is the nutritional state of the girl both in utero and in childhood (Gluckman and Hanson 2006a; Sloboda et al. 2007). Some years </w:t>
      </w:r>
      <w:proofErr w:type="gramStart"/>
      <w:r>
        <w:t>ago</w:t>
      </w:r>
      <w:proofErr w:type="gramEnd"/>
      <w:r>
        <w:t xml:space="preserve"> it was suggested that puberty was triggered in girls when they reached a critical percentage of body fat. This so-called Frisch hypothesis did not stand up to critical analysis, but it is true that in general better weight gain in childhood is associated with an earlier menarche. The precise mechanisms involved are unclear, but the neuroendocrine control of gonadotropin release interconnects with the hypothalamic regulation of satiety and metabolism. Conversely, childhood energy deficits can delay puberty and the onset of menses: this is not uncommonly seen in children who exercise heavily, such as competition gymnasts or ballet dancers, and is a feature of anorexia nervosa. This relationship can be interpreted as an override: irrespective of other drivers of maturation, there is an energetic and fitness logic to delaying puberty when nutrients are scarce and energy expenditure levels are high, and permitting an earlier puberty when nutrients are in abundance and require little energy expenditure to obtain.</w:t>
      </w:r>
    </w:p>
    <w:p w14:paraId="0856D583" w14:textId="77777777" w:rsidR="00F6708D" w:rsidRDefault="00F6708D" w:rsidP="00F6708D"/>
    <w:p w14:paraId="0649C701" w14:textId="77777777" w:rsidR="00F6708D" w:rsidRDefault="00F6708D" w:rsidP="00F6708D">
      <w:r>
        <w:t>As historically pregnancy generally followed soon after maturation, the variable age at menarche can be interpreted in relation to the energetic costs and fitness effects of pregnancy at a young age. A pregnancy in conditions of famine is more likely to be associated with a poor outcome, and will have energetic costs for the mother that may compromise her own survival and future fitness; thus, to delay maturation in the expectation of a potentially better nutritional future is adaptive. Conversely, to be well nourished may allow an earlier puberty, with a longer potential reproductive life and enhanced fitness.</w:t>
      </w:r>
    </w:p>
    <w:p w14:paraId="57641E9E" w14:textId="77777777" w:rsidR="00F6708D" w:rsidRDefault="00F6708D" w:rsidP="00F6708D"/>
    <w:p w14:paraId="36F78883" w14:textId="77777777" w:rsidR="00F6708D" w:rsidRDefault="00F6708D" w:rsidP="00F6708D">
      <w:r>
        <w:t>The age at sexual maturation is a central feature of a species’ successful life history. Therefore, controls on its timing in the female probably evolved to match the age of reproductive competence to the capacity of the female to support her offspring. In turn this must have roughly matched the physiological and psychosocial demands of being an adult and the social ecology of our ancestral lineage (Gluckman and Hanson 2006a). Hence it is to be expected that puberty will be linked to both energetic and social conditions, and may be influenced by the extrinsic risks of mortality. Reproduction is energetically costly and is a major risk to the female, and hence to her previous but still-dependent offspring. All else being equal, evolutionary processes will favor earlier maturity because it reduces the cumulative risks of extrinsic mortality on fitness, and because it increases the potential for live offspring by increasing the reproductive lifespan. But from the life-history perspective, fitness would be compromised if a strategy evolved in which reproductive competence preceded the capacity to function adequately as a mother. Thus, the age at menarche must have related to the age at which a degree of psychosocial maturation and adult competencies is reached; we shall further explore this concept later (Figure 5.13). A similar argument applies to explaining why the presence of the mother’s mother to assist with childrearing enhances childhood survival, and this is the basis of the “grandmother hypothesis” to explain the evolution of the menopause (see Section 8.9.7).</w:t>
      </w:r>
    </w:p>
    <w:p w14:paraId="513CDFC2" w14:textId="77777777" w:rsidR="00F6708D" w:rsidRDefault="00F6708D" w:rsidP="00F6708D"/>
    <w:p w14:paraId="2760EAF9" w14:textId="77777777" w:rsidR="00F6708D" w:rsidRDefault="00F6708D" w:rsidP="00F6708D">
      <w:r>
        <w:t xml:space="preserve">Certain ecological conditions may have led to the selection of mechanisms which influence pubertal timing and in turn link it to environmental conditions; those conditions may be very different from the ones now observed in modern societies. In other words, the mechanisms controlling the timing of puberty evolved to adjust puberty within an anticipated range of environmental inputs, but the very novel environments of modern society may be having maladaptive effects even though they operate through mechanisms that evolved for potential adaptive advantage. It is not known when menarche occurred in the Paleolithic; most have assumed at relatively late ages while others have posited that it may have occurred at a relatively young age. </w:t>
      </w:r>
      <w:proofErr w:type="gramStart"/>
      <w:r>
        <w:t>Indeed</w:t>
      </w:r>
      <w:proofErr w:type="gramEnd"/>
      <w:r>
        <w:t xml:space="preserve"> there are modern forager groups who have menarche at an average age of 12–14 years (Walker et al. 2006). Larger apes progress through puberty between 6 and 9 years and the major auxological difference between apes and humans is the 3–4-year delay in maturation induced by the additional childhood growth phase (Section 5.5.1).</w:t>
      </w:r>
    </w:p>
    <w:p w14:paraId="4C230F99" w14:textId="77777777" w:rsidR="00F6708D" w:rsidRDefault="00F6708D" w:rsidP="00F6708D"/>
    <w:p w14:paraId="781A42CF" w14:textId="77777777" w:rsidR="00F6708D" w:rsidRDefault="00F6708D" w:rsidP="00F6708D">
      <w:r>
        <w:t xml:space="preserve">The controls on the age of pubertal maturation are clearly multigenic, and there is clear evidence of plasticity in relation to this age, depending on ecological circumstances. </w:t>
      </w:r>
      <w:proofErr w:type="gramStart"/>
      <w:r>
        <w:t>Indeed</w:t>
      </w:r>
      <w:proofErr w:type="gramEnd"/>
      <w:r>
        <w:t xml:space="preserve"> there are marked differences across populations in this age. Monozygotic twins reared together have a minor difference in age at menarche, whereas the difference in those reared apart is almost as large as that in dizygotic twins (Segal and Stohs 2007). While twin studies in general have problems of interpretation, such studies imply a considerable environmental effect as well as inherited factors (the correlation in age at menarche between mother and daughter ranges from 0.15 to 0.4).</w:t>
      </w:r>
    </w:p>
    <w:p w14:paraId="2282046D" w14:textId="77777777" w:rsidR="00F6708D" w:rsidRDefault="00F6708D" w:rsidP="00F6708D"/>
    <w:p w14:paraId="70F07B92" w14:textId="77777777" w:rsidR="00F6708D" w:rsidRDefault="00F6708D" w:rsidP="00F6708D">
      <w:r>
        <w:t>Nutritional and psychosocial influences in both early development and childhood have significant effects on the timing of reproductive competence. However, there are complexities in the relationships depending on the age at which cues are experienced. Pre-natal factors may accelerate maturation through effects which shift the overall life-history strategy in anticipation of adverse post-natal circumstances. Yet, childhood influences tend to operate in the opposite direction: a delay in maturation when environmental circumstances are poor in the immediate peri-pubertal period may be a safety override in a long-living species which can delay maturation until conditions improve without putting maternal health at risk. Pre-natal adjustments are likely to reflect the state of the environment over a longer time frame, whereas childhood influences can respond to the immediate energetic realities.</w:t>
      </w:r>
    </w:p>
    <w:p w14:paraId="54C19629" w14:textId="77777777" w:rsidR="00F6708D" w:rsidRDefault="00F6708D" w:rsidP="00F6708D"/>
    <w:p w14:paraId="21AA8221" w14:textId="77777777" w:rsidR="00F6708D" w:rsidRDefault="00F6708D" w:rsidP="00F6708D">
      <w:r>
        <w:t>Females who are born small or are exposed to intrauterine or infant stress advance their age at menarche by up to 18 months (Sloboda et al. 2007). Evolutionary arguments would suggest this to be the appropriate response for an individual anticipating a challenging environment. There is commonly a trade-off between age at maturation and investment in growth and longevity. If the fetus interprets the signals from the mother as representing a threatening future, then based on the principles of developmental plasticity it becomes an appropriate response to accelerate the tempo of maturation in expectation of a shorter life expectancy. Fitness is maintained in threatening circumstances by earlier maturation.</w:t>
      </w:r>
    </w:p>
    <w:p w14:paraId="254F00A9" w14:textId="77777777" w:rsidR="00F6708D" w:rsidRDefault="00F6708D" w:rsidP="00F6708D"/>
    <w:p w14:paraId="62D9109C" w14:textId="77777777" w:rsidR="00F6708D" w:rsidRDefault="00F6708D" w:rsidP="00F6708D">
      <w:r>
        <w:t xml:space="preserve">However, the effect of low birthweight on the advancement of menarche is modified by the effect of post-natal nutrition. If the child is well nourished, then maturation is accelerated and the pre-natal effect is fully demonstrated. On the other hand, if the child is undernourished the pre-natal influence can be overridden, as fitness would be compromised by her undergoing menarche and potential reproduction if she could not energetically support her fetus through pregnancy and lactation. The earliest menarche is therefore seen in girls who were born small and then become relatively </w:t>
      </w:r>
      <w:proofErr w:type="spellStart"/>
      <w:r>
        <w:t>fat</w:t>
      </w:r>
      <w:proofErr w:type="spellEnd"/>
      <w:r>
        <w:t xml:space="preserve"> as children (Figure 5.11). This may be the explanation of the marked acceleration in the age at puberty seen in girls adopted as infants from refugee camps into higher-social-class homes (Box 5.7). Indeed, there is experimental evidence to suggest that animals born small have a changed regulation of appetite and metabolism so as to gain fat before puberty to support earlier reproduction, and the human data also show that those born smaller tend to gain fat in childhood relative to those who were born of normal size. </w:t>
      </w:r>
      <w:proofErr w:type="gramStart"/>
      <w:r>
        <w:t>Thus</w:t>
      </w:r>
      <w:proofErr w:type="gramEnd"/>
      <w:r>
        <w:t xml:space="preserve"> metabolic adaptation in such circumstances may serve to support the strategy of accelerated sexual maturation.</w:t>
      </w:r>
    </w:p>
    <w:p w14:paraId="3C5F19DF" w14:textId="77777777" w:rsidR="00F6708D" w:rsidRDefault="00F6708D" w:rsidP="00F6708D"/>
    <w:p w14:paraId="27705AC0" w14:textId="77777777" w:rsidR="00F6708D" w:rsidRDefault="00F6708D" w:rsidP="00F6708D">
      <w:r>
        <w:t>image</w:t>
      </w:r>
    </w:p>
    <w:p w14:paraId="1C565051" w14:textId="77777777" w:rsidR="00F6708D" w:rsidRDefault="00F6708D" w:rsidP="00F6708D"/>
    <w:p w14:paraId="365401BA" w14:textId="77777777" w:rsidR="00F6708D" w:rsidRDefault="00F6708D" w:rsidP="00F6708D">
      <w:r>
        <w:t>Figure 5.11 Complex interplay of fetal and childhood nutrition in determining the age at menarche in Australian girls. Girls who were born small but were overly nourished in childhood were most likely to experience menarche at an earlier age. In contrast, those born larger but who did not gain excess weight in childhood had a lower chance of menarche at an early age. Data plotted from Sloboda et al. (2007).</w:t>
      </w:r>
    </w:p>
    <w:p w14:paraId="4FD30F4A" w14:textId="77777777" w:rsidR="00F6708D" w:rsidRDefault="00F6708D" w:rsidP="00F6708D"/>
    <w:p w14:paraId="6EFE781A" w14:textId="77777777" w:rsidR="00F6708D" w:rsidRDefault="00F6708D" w:rsidP="00F6708D">
      <w:r>
        <w:t>Box 5.7 Adoption from Low to High Socioeconomic Circumstances: Potentiated Mismatch?</w:t>
      </w:r>
    </w:p>
    <w:p w14:paraId="33525EB4" w14:textId="77777777" w:rsidR="00F6708D" w:rsidRDefault="00F6708D" w:rsidP="00F6708D"/>
    <w:p w14:paraId="7A07F089" w14:textId="77777777" w:rsidR="00F6708D" w:rsidRDefault="00F6708D" w:rsidP="00F6708D">
      <w:r>
        <w:t>In low- and middle-income countries, pregnant women and children living under less privileged socioeconomic circumstances are often undernourished. Thus, adoption of girls from these situations into countries with rich nutrition presents a mismatch. There are many studies comparing rates of maturation in these girls compared with their non-adopted counterparts. As might be expected, the adopted girls undergo menarche significantly earlier. For example, Indian girls who were adopted into Swedish families experienced menarche an average of 1.4 years earlier than Swedish girls and 2.5 years earlier than Indian girls remaining in India (Proos et al. 1991). Children from various low- and middle-income countries adopted into Denmark were 10–20 times more likely to undergo precocious puberty than Danish-born children (Teilmann et al. 2006). Yet, children who had migrated with their families did not show an increased risk, thus excluding a direct effect of migration. It appears that rapid changes in dietary patterns and growth are major contributing factors to early puberty. In addition, increased levels of psychosocial stress experienced by many of the adoptees in their countries of origin is also likely to play a role.</w:t>
      </w:r>
    </w:p>
    <w:p w14:paraId="1DA3AD1C" w14:textId="77777777" w:rsidR="00F6708D" w:rsidRDefault="00F6708D" w:rsidP="00F6708D"/>
    <w:p w14:paraId="2B34D008" w14:textId="77777777" w:rsidR="00F6708D" w:rsidRDefault="00F6708D" w:rsidP="00F6708D">
      <w:r>
        <w:t xml:space="preserve">There is good evidence that poor weight gain in childhood is associated with delayed menarche and more rapid weight gain with earlier puberty. </w:t>
      </w:r>
      <w:proofErr w:type="gramStart"/>
      <w:r>
        <w:t>Indeed</w:t>
      </w:r>
      <w:proofErr w:type="gramEnd"/>
      <w:r>
        <w:t xml:space="preserve"> there is increasing evidence of an interaction between the neuroendocrine systems controlling gonadotropin release and those controlling metabolic regulation. Childhood psychological stress may also affect puberty, with severe family stress appearing to accelerate puberty (Ellis and Essex 2007). Several evolutionary psychosocial arguments have been advanced to explain these observations. It is suggested that girls who experience negative and coercive family relationships accelerate maturation to independence. </w:t>
      </w:r>
      <w:proofErr w:type="gramStart"/>
      <w:r>
        <w:t>Similarly</w:t>
      </w:r>
      <w:proofErr w:type="gramEnd"/>
      <w:r>
        <w:t xml:space="preserve"> girls from homes with an absent father accelerate their maturation. In contrast, a warm, nurturing environment is one in which there may be a fitness advantage in remaining immature for longer to reach a larger adult size with time to accumulate more life skills. Neuroendocrine interplay between systems controlling mood (influencing the release of glucocorticoids) and those controlling gonadotropin release provides a mechanistic basis for these effects.</w:t>
      </w:r>
    </w:p>
    <w:p w14:paraId="241D99FA" w14:textId="77777777" w:rsidR="00F6708D" w:rsidRDefault="00F6708D" w:rsidP="00F6708D"/>
    <w:p w14:paraId="1EA8C1D9" w14:textId="77777777" w:rsidR="00F6708D" w:rsidRDefault="00F6708D" w:rsidP="00F6708D">
      <w:r>
        <w:t>In Europe during the late eighteenth century the age at menarche ranged from 16 to 18 years, and it has fallen dramatically in the last 200 years (Figure 5.12). This so-called “secular trend” is a secondary consequence of improvements in maternal and child health, such as better nutrition and reduced infection. The decrease seems paradoxical, given that the concomitant fall in extrinsic mortality would be expected to ameliorate or reverse pubertal acceleration, since a better prognosis for survival should obviate the need for early reproduction. The resolution of this paradox lies in understanding that the age at puberty is the outcome of a hierarchy of influences and controls, depending on whether they operate across the population and over generations or whether they are acting within the life course. But fitness has to be sustained in the face of variable environments, and this adds another layer of control.</w:t>
      </w:r>
    </w:p>
    <w:p w14:paraId="4B2153E2" w14:textId="77777777" w:rsidR="00F6708D" w:rsidRDefault="00F6708D" w:rsidP="00F6708D"/>
    <w:p w14:paraId="589BEBD4" w14:textId="77777777" w:rsidR="00F6708D" w:rsidRDefault="00F6708D" w:rsidP="00F6708D">
      <w:r>
        <w:t>image</w:t>
      </w:r>
    </w:p>
    <w:p w14:paraId="70B2FEFA" w14:textId="77777777" w:rsidR="00F6708D" w:rsidRDefault="00F6708D" w:rsidP="00F6708D"/>
    <w:p w14:paraId="1DECAA4B" w14:textId="77777777" w:rsidR="00F6708D" w:rsidRDefault="00F6708D" w:rsidP="00F6708D">
      <w:r>
        <w:t xml:space="preserve">Figure 5.12 Secular trend in age at menarche in several European countries and the USA. Plotted from data in INSERM (2007), de </w:t>
      </w:r>
      <w:proofErr w:type="spellStart"/>
      <w:r>
        <w:t>Muinck</w:t>
      </w:r>
      <w:proofErr w:type="spellEnd"/>
      <w:r>
        <w:t xml:space="preserve"> Keizer-</w:t>
      </w:r>
      <w:proofErr w:type="spellStart"/>
      <w:r>
        <w:t>Schrama</w:t>
      </w:r>
      <w:proofErr w:type="spellEnd"/>
      <w:r>
        <w:t xml:space="preserve"> and Mul (2001), and Morris et al. (2011).</w:t>
      </w:r>
    </w:p>
    <w:p w14:paraId="1B4DC143" w14:textId="77777777" w:rsidR="00F6708D" w:rsidRDefault="00F6708D" w:rsidP="00F6708D"/>
    <w:p w14:paraId="10FBDBCB" w14:textId="77777777" w:rsidR="00F6708D" w:rsidRDefault="00F6708D" w:rsidP="00F6708D">
      <w:r>
        <w:t>The secular trend in falling age at menarche can therefore be understood in terms of recent ecological history. It is now recognized that agriculture and settlement increased the risk of undernutrition and disease. The development of settlement is associated with a reduction in skeletal size and increased disease (as evidenced by skeletal remains). Figure 5.13 shows the hypothetical relationship for Europeans between age at biological maturation (menarche) and at psychosocial maturation.</w:t>
      </w:r>
    </w:p>
    <w:p w14:paraId="292BB3EB" w14:textId="77777777" w:rsidR="00F6708D" w:rsidRDefault="00F6708D" w:rsidP="00F6708D"/>
    <w:p w14:paraId="0CA2088E" w14:textId="77777777" w:rsidR="00F6708D" w:rsidRDefault="00F6708D" w:rsidP="00F6708D">
      <w:r>
        <w:t>image</w:t>
      </w:r>
    </w:p>
    <w:p w14:paraId="3F2EDC52" w14:textId="77777777" w:rsidR="00F6708D" w:rsidRDefault="00F6708D" w:rsidP="00F6708D"/>
    <w:p w14:paraId="03C6FA21" w14:textId="77777777" w:rsidR="00F6708D" w:rsidRDefault="00F6708D" w:rsidP="00F6708D">
      <w:r>
        <w:t>Figure 5.13 Hypothetical relationship for Europeans between the age of biological maturation (menarche) and the age of psychosocial maturation. Adapted from Gluckman and Hanson (2006), with permission.</w:t>
      </w:r>
    </w:p>
    <w:p w14:paraId="03766A48" w14:textId="77777777" w:rsidR="00F6708D" w:rsidRDefault="00F6708D" w:rsidP="00F6708D"/>
    <w:p w14:paraId="70D7F8A9" w14:textId="77777777" w:rsidR="00F6708D" w:rsidRDefault="00F6708D" w:rsidP="00F6708D">
      <w:r>
        <w:t>The assumption is made that in the Paleolithic menarche and psychosocial maturation would have been roughly concurrent. This was probably necessary for functioning as an adult in Paleolithic society, which was based on small groups of hunter-gatherers. But with settlement, disease and post-natal undernutrition became more likely and thus the mean age at menarche was delayed. Nonetheless, this matched the increasing complexity of society following the invention of agriculture which led to settlement and aggregation of populations. This in turn led to the differentiation of tasks within the population and the development of social hierarchies. As hygiene deteriorated with increasing population density in Europe, the age at menarche was delayed still further.</w:t>
      </w:r>
    </w:p>
    <w:p w14:paraId="286B678D" w14:textId="77777777" w:rsidR="00F6708D" w:rsidRDefault="00F6708D" w:rsidP="00F6708D"/>
    <w:p w14:paraId="3B706550" w14:textId="77777777" w:rsidR="00F6708D" w:rsidRDefault="00F6708D" w:rsidP="00F6708D">
      <w:r>
        <w:t>But since the Industrial Revolution and improvements in public health in the nineteenth century, these constraints on puberty have been removed and the age at menarche has again fallen to its evolutionarily determined range. However, the complexity of society has continued to increase and it appears to take longer to be accepted as an adult. This creates an evolutionarily novel life phase of a prolonged period of biological maturation without full psychosocial maturation. There is evidence that adolescents with the earliest onset of puberty have the highest rates of psychological disturbance, and even attempted suicide (Michaud et al. 2006), pointing to the costs of this greater discrepancy in these two components of maturation (see Sections 7.4.2 and 11.4).</w:t>
      </w:r>
    </w:p>
    <w:p w14:paraId="61EB86C7" w14:textId="77777777" w:rsidR="00F6708D" w:rsidRDefault="00F6708D" w:rsidP="00F6708D">
      <w:r>
        <w:t>5.4.3 Final Height</w:t>
      </w:r>
    </w:p>
    <w:p w14:paraId="239E5C88" w14:textId="77777777" w:rsidR="00F6708D" w:rsidRDefault="00F6708D" w:rsidP="00F6708D"/>
    <w:p w14:paraId="0D5097E3" w14:textId="77777777" w:rsidR="00F6708D" w:rsidRDefault="00F6708D" w:rsidP="00F6708D">
      <w:r>
        <w:t xml:space="preserve">Under limiting conditions, growth must be sacrificed to protect the maintenance of critical body functions, and in particular brain and cardiac function. The result is a reduction in growth rate, and if the nutritional limitations persist for a long </w:t>
      </w:r>
      <w:proofErr w:type="gramStart"/>
      <w:r>
        <w:t>period</w:t>
      </w:r>
      <w:proofErr w:type="gramEnd"/>
      <w:r>
        <w:t xml:space="preserve"> then adult height is affected. Stunting remains a major concern in the developing world (Figure 5.14). It reduces productivity both through reduced physical capacity and also, because it is an index of infant and childhood nutritional limitations, through the associated effects on schooling, cognitive ability, and educational achievement.</w:t>
      </w:r>
    </w:p>
    <w:p w14:paraId="67DFA811" w14:textId="77777777" w:rsidR="00F6708D" w:rsidRDefault="00F6708D" w:rsidP="00F6708D"/>
    <w:p w14:paraId="0A3F94C2" w14:textId="77777777" w:rsidR="00F6708D" w:rsidRDefault="00F6708D" w:rsidP="00F6708D">
      <w:r>
        <w:t>image</w:t>
      </w:r>
    </w:p>
    <w:p w14:paraId="443A7E43" w14:textId="77777777" w:rsidR="00F6708D" w:rsidRDefault="00F6708D" w:rsidP="00F6708D"/>
    <w:p w14:paraId="130ABB7E" w14:textId="77777777" w:rsidR="00F6708D" w:rsidRDefault="00F6708D" w:rsidP="00F6708D">
      <w:r>
        <w:t>Figure 5.14 Global prevalence of stunting among pre-school children using latest country estimates up to 2010. The numbers of stunted children in low- to middle-income countries has been estimated at 167.2 million, compared with 4.2 million in high-income countries. Adapted from de Onis et al. (2012), with permission.</w:t>
      </w:r>
    </w:p>
    <w:p w14:paraId="1DC77A83" w14:textId="77777777" w:rsidR="00F6708D" w:rsidRDefault="00F6708D" w:rsidP="00F6708D"/>
    <w:p w14:paraId="08B3ADBD" w14:textId="77777777" w:rsidR="00F6708D" w:rsidRDefault="00F6708D" w:rsidP="00F6708D">
      <w:r>
        <w:t>A well-recognized feature of migration from poor circumstances to nutritionally enriched circumstances is an intergenerational increase in height, which can be quite substantial (Figure 5.15). There is a secular trend in adult height in most populations, representing an improvement in child health. Both linear growth and the incidence of stunting are used in comparing public health status across populations.</w:t>
      </w:r>
    </w:p>
    <w:p w14:paraId="701CDD56" w14:textId="77777777" w:rsidR="00F6708D" w:rsidRDefault="00F6708D" w:rsidP="00F6708D"/>
    <w:p w14:paraId="1E64167E" w14:textId="77777777" w:rsidR="00F6708D" w:rsidRDefault="00F6708D" w:rsidP="00F6708D">
      <w:r>
        <w:t>image</w:t>
      </w:r>
    </w:p>
    <w:p w14:paraId="00BFA922" w14:textId="77777777" w:rsidR="00F6708D" w:rsidRDefault="00F6708D" w:rsidP="00F6708D"/>
    <w:p w14:paraId="53C82A28" w14:textId="77777777" w:rsidR="00F6708D" w:rsidRDefault="00F6708D" w:rsidP="00F6708D">
      <w:r>
        <w:t>Figure 5.15 Growth curves for Mayan children living in rural Guatemala and for those living in the USA after migration of their parents, compared with US standard growth curves (labeled NHANES). The Mayan children living in the USA are over 10 cm taller than their genetic counterparts living in Guatemala. Adapted from Smith et al. (2003), with permission.</w:t>
      </w:r>
    </w:p>
    <w:p w14:paraId="41063233" w14:textId="77777777" w:rsidR="00F6708D" w:rsidRDefault="00F6708D" w:rsidP="00F6708D"/>
    <w:p w14:paraId="25C0A286" w14:textId="77777777" w:rsidR="00F6708D" w:rsidRDefault="00F6708D" w:rsidP="00F6708D">
      <w:r>
        <w:t>While this discussion has focused on linear growth, it is important to note that growth is but one element of development described by these phases (Table 5.1). There are parallel changes in many aspects of behavior and physical and cognitive abilities.</w:t>
      </w:r>
    </w:p>
    <w:p w14:paraId="6A27B9E8" w14:textId="77777777" w:rsidR="00F6708D" w:rsidRDefault="00F6708D" w:rsidP="00F6708D">
      <w:r>
        <w:t>5.5 Evolutionary Analysis of the Distinct Features of Human Growth</w:t>
      </w:r>
    </w:p>
    <w:p w14:paraId="1113E136" w14:textId="77777777" w:rsidR="00F6708D" w:rsidRDefault="00F6708D" w:rsidP="00F6708D"/>
    <w:p w14:paraId="42B3859F" w14:textId="77777777" w:rsidR="00F6708D" w:rsidRDefault="00F6708D" w:rsidP="00F6708D">
      <w:r>
        <w:t>When phenotypic change evolves in a lineage it may be that a new structure or control is introduced by way of mutations which lead to a different characteristic, or it may be that during development the timing of the appearance of a feature is altered in relation to others (a process known as heterochrony), either because of the slowing down of the rate of development (neoteny) or because there may be a prolongation of time for development of a feature leading to its relative magnification (</w:t>
      </w:r>
      <w:proofErr w:type="spellStart"/>
      <w:r>
        <w:t>hypermorphosis</w:t>
      </w:r>
      <w:proofErr w:type="spellEnd"/>
      <w:r>
        <w:t>).</w:t>
      </w:r>
    </w:p>
    <w:p w14:paraId="7C19F6A8" w14:textId="77777777" w:rsidR="00F6708D" w:rsidRDefault="00F6708D" w:rsidP="00F6708D"/>
    <w:p w14:paraId="0B187954" w14:textId="77777777" w:rsidR="00F6708D" w:rsidRDefault="00F6708D" w:rsidP="00F6708D">
      <w:r>
        <w:t xml:space="preserve">Neoteny leads to the retention of juvenile characteristics, and Stephen Jay Gould suggested that humans evolved by neoteny: that is, they retain childlike characteristics of our ancestor species into maturity (Gould 1977). Features that might be explained by this process would include small jaws and a relatively flat face. But there are strong arguments against this explanation. Humans do not grow particularly slowly compared with other primates, but rather humans appear to have evolved by extending each developmental phase (i.e., </w:t>
      </w:r>
      <w:proofErr w:type="spellStart"/>
      <w:r>
        <w:t>hypermorphosis</w:t>
      </w:r>
      <w:proofErr w:type="spellEnd"/>
      <w:r>
        <w:t>) relative to their ancestor species and other primates. This can be seen with respect to both the pattern of growth and cognitive and behavioral development.</w:t>
      </w:r>
    </w:p>
    <w:p w14:paraId="44F34D61" w14:textId="77777777" w:rsidR="00F6708D" w:rsidRDefault="00F6708D" w:rsidP="00F6708D"/>
    <w:p w14:paraId="44EC4F1D" w14:textId="77777777" w:rsidR="00F6708D" w:rsidRDefault="00F6708D" w:rsidP="00F6708D">
      <w:r>
        <w:t>These models, while influential, are over-simplistic in seeking a unitary explanation for the evolution of the distinct pattern of human growth and development. Careful examination of the patterns of human growth and their relationship to other species of extant primate and extinct hominin species shows that there is an extraordinary complexity, with some features being magnified, others being reduced, and new features appearing (e.g., the pattern of sulci and gyri in the human cerebral cortex is very different from that in other primates). This demonstrates that the pattern of human evolution cannot be explained by any single process, or indeed by any simple theory, given the multiplicity of extrinsic influences and consequent trade-offs between traits that would have occurred over our evolutionary history.</w:t>
      </w:r>
    </w:p>
    <w:p w14:paraId="38A3F350" w14:textId="77777777" w:rsidR="00F6708D" w:rsidRDefault="00F6708D" w:rsidP="00F6708D"/>
    <w:p w14:paraId="04BA0D7F" w14:textId="77777777" w:rsidR="00F6708D" w:rsidRDefault="00F6708D" w:rsidP="00F6708D">
      <w:r>
        <w:t>Human development involves the appearance of new characteristics such as the distinctive childhood phase, the pubertal growth spurt, and the menopause, and we will discuss possible evolutionary explanations for the appearance of these characteristics.</w:t>
      </w:r>
    </w:p>
    <w:p w14:paraId="70A474E9" w14:textId="77777777" w:rsidR="00F6708D" w:rsidRDefault="00F6708D" w:rsidP="00F6708D">
      <w:r>
        <w:t>5.5.1 The Childhood Phase</w:t>
      </w:r>
    </w:p>
    <w:p w14:paraId="7025FC30" w14:textId="77777777" w:rsidR="00F6708D" w:rsidRDefault="00F6708D" w:rsidP="00F6708D"/>
    <w:p w14:paraId="7C48ACDA" w14:textId="77777777" w:rsidR="00F6708D" w:rsidRDefault="00F6708D" w:rsidP="00F6708D">
      <w:r>
        <w:t>In many mammalian species the period between weaning and sexual maturation is short relative to the lifespan. For example, in female rats the time between weaning and sexual maturation is about 20 days in a lifespan of about 500 days (an interval of less than 5% of the lifespan). In contrast, most primates and many other social mammals (e.g., cheetahs, lions, elephants, and whales) have a rather prolonged period between weaning and sexual maturation. In humans the weaning to pre-pubertal phase may have been as much as 20–30% of the lifespan in the Paleolithic, and even now it is about 12% of the lifespan in high-income countries.</w:t>
      </w:r>
    </w:p>
    <w:p w14:paraId="0B1C2B4C" w14:textId="77777777" w:rsidR="00F6708D" w:rsidRDefault="00F6708D" w:rsidP="00F6708D"/>
    <w:p w14:paraId="52B5BF13" w14:textId="77777777" w:rsidR="00F6708D" w:rsidRDefault="00F6708D" w:rsidP="00F6708D">
      <w:r>
        <w:t xml:space="preserve">Any evolutionary explanation for this prolonged juvenile period must explain how advantage is achieved in delaying reproduction when there is a potential fitness cost arising from pre-reproductive mortality, given that this is a particularly vulnerable age and death during this period means that individuals never contribute to the next generation. Further, a prolonged childhood phase may interfere with the capacity of a mother to support another pregnancy or infant as older offspring will compete for food or attention. </w:t>
      </w:r>
      <w:proofErr w:type="gramStart"/>
      <w:r>
        <w:t>Thus</w:t>
      </w:r>
      <w:proofErr w:type="gramEnd"/>
      <w:r>
        <w:t xml:space="preserve"> there must be a considerable fitness advantage created by prolonging the pre-pubertal period.</w:t>
      </w:r>
    </w:p>
    <w:p w14:paraId="21702C26" w14:textId="77777777" w:rsidR="00F6708D" w:rsidRDefault="00F6708D" w:rsidP="00F6708D"/>
    <w:p w14:paraId="675A6506" w14:textId="77777777" w:rsidR="00F6708D" w:rsidRDefault="00F6708D" w:rsidP="00F6708D">
      <w:r>
        <w:t>Several possible explanations have been put forward. First, a long phase may be needed to allow a female child to reach a size sufficient to be able later to support a pregnancy with a large fetal mass. Second, it may allow time for the young offspring to learn how to live within the social group and to learn complex skills such as foraging and hunting, and how to survive in variable environments. A third explanation is that social groups form where the risk of predation is high, but this creates intragroup competition for food. Newly weaned animals may be at a particular disadvantage in this competition as they have less developed foraging skills. One way to overcome this is to grow more slowly and have lower demands: modeling work suggests that the closer a juvenile’s metabolic rate is to the mean energy supply rate in its home range, the more likely it is to starve (Janson and van Schaik 1993).</w:t>
      </w:r>
    </w:p>
    <w:p w14:paraId="11E2925D" w14:textId="77777777" w:rsidR="00F6708D" w:rsidRDefault="00F6708D" w:rsidP="00F6708D"/>
    <w:p w14:paraId="3C15C4F0" w14:textId="77777777" w:rsidR="00F6708D" w:rsidRDefault="00F6708D" w:rsidP="00F6708D">
      <w:r>
        <w:t xml:space="preserve">The human biologist Barry Bogin has synthesized data from extant humans and chimpanzees and extrapolated from skeletal and dentition data available for early hominin species to suggest that the childhood phase of growth and development, which is not present in the chimpanzee, emerged in early Homo species (Bogin 1999). He has argued that this is likely to have been a necessary accompaniment of larger brain growth (Figure 5.16). This is a period in which there is a continued need for parental support for nutrition even though the offspring are weaned (weaning is defined as when the mother’s lactation stops, not when complementary feeding starts). In industrialized societies the age of weaning has been reduced, but it is probable that humans evolved with a pattern of being breastfed until about 36 months, which is typical of many foraging societies. Even at this age, humans are weaned while they still have deciduous teeth. This means that during the following childhood phase the child must be fed a different diet from adults, and thus human children are dependent on adults for food preparation and assistance (see also Chapter 6). </w:t>
      </w:r>
      <w:proofErr w:type="gramStart"/>
      <w:r>
        <w:t>Thus</w:t>
      </w:r>
      <w:proofErr w:type="gramEnd"/>
      <w:r>
        <w:t xml:space="preserve"> humans evolved to have a weaning strategy which enhanced maternal fitness by allowing her to be pregnant again, but this required that adults provided prolonged post-weaning nutritional support to the offspring. The special infant/childhood diet is of further value in meeting the large energetic demands of brain growth which, given the relatively short gut of humans, requires a predominance of energy-dense foods. The short gut itself may be a trade-off against a large brain, as both the gut and brain are energetically demanding. The cultural evolution of practices such as cooking improved the capacity to provide children with digestible high-energy foods to support brain growth. </w:t>
      </w:r>
      <w:proofErr w:type="gramStart"/>
      <w:r>
        <w:t>Thus</w:t>
      </w:r>
      <w:proofErr w:type="gramEnd"/>
      <w:r>
        <w:t xml:space="preserve"> the pattern of maternal care, growth, nutrition, and brain development evolved in an interdependent manner. This prolonged pre-pubertal period allows a greater time for brain growth, acquisition of technical skills, and socialization. The net outcome is that the mother is able to reproduce again, having weaned early, but is able to continue to protect and care for the weaned offspring. Additionally, others in the social group can increasingly assist and there is a longer period for the child to learn the survival skills they will need as an adult. </w:t>
      </w:r>
      <w:proofErr w:type="gramStart"/>
      <w:r>
        <w:t>Thus</w:t>
      </w:r>
      <w:proofErr w:type="gramEnd"/>
      <w:r>
        <w:t xml:space="preserve"> a fitness advantage is conferred on both the mother and her offspring.</w:t>
      </w:r>
    </w:p>
    <w:p w14:paraId="2A310C25" w14:textId="77777777" w:rsidR="00F6708D" w:rsidRDefault="00F6708D" w:rsidP="00F6708D"/>
    <w:p w14:paraId="36ABC2EE" w14:textId="77777777" w:rsidR="00F6708D" w:rsidRDefault="00F6708D" w:rsidP="00F6708D">
      <w:r>
        <w:t>image</w:t>
      </w:r>
    </w:p>
    <w:p w14:paraId="7661F5FB" w14:textId="77777777" w:rsidR="00F6708D" w:rsidRDefault="00F6708D" w:rsidP="00F6708D"/>
    <w:p w14:paraId="27269000" w14:textId="77777777" w:rsidR="00F6708D" w:rsidRDefault="00F6708D" w:rsidP="00F6708D">
      <w:r>
        <w:t xml:space="preserve">Figure 5.16 Evolution of human life histories during the first 20 years of life. Note the increasing later maturity, the gradual emergence of the childhood phase, and the appearance of the adolescent phase in H. sapiens. P/A, chimpanzee (Pan) and Australopithecus afarensis; Aa, Australopithecus africanus; </w:t>
      </w:r>
      <w:proofErr w:type="spellStart"/>
      <w:r>
        <w:t>Hh</w:t>
      </w:r>
      <w:proofErr w:type="spellEnd"/>
      <w:r>
        <w:t>, Homo habilis; He1 and He2, early and late H. erectus; Hs, H. sapiens. Adapted from Bogin (2001), with permission.</w:t>
      </w:r>
    </w:p>
    <w:p w14:paraId="0D6F268C" w14:textId="77777777" w:rsidR="00F6708D" w:rsidRDefault="00F6708D" w:rsidP="00F6708D">
      <w:r>
        <w:t>5.5.2 Pubertal Growth Spurt</w:t>
      </w:r>
    </w:p>
    <w:p w14:paraId="7C267477" w14:textId="77777777" w:rsidR="00F6708D" w:rsidRDefault="00F6708D" w:rsidP="00F6708D"/>
    <w:p w14:paraId="6A4EEE7E" w14:textId="77777777" w:rsidR="00F6708D" w:rsidRDefault="00F6708D" w:rsidP="00F6708D">
      <w:r>
        <w:t>The presence of a linear growth spurt during puberty is unique to H. sapiens and some ancestral hominins. A change in growth velocity during sexual maturation is not observed in any other primate, or indeed any other species, although in some species such as the gorilla the males may show a pubertal spurt in weight gain due to accumulation of muscle mass. Several possible evolutionary explanations can be offered for why the pubertal growth spurt evolved. One hypothesis is that a large component of growth is delayed until after brain growth is mostly complete (about 90% of the adult brain volume is reached by 6 years of age; Stiles and Jernigan 2010), that is, as a trade-off to protect the high energetic demands of the brain. A related argument is that a delayed pattern of growth maintains the individual as a less competitive phenotype within the social group while it is learning the skills of language and socialization required to survive in the group as an adult. This may have been particularly important in males because, as we will discuss, this cultural practice may have evolved as a way of reducing sexual competition from younger males. A further argument is that there is survival advantage in being taller, and achieving this requires a delay in growth because of the energetic demands of the growing brain.</w:t>
      </w:r>
    </w:p>
    <w:p w14:paraId="71203BF3" w14:textId="77777777" w:rsidR="00F6708D" w:rsidRDefault="00F6708D" w:rsidP="00F6708D"/>
    <w:p w14:paraId="7CA8D3DB" w14:textId="77777777" w:rsidR="00F6708D" w:rsidRDefault="00F6708D" w:rsidP="00F6708D">
      <w:r>
        <w:t>Yet another possibility is that there was selection for females who grew during adolescence and gave birth to larger babies who were more able to survive: given the centrality of brain growth in hominin evolution this may have been accelerated by selection for the impact of larger brain size on fitness. A relevant observation may be the evidence from prehistoric Native American populations that the estimated age of death is correlated with pelvic inlet size (Tague 1994), suggesting that complications of pregnancy were a leading cause of death for prehistoric females (just as they still are today in parts of the developing world), and this would have exerted a selection pressure for larger pelvic inlets and tall stature.</w:t>
      </w:r>
    </w:p>
    <w:p w14:paraId="73D47F0D" w14:textId="77777777" w:rsidR="00F6708D" w:rsidRDefault="00F6708D" w:rsidP="00F6708D"/>
    <w:p w14:paraId="3A1B17B9" w14:textId="77777777" w:rsidR="00F6708D" w:rsidRDefault="00F6708D" w:rsidP="00F6708D">
      <w:r>
        <w:t>An alternative and not mutually exclusive set of speculative arguments is based on sexual selection. Perhaps tall stature was a surrogate for the capacity to be a “good” mother and/or a dominant male, and so sexual selection acted to favor a pubertal growth spurt given the limitations discussed previously on childhood growth.</w:t>
      </w:r>
    </w:p>
    <w:p w14:paraId="3C69F3BE" w14:textId="77777777" w:rsidR="00F6708D" w:rsidRDefault="00F6708D" w:rsidP="00F6708D"/>
    <w:p w14:paraId="47B88A34" w14:textId="77777777" w:rsidR="00F6708D" w:rsidRDefault="00F6708D" w:rsidP="00F6708D">
      <w:r>
        <w:t>Males are fertile early in puberty, long before they reach adult height. In females immediately after menarche, which is late in the pubertal growth spurt, only a low percentage of cycles are associated with ovulation. It is not until about 2 years after menarche that ovulation rates reach adult levels. This prolonged period in the female allows a delay in the likelihood of pregnancy until other aspects of her biology are mature; in particular until her pelvic inlet has reached its maximum size and she has had time to be included as an adult female in the social group. The slower appearance of mature physical features in the male may reflect the lesser likelihood of a young incompletely mature male competing for mating advantage in the social group, a battle he is likely to lose, and indeed there may have been survival advantage in delaying maturation while additional skills were learned. These differences may be reflected in the very different nature of pubertal rites in foraging societies. Female rites are generally short and followed by early marriage. Male pubertal rites often involve years of seclusion from females, and involvement in male-only activities including warrior duties before marriage is allowed.</w:t>
      </w:r>
    </w:p>
    <w:p w14:paraId="0D9ABFFD" w14:textId="77777777" w:rsidR="00F6708D" w:rsidRDefault="00F6708D" w:rsidP="00F6708D">
      <w:r>
        <w:t>5.5.3 Reproductive Decline and the Menopause</w:t>
      </w:r>
    </w:p>
    <w:p w14:paraId="04C41140" w14:textId="77777777" w:rsidR="00F6708D" w:rsidRDefault="00F6708D" w:rsidP="00F6708D"/>
    <w:p w14:paraId="70D66A89" w14:textId="77777777" w:rsidR="00F6708D" w:rsidRDefault="00F6708D" w:rsidP="00F6708D">
      <w:r>
        <w:t>The menopause is a further feature of the human life cycle effectively not found in other mammals in the wild (Figure 5.17). Female fertility starts to decline well before the menopause, which usually occurs between 45 and 55 years of age. In contrast to menarche, the menopause is relatively uninfluenced by environmental factors. Oocytes only form during fetal life and oocyte numbers rapidly decline through childhood, and progressively thereafter until the time of menopause (Section 8.9.7). Most of the oocytes that a female starts with in her life die by apoptosis, with only a very small fraction ever reaching maturity and being ovulated. This suggests that oocytes have an intrinsic lifespan which is less than that of the female’s own potential lifespan, and that there is a decline in fertility from the mid-thirties, reflecting a loss of oocyte quality. Given that humans had a lifespan that averaged only about 35–40 years through the bulk of existence of our species, even if they survived infancy, this decline in fertility may simply represent the absence of any selective pressure for longer oocyte survival. However, this argument is becoming unsatisfactory in light of the increasing consensus that a significant proportion of women lived well into their seventh and eighth decades of life even in the Paleolithic (Box 5.3).</w:t>
      </w:r>
    </w:p>
    <w:p w14:paraId="6CC20300" w14:textId="77777777" w:rsidR="00F6708D" w:rsidRDefault="00F6708D" w:rsidP="00F6708D"/>
    <w:p w14:paraId="69FA134E" w14:textId="77777777" w:rsidR="00F6708D" w:rsidRDefault="00F6708D" w:rsidP="00F6708D">
      <w:r>
        <w:t>image</w:t>
      </w:r>
    </w:p>
    <w:p w14:paraId="39C37E5D" w14:textId="77777777" w:rsidR="00F6708D" w:rsidRDefault="00F6708D" w:rsidP="00F6708D"/>
    <w:p w14:paraId="1BD38643" w14:textId="77777777" w:rsidR="00F6708D" w:rsidRDefault="00F6708D" w:rsidP="00F6708D">
      <w:r>
        <w:t>Figure 5.17 Evolution of human female life history. Note the increasing life expectancy, which results from extension of the post-reproductive stage. Abbreviations are as in Figure 5.16. From Bogin (2001), with permission.</w:t>
      </w:r>
    </w:p>
    <w:p w14:paraId="1CD26EF7" w14:textId="77777777" w:rsidR="00F6708D" w:rsidRDefault="00F6708D" w:rsidP="00F6708D"/>
    <w:p w14:paraId="4FF7BD2A" w14:textId="77777777" w:rsidR="00F6708D" w:rsidRDefault="00F6708D" w:rsidP="00F6708D">
      <w:r>
        <w:t>The evolutionary origin of the menopause has been subject to intense debate. At one extreme there are those who consider it an accidental consequence of now living for much longer on average than when humans evolved. However, some humans have always lived to an advanced age in every society. Others have argued that the menopause gives a fitness advantage in one of two ways: either the presence of a maternal grandmother can aid the daughter in supporting more offspring, or a decline in fertility as ultimately reflected in the menopause allows a mother whose lifespan on average was relatively short to have a greater opportunity to support her youngest offspring to reach independence before she dies. These concepts are discussed at length in Section 8.9.7.</w:t>
      </w:r>
    </w:p>
    <w:p w14:paraId="6E20E060" w14:textId="77777777" w:rsidR="00F6708D" w:rsidRDefault="00F6708D" w:rsidP="00F6708D"/>
    <w:p w14:paraId="7E4CC732" w14:textId="77777777" w:rsidR="00F6708D" w:rsidRDefault="00F6708D" w:rsidP="00F6708D">
      <w:r>
        <w:t>Box 5.8 The Tempo of Contemporary Human Life Histories</w:t>
      </w:r>
    </w:p>
    <w:p w14:paraId="6282C0F9" w14:textId="77777777" w:rsidR="00F6708D" w:rsidRDefault="00F6708D" w:rsidP="00F6708D"/>
    <w:p w14:paraId="4D31FB61" w14:textId="77777777" w:rsidR="00F6708D" w:rsidRDefault="00F6708D" w:rsidP="00F6708D">
      <w:r>
        <w:t>It is well documented in many animals that a threatening early life environment accelerates sexual maturation, thus maximizing the chance of successful reproduction before death intervenes. Does a similar phenomenon occur in humans? Earlier in this chapter we discussed how pubertal timing in humans is influenced by a complex hierarchy of pre- and post-natal factors. A substantial body of work undertaken by behavioral biologist Daniel Nettle now supports the notion that under conditions of deprivation there are evolutionarily embedded drivers that prompt behavioral and social changes in humans to speed up various life-history parameters.</w:t>
      </w:r>
    </w:p>
    <w:p w14:paraId="118599CC" w14:textId="77777777" w:rsidR="00F6708D" w:rsidRDefault="00F6708D" w:rsidP="00F6708D"/>
    <w:p w14:paraId="4D69ED9E" w14:textId="77777777" w:rsidR="00F6708D" w:rsidRDefault="00F6708D" w:rsidP="00F6708D">
      <w:r>
        <w:t>Using data from the Millennium Cohort Study, a large, longitudinal investigation of 8660 British families with babies born during 2000–01, Nettle determined that, compared with those living in more affluent neighborhoods, relatively deprived families had a younger age at first birth (AFB), lower birthweight, shorter duration of breastfeeding, and slightly larger family size (Nettle 2010a). Furthermore, affluence was also associated with increased life expectancy (Figure 5.18).</w:t>
      </w:r>
    </w:p>
    <w:p w14:paraId="73CD9D50" w14:textId="77777777" w:rsidR="00F6708D" w:rsidRDefault="00F6708D" w:rsidP="00F6708D"/>
    <w:p w14:paraId="3218FAE0" w14:textId="77777777" w:rsidR="00F6708D" w:rsidRDefault="00F6708D" w:rsidP="00F6708D">
      <w:r>
        <w:t>Nettle has interpreted the earlier (and perhaps more frequent) pattern of reproduction as a manifestation of a “dying young and living fast” life-history strategy; if social and environmental indicators point towards hardship (and therefore morbidity and mortality are more likely), the corresponding behavioral adaptive response—enabled through phenotypic plasticity—is to accelerate the life history accordingly.</w:t>
      </w:r>
    </w:p>
    <w:p w14:paraId="035D441D" w14:textId="77777777" w:rsidR="00F6708D" w:rsidRDefault="00F6708D" w:rsidP="00F6708D"/>
    <w:p w14:paraId="2C0AACC2" w14:textId="77777777" w:rsidR="00F6708D" w:rsidRDefault="00F6708D" w:rsidP="00F6708D">
      <w:r>
        <w:t>image</w:t>
      </w:r>
    </w:p>
    <w:p w14:paraId="30924600" w14:textId="77777777" w:rsidR="00F6708D" w:rsidRDefault="00F6708D" w:rsidP="00F6708D"/>
    <w:p w14:paraId="76943853" w14:textId="77777777" w:rsidR="00F6708D" w:rsidRDefault="00F6708D" w:rsidP="00F6708D">
      <w:r>
        <w:t>Figure 5.18 Age at first birth (AFB) and life expectancy for women in English neighborhoods of varying qualities (1 = most deprived, 10 = most affluent). Plotted from data in Nettle (2011).</w:t>
      </w:r>
    </w:p>
    <w:p w14:paraId="2F41CF8D" w14:textId="77777777" w:rsidR="00F6708D" w:rsidRDefault="00F6708D" w:rsidP="00F6708D"/>
    <w:p w14:paraId="0AC41065" w14:textId="77777777" w:rsidR="00F6708D" w:rsidRDefault="00F6708D" w:rsidP="00F6708D">
      <w:r>
        <w:t>The same study also revealed strong positive correlations between AFB and female life expectancy, and AFB and female annual income (Nettle 2011). These relationships held when equivalent data were taken from across 116 countries.</w:t>
      </w:r>
    </w:p>
    <w:p w14:paraId="1EB5A0B3" w14:textId="77777777" w:rsidR="00F6708D" w:rsidRDefault="00F6708D" w:rsidP="00F6708D"/>
    <w:p w14:paraId="38E2BABC" w14:textId="77777777" w:rsidR="00F6708D" w:rsidRDefault="00F6708D" w:rsidP="00F6708D">
      <w:r>
        <w:t>The “live fast” life-history strategy has further public health implications. The link between socioeconomic position (SEP) and health behavior is well established: those with a lower SEP are in general more likely to be heavy smokers and drinkers, to consume a poor diet, and to be more sedentary. What could explain this socioeconomic health gradient, especially when some of the behaviors, such as purchasing highly taxed cigarettes and alcohol, present a financial disincentive to the very people to whom it should matter most? Furthermore, it appears that low-SEP individuals are much less amenable to behavioral changes associated with public health information campaigns than are those of high SEP.</w:t>
      </w:r>
    </w:p>
    <w:p w14:paraId="6D22919D" w14:textId="77777777" w:rsidR="00F6708D" w:rsidRDefault="00F6708D" w:rsidP="00F6708D"/>
    <w:p w14:paraId="623933A3" w14:textId="77777777" w:rsidR="00F6708D" w:rsidRDefault="00F6708D" w:rsidP="00F6708D">
      <w:r>
        <w:t xml:space="preserve">Nettle’s previous modeling work has linked increased extrinsic mortality risk to decreased investment in protective health behavior (Nettle 2010b). Based on this work, his group have proposed an ultimate explanation for the effect of SEP gradients on health behavior—specifically, they drew upon an adaptive framework from behavioral ecology that considers both intrinsic (controlled) and extrinsic (uncontrolled) components of mortality risk (Pepper and Nettle 2014). A large group of volunteers were surveyed on several aspects: thoughts on their financial status, to formulate a subjective measure of SEP; effort made in ensuring personal health and safety; and their opinion on their chances of reaching old age with and without personal effort, to determine their perceived risk of intrinsic and extrinsic mortality. It was found that, in agreement with modeling data, a high perception of extrinsic mortality risk showed a strong negative correlation with the reported uptake of preventative health measures. In other words, believing that there is little one can do to live a </w:t>
      </w:r>
      <w:proofErr w:type="gramStart"/>
      <w:r>
        <w:t>long life</w:t>
      </w:r>
      <w:proofErr w:type="gramEnd"/>
      <w:r>
        <w:t xml:space="preserve"> prompts individuals to live for the present rather than invest in the future, by diverting time and energetic costs potentially devoted to investments in health to other areas of greater perceived value. Perhaps this life-history approach can inform public health interventions through identifying and modifying factors that influence perceived extrinsic mortality risk.</w:t>
      </w:r>
    </w:p>
    <w:p w14:paraId="477EDAF1" w14:textId="77777777" w:rsidR="00F6708D" w:rsidRDefault="00F6708D" w:rsidP="00F6708D">
      <w:r>
        <w:t>5.6 Conclusion</w:t>
      </w:r>
    </w:p>
    <w:p w14:paraId="68A22A83" w14:textId="77777777" w:rsidR="00F6708D" w:rsidRDefault="00F6708D" w:rsidP="00F6708D"/>
    <w:p w14:paraId="3045D110" w14:textId="77777777" w:rsidR="00F6708D" w:rsidRDefault="00F6708D" w:rsidP="00F6708D">
      <w:r>
        <w:t>This chapter highlights the role of trade-offs between life-history traits in defining the evolved strategies of a species and the interdependence of different components of the phenotype. Ultimately the life history is the result of different pressures operating in different ways, as exemplified by the various influences on the age at menarche.</w:t>
      </w:r>
    </w:p>
    <w:p w14:paraId="017214C1" w14:textId="77777777" w:rsidR="00F6708D" w:rsidRDefault="00F6708D" w:rsidP="00F6708D"/>
    <w:p w14:paraId="1092DD99" w14:textId="77777777" w:rsidR="00F6708D" w:rsidRDefault="00F6708D" w:rsidP="00F6708D">
      <w:r>
        <w:t>Homo sapiens has evolved with a very distinct life-history strategy with a unique pattern of growth, maturation, and reproduction, a distinct social existence, and a dependence on a large brain. Life-history theory shows how interdependent these various features are. In turn, energy availability and utilization has been a selective driver in the evolution of the human life-history strategy. Differences in energy sources across the life cycle are linked to the patterns of growth, and the consequences of disturbed energy intakes can be understood in light of the trade-offs that must follow.</w:t>
      </w:r>
    </w:p>
    <w:p w14:paraId="6D4BF3DF" w14:textId="77777777" w:rsidR="00F6708D" w:rsidRDefault="00F6708D" w:rsidP="00F6708D"/>
    <w:p w14:paraId="15D7ADAF" w14:textId="77777777" w:rsidR="00F6708D" w:rsidRDefault="00F6708D" w:rsidP="00F6708D">
      <w:r>
        <w:t>The outcome of these various evolutionary forces has been the rapid emergence of a primate species with a particularly large brain, whose fitness strategy is defined by a long life, parenting very few offspring who have a delayed and distinct pattern of maturation, and parents who invest heavily in these few offspring ensuring a high rate of survival to adulthood.</w:t>
      </w:r>
    </w:p>
    <w:p w14:paraId="0E2ED198" w14:textId="77777777" w:rsidR="00F6708D" w:rsidRDefault="00F6708D" w:rsidP="00F6708D"/>
    <w:p w14:paraId="352B5E7B" w14:textId="77777777" w:rsidR="00F6708D" w:rsidRDefault="00F6708D" w:rsidP="00F6708D">
      <w:r>
        <w:t>But there is much evidence that there are also important environmental influences on individual components of the life history (Box 5.8, Figure 5.18). These influences can affect our health, the risks of disease, and elements of our subconscious behaviors.</w:t>
      </w:r>
    </w:p>
    <w:sectPr w:rsidR="00F67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08D"/>
    <w:rsid w:val="00272DC8"/>
    <w:rsid w:val="00390587"/>
    <w:rsid w:val="004D5979"/>
    <w:rsid w:val="00746477"/>
    <w:rsid w:val="00B97658"/>
    <w:rsid w:val="00BF2346"/>
    <w:rsid w:val="00F67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8FD41"/>
  <w15:chartTrackingRefBased/>
  <w15:docId w15:val="{2F578241-0147-459D-A061-5E0CCC6F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16799</Words>
  <Characters>91086</Characters>
  <Application>Microsoft Office Word</Application>
  <DocSecurity>0</DocSecurity>
  <Lines>1314</Lines>
  <Paragraphs>195</Paragraphs>
  <ScaleCrop>false</ScaleCrop>
  <Company/>
  <LinksUpToDate>false</LinksUpToDate>
  <CharactersWithSpaces>107666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2024-12-30T19:53:00Z</dcterms:created>
  <dcterms:modified xsi:type="dcterms:W3CDTF">2024-12-30T20:00:00Z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f87adca3-6d0e-444a-9072-1e22f4318545</vt:lpwstr>
  </property>
</Properties>
</file>