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3F0B2" w14:textId="77777777" w:rsidR="00112DCF" w:rsidRDefault="00112DCF" w:rsidP="00112DCF">
      <w:r>
        <w:t xml:space="preserve">Human biology can only be understood fully in terms of our evolutionary history. Our biology is determined by and constrained by this history. Humans are upright apes with particular forms of locomotion and communication, cognitive capacity, capacities for intentionality and prescience, and the ability to develop and use technologies. We are a species that lives in social groups and has uniquely developed cultural capacities (Section 2.3.3). Our biology shows much evidence of our deep evolutionary past; for example, rudimentary “vestigial” organs such as the appendix and anatomical arrangements such as the long pathway of the recurrent laryngeal nerve. The evolution of bipedalism from a quadrupedal ancestor has many consequences, such as the risk of lower back pain (Section 6.3.2). The first sections of this chapter will focus on the key elements of hominin and human evolution. This is important for understanding the origin of our species, and thus the origin of common features which may be reflected in disease. Later in the chapter we will consider how humans have adapted differently in different environments, and how this contributes to the considerable diversity in some aspects of our phenotype. </w:t>
      </w:r>
      <w:proofErr w:type="gramStart"/>
      <w:r>
        <w:t>Finally</w:t>
      </w:r>
      <w:proofErr w:type="gramEnd"/>
      <w:r>
        <w:t xml:space="preserve"> we will briefly turn to a controversial and speculative question: what is the evolutionary future for the human species?</w:t>
      </w:r>
    </w:p>
    <w:p w14:paraId="22D7E646" w14:textId="342C43A3" w:rsidR="00112DCF" w:rsidRDefault="00112DCF" w:rsidP="00112DCF">
      <w:r>
        <w:t>6.2 The Hominoid Clade</w:t>
      </w:r>
    </w:p>
    <w:p w14:paraId="42F2E391" w14:textId="047AC2E2" w:rsidR="00112DCF" w:rsidRDefault="00112DCF" w:rsidP="00112DCF">
      <w:r>
        <w:t xml:space="preserve">The evolutionary history of Homo sapiens has been considerably clarified by the use of molecular biology approaches. These have led to a revision of our understanding of the evolutionary relationships between the various hominoid species and the order of separation from last common ancestors. First some definitions are in order: among the highly diverse species that form the order Primates, hominoids comprise the superfamily of apes and humans, hominids </w:t>
      </w:r>
      <w:proofErr w:type="gramStart"/>
      <w:r>
        <w:t>refers</w:t>
      </w:r>
      <w:proofErr w:type="gramEnd"/>
      <w:r>
        <w:t xml:space="preserve"> to the great apes (excluding the gibbons or lesser apes), and the term hominins is restricted to humans and their direct ancestors after division from the ancestors of the other great apes in the evolutionary tree. The hominid superfamily comprises the currently living great apes (</w:t>
      </w:r>
      <w:proofErr w:type="spellStart"/>
      <w:r>
        <w:t>orang-utans</w:t>
      </w:r>
      <w:proofErr w:type="spellEnd"/>
      <w:r>
        <w:t>, bonobos, chimpanzees, gorillas, and humans), their extinct ancestors, and other extinct species that had evolved from the last common ancestor of these five species (see Figure 1.4).</w:t>
      </w:r>
    </w:p>
    <w:p w14:paraId="58D3CE89" w14:textId="6ECA7619" w:rsidR="00112DCF" w:rsidRDefault="00112DCF" w:rsidP="00112DCF">
      <w:r>
        <w:t xml:space="preserve">Molecular evidence shows that the </w:t>
      </w:r>
      <w:proofErr w:type="spellStart"/>
      <w:r>
        <w:t>orang-utan</w:t>
      </w:r>
      <w:proofErr w:type="spellEnd"/>
      <w:r>
        <w:t xml:space="preserve"> lineage was the first to split from the primitive hominid lineage some 12–15 Mya, and that the gorilla lineage split perhaps 9–13 Mya. We shared a last common ancestor with the chimpanzee and the bonobo as recently as 7–10 Mya. These dates are based on measurements of the mutation rate between human parents and children together with observed generation times of modern-day hominid species, and are rather older than previously calculated from rates of mutational change calibrated from the fossil record (</w:t>
      </w:r>
      <w:proofErr w:type="spellStart"/>
      <w:r>
        <w:t>Langergraber</w:t>
      </w:r>
      <w:proofErr w:type="spellEnd"/>
      <w:r>
        <w:t xml:space="preserve"> et al. 2012). It is now clear from fossil and genomic data that H. sapiens originated only in Africa. The alternative theory of multiple origins in diverse geographies from H. erectus is no longer tenable, although the position has recently been complicated by molecular evidence of admixture or introgression between modern and, until relatively recently, coexisting archaic Homo species (Box 6.1).</w:t>
      </w:r>
    </w:p>
    <w:p w14:paraId="3D8E04FF" w14:textId="6989E907" w:rsidR="00112DCF" w:rsidRDefault="00112DCF" w:rsidP="00112DCF">
      <w:r>
        <w:t>There are approximately 300 species of primates existing today. They are typically arboreal species living in tropical and subtropical environments with common features of grasping hands and feet, often with opposable thumbs, locomotion which tends to be hind-limb-dominated, enhanced vision and a diminution in the olfactory sense compared with many other mammals, a specific pattern of dentition, and a flattened face. The brains of primates are large relative to their body size (Box 5.5), and as a result there are associated changes in life-history traits generally reflected in longevity, late onset of reproduction, having few offspring, and monotocous pregnancies.</w:t>
      </w:r>
    </w:p>
    <w:p w14:paraId="0C627040" w14:textId="77777777" w:rsidR="00112DCF" w:rsidRDefault="00112DCF" w:rsidP="00112DCF">
      <w:r>
        <w:lastRenderedPageBreak/>
        <w:t xml:space="preserve">The first primates appeared approximately 50 Mya. Primate evolution is characterized by a series of adaptive radiations (Box 2.1) leading to the prosimians (tarsiers and lemurs), New World monkeys, and </w:t>
      </w:r>
      <w:proofErr w:type="gramStart"/>
      <w:r>
        <w:t>Old World</w:t>
      </w:r>
      <w:proofErr w:type="gramEnd"/>
      <w:r>
        <w:t xml:space="preserve"> monkeys, from which primates later diverged. An intriguing question concerns how the New World monkeys reached the Americas from Africa. It is generally thought that this early “out-of-Africa” event occurred some 25–40 Mya by serendipitous (and of course passive) “rafting” on mats of vegetation at a time when the positions of the continents were such that the Atlantic Ocean was much narrower.</w:t>
      </w:r>
    </w:p>
    <w:p w14:paraId="3778F0E9" w14:textId="77777777" w:rsidR="00112DCF" w:rsidRDefault="00112DCF" w:rsidP="00112DCF">
      <w:r>
        <w:t>6.3 Hominin Evolution</w:t>
      </w:r>
    </w:p>
    <w:p w14:paraId="79AA8B3C" w14:textId="29A1F75C" w:rsidR="00112DCF" w:rsidRDefault="00112DCF" w:rsidP="00112DCF">
      <w:r>
        <w:t>6.3.1 Timeline and Species</w:t>
      </w:r>
    </w:p>
    <w:p w14:paraId="56EBA149" w14:textId="56E87C14" w:rsidR="00112DCF" w:rsidRDefault="00112DCF" w:rsidP="00112DCF">
      <w:r>
        <w:t xml:space="preserve">Hominin evolution also shows adaptive radiation. The drivers of this radiation are speculative but are likely to reflect changes in the arboreal environment, perhaps reflecting climatic change. The earliest </w:t>
      </w:r>
      <w:proofErr w:type="spellStart"/>
      <w:r>
        <w:t>paleoarcheological</w:t>
      </w:r>
      <w:proofErr w:type="spellEnd"/>
      <w:r>
        <w:t xml:space="preserve"> evidence of the hominin clade is fragmentary and subject to frequent claims and revision as individual fossil hominins and proto-hominins are discovered in Africa. We shall restrict our discussion to the generally accepted understandings.</w:t>
      </w:r>
    </w:p>
    <w:p w14:paraId="4FA4BA11" w14:textId="4083E512" w:rsidR="00112DCF" w:rsidRDefault="00112DCF" w:rsidP="00112DCF">
      <w:r>
        <w:t xml:space="preserve">Perhaps the earliest fossil for which there is reasonable evidence suggesting that it was an ancestral hominin is a specimen of Sahelanthropus </w:t>
      </w:r>
      <w:proofErr w:type="spellStart"/>
      <w:r>
        <w:t>tchadensis</w:t>
      </w:r>
      <w:proofErr w:type="spellEnd"/>
      <w:r>
        <w:t xml:space="preserve">, which is dated to at least 6 Mya and was found in the region of Lake Chad. A more recent hominin, Ardipithecus, was discovered in the Afar region of Ethiopia and is dated to around 6–4 Mya. Ardipithecus is of particular interest as a transitional species because it has features suggesting that it was partially arboreal (tree living) but was also an effective upright walker when required (facultative bipedality) without the knuckle-walking that is characteristic of the modern great apes. The Australopithecines comprise several species of early hominin found in both eastern and southern Africa and which date to between 4 and 1 Mya. Their appearance and radiation </w:t>
      </w:r>
      <w:proofErr w:type="gramStart"/>
      <w:r>
        <w:t>has</w:t>
      </w:r>
      <w:proofErr w:type="gramEnd"/>
      <w:r>
        <w:t xml:space="preserve"> been related to a change in global temperatures, which fell during that time and led to a more open habitat in eastern Africa. While there is debate over the classification of hominin species, it is clear that the hominin clade has included many species, some of which will have coexisted. Few of these species have a direct ancestral relationship to H. sapiens, but rather represent terminal branches in the evolution of the clade (Figure 6.1; see also Lewin and Foley 2004).</w:t>
      </w:r>
    </w:p>
    <w:p w14:paraId="246EA342" w14:textId="2DB528FD" w:rsidR="00112DCF" w:rsidRDefault="00112DCF" w:rsidP="00112DCF">
      <w:r>
        <w:t>image</w:t>
      </w:r>
    </w:p>
    <w:p w14:paraId="3381C359" w14:textId="477F2F58" w:rsidR="00112DCF" w:rsidRDefault="00112DCF" w:rsidP="00112DCF">
      <w:r>
        <w:t>Figure 6.1 Timeline and relationships of hominin species. Query marks indicate uncertain relationships. Adapted from a figure kindly provided by Jacquie Bay, Liggins Institute.</w:t>
      </w:r>
    </w:p>
    <w:p w14:paraId="0F5C8E02" w14:textId="790F56FC" w:rsidR="00112DCF" w:rsidRDefault="00112DCF" w:rsidP="00112DCF">
      <w:r>
        <w:t>Partial bipedalism was present in the earliest hominins such as Ardipithecus, and the Australopithecines were clearly bipedal. The evolutionary explanations for bipedalism and its consequences are discussed in Section 6.3.2. It seems that bipedalism preceded the appearance of a larger neocortex. Other novelties which evolved within the hominin clade include a change in dentition and jaw shape, and the development of technology and culture.</w:t>
      </w:r>
    </w:p>
    <w:p w14:paraId="338E57B8" w14:textId="38576566" w:rsidR="00112DCF" w:rsidRDefault="00112DCF" w:rsidP="00112DCF">
      <w:r>
        <w:t>The early Australopithecine species were bipedal, sexually dimorphic, and weighed up to about 45 kg with a brain size of about 400–500 cm3, giving them a slightly larger brain relative to body size than the modern chimpanzee. They were probably exclusively vegetarian and lived in a woodland habitat. The fossil skeleton known as Lucy, dated to about 3 Mya, is from an Australopithecine. Skeletal analysis suggests that Lucy was adapted for bipedal walking but was not able to run efficiently. By 2.5 Mya so-called robust Australopithecine species appeared which had greater encephalization. Studies of their teeth suggest they were primarily plant eaters but did include some meat in their diet.</w:t>
      </w:r>
    </w:p>
    <w:p w14:paraId="70B3AF13" w14:textId="5CE00728" w:rsidR="00112DCF" w:rsidRDefault="00112DCF" w:rsidP="00112DCF">
      <w:r>
        <w:t>From about 2.5 Mya a further radiation occurred, and species of hominin appeared with smaller jaws and teeth but with a clear increase in brain size. There was probably more meat in their diet although it is not clear if this was hunted—more likely it was scavenged. Tool use appears then for the first time in our ancestral history. This cluster of features marks the appearance of the first species of the genus Homo.</w:t>
      </w:r>
    </w:p>
    <w:p w14:paraId="7E1CB2E6" w14:textId="5FE694D8" w:rsidR="00112DCF" w:rsidRDefault="00112DCF" w:rsidP="00112DCF">
      <w:r>
        <w:t>These classifications into genera and species are somewhat arbitrary, and there are authorities who lump and others who split the scanty evidence to proclaim either fewer or more species. The difficulty is that variation is a characteristic within any species. When relying solely on skeletal data without access to a large number of specimens or to molecular or reproductive behavior, it is not possible to distinguish unequivocally between variation within a species and variation between species.</w:t>
      </w:r>
    </w:p>
    <w:p w14:paraId="0A4E726E" w14:textId="2B8E71BC" w:rsidR="00112DCF" w:rsidRDefault="00112DCF" w:rsidP="00112DCF">
      <w:r>
        <w:t xml:space="preserve">The earliest member of the genus Homo was H. habilis, which had a brain size of more than 600 cm3 and a body weight of about 45 kg, showing greater encephalization. These early species of Homo gave rise to a species with a larger body and larger brain, H. erectus. The </w:t>
      </w:r>
      <w:proofErr w:type="gramStart"/>
      <w:r>
        <w:t>best preserved</w:t>
      </w:r>
      <w:proofErr w:type="gramEnd"/>
      <w:r>
        <w:t xml:space="preserve"> example of H. erectus, the “</w:t>
      </w:r>
      <w:proofErr w:type="spellStart"/>
      <w:r>
        <w:t>Nariokotome</w:t>
      </w:r>
      <w:proofErr w:type="spellEnd"/>
      <w:r>
        <w:t xml:space="preserve"> boy” who died about 1.6 Mya, is estimated to have been destined for an adult height of 1.59–1.68 m and had a cranial capacity of 880 cm3. The nomenclature regarding our forebears can be confusing: some authorities refer to the earliest forms of H. erectus as H. ergaster. The issues surrounding these distinctions are not relevant to this book and so we will generally use H. erectus to include H. ergaster. The position in the human lineage of Homo naledi, a so far undated hominin species sharing characteristics of both Australopithecines and Homo, remains unclear.</w:t>
      </w:r>
    </w:p>
    <w:p w14:paraId="59704F7D" w14:textId="772FDC70" w:rsidR="00112DCF" w:rsidRDefault="00112DCF" w:rsidP="00112DCF">
      <w:r>
        <w:t>Skeletal remains of H. erectus have been found not only in Africa but also throughout the Middle East and southern Asia (the first fossils were found in Indonesia), and in southern Europe. While H. erectus evolved about 2 Mya, it migrated out of Africa only about 1 Mya. Homo erectus appears to have had a prolonged childhood and a life-history pattern intermediate between that of modern great apes and humans. This estimate is based on calculations of tooth eruption patterns and of pelvic size to estimate brain size at birth and mature brain size. Hand axes appeared as a new kind of tool, and the archeological evidence has been interpreted to suggest that H. erectus engaged in hunting and had more meat in its diet.</w:t>
      </w:r>
    </w:p>
    <w:p w14:paraId="3ABE4A75" w14:textId="42B0550D" w:rsidR="00112DCF" w:rsidRDefault="00112DCF" w:rsidP="00112DCF">
      <w:r>
        <w:t xml:space="preserve">Homo erectus was succeeded by H. </w:t>
      </w:r>
      <w:proofErr w:type="spellStart"/>
      <w:r>
        <w:t>heidelbergenesis</w:t>
      </w:r>
      <w:proofErr w:type="spellEnd"/>
      <w:r>
        <w:t>, fossils of which have been found in Africa, the Middle East, and southern Europe. Homo heidelbergensis is considered the precursor of modern humans, as well as of two other varieties of hominin: Neanderthals and Denisovans. Evidence from their genomes (Box 6.1) suggests that the latter two groups diverged from the direct lineage to modern humans around 600,000 years ago, and Neanderthals and Denisovans themselves diverged around 400,000 years ago. Whether Neanderthals (and, presumably, Denisovans) should be classified as separate species (e.g., H. neanderthalensis) or as subspecies of H. sapiens (e.g., H. sapiens ssp. neanderthalensis versus H. sapiens ssp. sapiens for modern humans) is the subject of some debate. Anatomical studies have tended to favor separate species (e.g., Márquez et al. 2014); the case of the “lumpers” was of course advanced by the discovery of interbreeding among archaic and modern humans (see Box 6.1). We will avoid the controversy and simply use the descriptors “Neanderthals” and “Denisovans.”</w:t>
      </w:r>
    </w:p>
    <w:p w14:paraId="47864EFD" w14:textId="72811756" w:rsidR="00112DCF" w:rsidRDefault="00112DCF" w:rsidP="00112DCF">
      <w:r>
        <w:t>Box 6.1 Out of Africa, Making Friends on the Way</w:t>
      </w:r>
    </w:p>
    <w:p w14:paraId="07D4E995" w14:textId="25FA0BA8" w:rsidR="00112DCF" w:rsidRDefault="00112DCF" w:rsidP="00112DCF">
      <w:r>
        <w:t xml:space="preserve">The appealingly simple model of modern H. sapiens leaving Africa to colonize the world, completely replacing archaic hominins without any gene flow, has recently been complicated by the availability of the complete nuclear and mitochondrial genomes of a number of Neanderthal and Denisovan individuals (Meyer et al. 2012; </w:t>
      </w:r>
      <w:proofErr w:type="spellStart"/>
      <w:r>
        <w:t>Prufer</w:t>
      </w:r>
      <w:proofErr w:type="spellEnd"/>
      <w:r>
        <w:t xml:space="preserve"> et al. 2014). This has revealed the presence of a small proportion of Neanderthal and Denisovan alleles within the genomes of modern humans. Although the distribution of those </w:t>
      </w:r>
      <w:proofErr w:type="spellStart"/>
      <w:r>
        <w:t>introgressing</w:t>
      </w:r>
      <w:proofErr w:type="spellEnd"/>
      <w:r>
        <w:t xml:space="preserve"> sequences is consistent with the out-of-Africa model, their existence has revealed unexpected complexities in the evolution of current human populations.</w:t>
      </w:r>
    </w:p>
    <w:p w14:paraId="54EFA0CF" w14:textId="3968D9F6" w:rsidR="00112DCF" w:rsidRDefault="00112DCF" w:rsidP="00112DCF">
      <w:r>
        <w:t>Specifically, Neanderthal sequences constitute 1.5–2.1% of the DNA of all modern non-African humans, whereas Denisovan sequences form up to 6% of the genomes of present-day Papuans and Australian Aborigines, with a smaller proportion in other island populations of Southeast Asia and Oceania (Reich et al. 2011). Modern East Asians (e.g., from China, Japan, and Mongolia) have little (up to 0.2%) Denisovan admixture, although Section 13.11.2 discusses how a Denisovan sequence may be contributing to the adaptation of modern Tibetan populations to altitude.</w:t>
      </w:r>
    </w:p>
    <w:p w14:paraId="79E38BB1" w14:textId="1967B46F" w:rsidR="00112DCF" w:rsidRDefault="00112DCF" w:rsidP="00112DCF">
      <w:r>
        <w:t>How can we interpret these genomic data? First, they suggest that modern humans interbred with Neanderthals shortly after the initial dispersal from Africa, probably in the Levant where modern humans and Neanderthals are known to have coexisted around 55,000 years ago (Hershkovitz et al. 2015). This would account for the absence of Neanderthal sequences from modern Africans, and the similar level of Neanderthal admixture in all modern non-Africans. Second, modern humans who formed the ancestors of modern Papuans and Australians must have interbred with Denisovans in Southeast Asia after separation from the ancestors of East Asians, explaining the relatively high Denisovan admixture in Melanesia and Oceania but its low levels in modern East Asians (see Figure 6.4). The Denisovan introgression event in Southeast Asia, together with the location of the physical remains in Siberia, suggests a considerable geographical range across several altitudinal and/or climatic zones for the Denisovans despite the low genetic diversity inferred from the sequence data (implying a small population size).</w:t>
      </w:r>
    </w:p>
    <w:p w14:paraId="3E22668A" w14:textId="0774B78D" w:rsidR="00112DCF" w:rsidRDefault="00112DCF" w:rsidP="00112DCF">
      <w:r>
        <w:t>Further complexity is added by the suggestion of gene flow from an unknown early hominin (possibly H. erectus) into the Denisovan genome, and by the discovery that the mitochondrial genome of a nearly 400,000-year-old hominin found in a Spanish cave resembles more closely the Denisovan sequence than the Neanderthal sequence that the location would imply (Meyer et al. 2014). The evolutionary pathway of hominins clearly involves much more intergroup gene flow than previously anticipated, and will no doubt yield further surprises.</w:t>
      </w:r>
    </w:p>
    <w:p w14:paraId="38ABE3C7" w14:textId="04A8A0FA" w:rsidR="00112DCF" w:rsidRDefault="00112DCF" w:rsidP="00112DCF">
      <w:r>
        <w:t xml:space="preserve">Neanderthals have been well characterized from skeletal remains and associated artifacts discovered over the past 150 years across Europe. They may have evolved as early as 300 000 years ago and were restricted to Europe, the Middle East, and Central Asia. The most recent Neanderthal remains appear to date from 25,000–30,000 years ago. They were a highly successful species that used tools similar to those of early H. sapiens and had a complex culture. Compared with modern humans, Neanderthals were more robust (stocky) with relatively shorter limbs; their skulls were characterized by sloping brows and a protuberant face, with a brain volume 10% greater than that of modern humans. While their capacities and capabilities can only be indirectly inferred, there is some anatomical evidence, such as the size of the hypoglossal foramen and the shape of the hyoid bone, which suggests some ability for vocalization. There is also some scanty and controversial evidence for carving and artistic representation which may have been copied from coexisting H. sapiens. There is evidence that at least 70,000 years ago Neanderthals buried their dead and that this was associated with </w:t>
      </w:r>
      <w:proofErr w:type="spellStart"/>
      <w:r>
        <w:t>defleshment</w:t>
      </w:r>
      <w:proofErr w:type="spellEnd"/>
      <w:r>
        <w:t>, which might represent some form of ritual.</w:t>
      </w:r>
    </w:p>
    <w:p w14:paraId="0EEC2074" w14:textId="5D541139" w:rsidR="00112DCF" w:rsidRDefault="00112DCF" w:rsidP="00112DCF">
      <w:r>
        <w:t>Much less is known about the Denisovans. Their physical remains consist only of a few small bones and teeth found in the Denisova Cave of the Altai Mountains in southwestern Siberia, dating from around 50,000 years ago, although it has been suggested that the Dali and Maba skulls found in China could also be of Denisovan origin. The size and shape of the skeletal fragments indicate that the Denisovans, like the Neanderthals, were robust in form. Our knowledge of the Denisovans comes mostly from genomic studies (Box 6.1), which revealed that the Denisovan individual sequenced probably had dark skin, brown hair, and brown eyes.</w:t>
      </w:r>
    </w:p>
    <w:p w14:paraId="57BC59FE" w14:textId="70CB3215" w:rsidR="00112DCF" w:rsidRDefault="00112DCF" w:rsidP="00112DCF">
      <w:r>
        <w:t>The evolution of anatomically modern H. sapiens from the H. erectus and H. heidelbergensis lineage involved a decrease in robustness of the face and skeleton and a progressive change in functional capacities associated with locomotion, behavior, social organization, and culture. It is now clear from molecular studies that this change occurred only in Africa, with other populations of H. erectus and their successor species eventually becoming extinct. Anatomically modern humans appeared in southern and eastern Africa approximately 160,000–200,000 years ago and remained localized to that continent until about 60,000 years ago (although there is evidence for an unsuccessful expansion into the Levant, eventually defeated by changes in climate, occurring 80,000–130,000 years ago). The use of mitochondrial DNA and Y-chromosomal mapping has allowed the reconstruction of subsequent migrations of humans from Africa to be studied in considerable detail (see Box 6.8; Wells 2002). That dispersion plays a major role in helping us to understand the origins of human diversity.</w:t>
      </w:r>
    </w:p>
    <w:p w14:paraId="6FD53CC9" w14:textId="77777777" w:rsidR="00112DCF" w:rsidRDefault="00112DCF" w:rsidP="00112DCF">
      <w:r>
        <w:t>Climate change leading to ecological changes and progressive deforestation in eastern Africa is likely to have played a major role in our development from an arboreal ancestor into a bipedal terrestrial ape. The evidence suggests that over the last 5 million years there have been a number of cycles of warming and cooling. Of particular relevance are major cooling events about 5 Mya and again between 3.5 and 2.5 Mya, which led to a major build-up of polar ice. At about this time the Panamanian isthmus rose and joined the Americas, altering patterns of circulation in the oceans. Many other major climate events leading to changing sea levels and environments occurred in the subsequent 2.5 million years and played a role in allowing humans to migrate around the globe. The range of the Neanderthals was restricted to the north by the glaciations that occupied northern and middle Europe from approximately 100,000 to 10,000 years ago, and that cold period may have delayed the expansion of modern humans out of Africa. The late stage of the last glacial period 12,000 years ago may have allowed grasses to grow in the Middle East, promoting the development of agriculture. The changing nature of food supply meant a shift from an exclusively herbaceous diet to a mixed diet, first by scavenging and then by hunting. Clearly there was selective advantage in the development and use of technology: group living, communication, and cultural capacities both reinforced and were reinforced by these factors.</w:t>
      </w:r>
    </w:p>
    <w:p w14:paraId="60F7B11B" w14:textId="19EA9A34" w:rsidR="00112DCF" w:rsidRDefault="00112DCF" w:rsidP="00112DCF">
      <w:r>
        <w:t>6.3.2 Bipedalism</w:t>
      </w:r>
    </w:p>
    <w:p w14:paraId="04BDD5D4" w14:textId="5B308775" w:rsidR="00112DCF" w:rsidRDefault="00112DCF" w:rsidP="00112DCF">
      <w:r>
        <w:t>By about 4 Mya, Australopithecus was a generally bipedal hominoid, and facultative bipedalism was present in even earlier species such as Ardipithecus. Fossil hallmarks of bipedalism include the positioning of the foramen magnum, which becomes more central as the posture becomes more upright and the skull has to be supported by the spinal column. There are also changes in the shape of the pelvis, hip socket, and femora. There have been many hypotheses put forward, and entire books written, regarding the adaptive origins of bipedalism, some compromised by an anthropocentric and even teleological tendency to think of humans as special.</w:t>
      </w:r>
    </w:p>
    <w:p w14:paraId="601C54A8" w14:textId="4A9139DE" w:rsidR="00112DCF" w:rsidRDefault="00112DCF" w:rsidP="00112DCF">
      <w:r>
        <w:t>Human bipedalism has features which are distinct from the occasional bipedalism of other apes. The knee is very different, allowing the leg to straighten and the knee to lock, minimizing energy expenditure in supporting the body when standing upright. Humans have a pelvic and muscular structure which allows the center of gravity to shift only slightly with each step, whereas species such as the chimpanzee waddle because an enormous shift in the center of gravity occurs with each step. Being able to walk this way has meant the evolution of a differently shaped pelvis, an angled femur, and a change in the limb-moving muscles such as the gluteal abductors. Humans can run—a development which first became anatomically possible in early Homo species. Humans are thought to be unique in being able to undertake endurance running as well as sprinting, which perhaps was an adaptation that allowed the hunting down of prey.</w:t>
      </w:r>
    </w:p>
    <w:p w14:paraId="2C51F117" w14:textId="0AB7FB64" w:rsidR="00112DCF" w:rsidRDefault="00112DCF" w:rsidP="00112DCF">
      <w:r>
        <w:t>One hypothesis is that bipedalism may have evolved in Australopithecines in association with a shift in land cover from forest to a more open grassland environment in East Africa about 4 Mya (Kingdon 2003). As this environmental shift was associated with a greater dispersal of food resources, bipedal movement would have been energetically more effective than quadrupedal movement, particularly at walking speeds. The paleoanthropologist Robert Foley has calculated that provided early hominins spent the majority of their time in terrestrial (as opposed to arboreal) foraging, then bipedalism would be adaptive in such environments (Foley and Elton 1998).</w:t>
      </w:r>
    </w:p>
    <w:p w14:paraId="71D0CFC5" w14:textId="63275F5F" w:rsidR="00112DCF" w:rsidRDefault="00112DCF" w:rsidP="00112DCF">
      <w:r>
        <w:t>The discovery of Ardipithecus, however, has called into question this open grassland origin of bipedalism. Ardipithecus, which probably lived in a mixed woodland/forest environment and was omnivorous rather than fruit-eating, appears to have been both an efficient climber and capable of upright walking. Nevertheless, its pelvic anatomy suggests that, unlike Australopithecines, Ardipithecus derived little energy advantage from an upright posture. Bipedality in Ardipithecus may have evolved to allow the carrying and sharing of food as part of a more cooperative social structure (Lovejoy 2009).</w:t>
      </w:r>
    </w:p>
    <w:p w14:paraId="3E208655" w14:textId="4C528153" w:rsidR="00112DCF" w:rsidRDefault="00112DCF" w:rsidP="00112DCF">
      <w:r>
        <w:t xml:space="preserve">Other arguments that have been put forward for the origin of bipedalism include better thermoregulatory efficiency—being upright exposes less of the body to the sun. This would significantly reduce the demand for fluids. The loss of body hair has also been suggested as a component of this thermoregulatory adaptation as it would allow more effective evaporation of sweat. Both these putative adaptations would allow foraging to extend through the heat of the day. Others have suggested that being upright allows greater capacity for predator avoidance by allowing the individual to see further, just as the meerkat stands upright when on guard. While these arguments have much popular appeal, they are more likely to be secondary </w:t>
      </w:r>
      <w:proofErr w:type="spellStart"/>
      <w:r>
        <w:t>exaptations</w:t>
      </w:r>
      <w:proofErr w:type="spellEnd"/>
      <w:r>
        <w:t xml:space="preserve"> (Section 2.4.4) which arose from, and amplified, the initial adaptation of standing upright and adopting a bipedal gait.</w:t>
      </w:r>
    </w:p>
    <w:p w14:paraId="00CE4FF6" w14:textId="77777777" w:rsidR="00272DC8" w:rsidRDefault="00112DCF" w:rsidP="00112DCF">
      <w:r>
        <w:t xml:space="preserve">However, bipedalism has costs, the most obvious being lower back pain, which is one of the most common reasons for modern humans to consult a doctor. The shift from a quadrupedal to an upright posture came late in the evolutionary history of primates, and the accommodation reached in terms of a lumbar lordosis creates pressure on the intervertebral discs and the sacroiliac joints. Prolapse of a disc, with injury to the lumbar nerves innervating the lower limbs, leads to pain, </w:t>
      </w:r>
      <w:proofErr w:type="spellStart"/>
      <w:r>
        <w:t>paraesthesia</w:t>
      </w:r>
      <w:proofErr w:type="spellEnd"/>
      <w:r>
        <w:t>, and sometimes motor dysfunction. Such problems are aggravated by being overweight, which puts even greater pressure on the intervertebral discs, and by osteoarthritis and osteoporosis, problems of advanced age characteristic of the post-industrial modern human. The upright posture makes injurious falls more likely as people age, because their gait and balance become more unsteady and they have failing vision. As they develop osteopenia the risk of femoral neck fractures becomes very high; the mortality associated with femoral neck fracture is a major concern in the older population. The shape of the pelvis is changed by an upright posture, necessitating a flattening of the pelvis and a change in the shape of the pelvic canal. Indeed, many of the potential complications of human childbirth are consequential upon this anatomical change (see Section 8.9.5).</w:t>
      </w:r>
    </w:p>
    <w:p w14:paraId="3B0E64F2" w14:textId="5D6AAB51" w:rsidR="00112DCF" w:rsidRDefault="00112DCF" w:rsidP="00112DCF">
      <w:r>
        <w:t>6.3.3 Body</w:t>
      </w:r>
      <w:r w:rsidR="003537E2">
        <w:t xml:space="preserve"> </w:t>
      </w:r>
      <w:r>
        <w:t>Size</w:t>
      </w:r>
    </w:p>
    <w:p w14:paraId="5D57B072" w14:textId="5B4A92DB" w:rsidR="00112DCF" w:rsidRDefault="00112DCF" w:rsidP="00112DCF">
      <w:r>
        <w:t>The Australopithecines were small, ranging in weight from 18 to 45 kg, whereas Homo species were larger—their size reached a peak with Neanderthals. It is not clear why body size increased over the course of hominin evolution. Clearly a number of competing evolutionary pressures were at work. Perhaps living in a more open environment exposed early hominins to a greater risk of predation and so there was selection for larger individuals. There are costs to this increase in body size: the resulting increase in metabolic rate (see Section 5.2) required hominids with their mixed diets to expand their home range for foraging and to shift from a purely herbivorous diet. The alternative approach is to become adapted to eating large quantities of low-caloric foods: this is the strategy of the gorilla, which has a small foraging range but requires a large intestinal system to digest the considerable amounts of plant material it eats. The increase in body size would have caused greater problems in thermoregulation, which may have been ameliorated by an upright posture and loss of body hair. Further, the time to reach adult maturity took longer, and living in social groups thus became a key feature for care and protection. The presence of larger social groups allowed a greater feeding range to be occupied. Energy requirements would have been further exacerbated by the high energetic demands of a relatively large brain (see Section 6.3.7.2 and Box 9.7). In contrast, the selective pressures that may have caused a Homo species to evolve towards a decreased body size remain the subject of speculation (Box 6.2).</w:t>
      </w:r>
    </w:p>
    <w:p w14:paraId="3E112896" w14:textId="764815E2" w:rsidR="00112DCF" w:rsidRDefault="00112DCF" w:rsidP="00112DCF">
      <w:r>
        <w:t>Box 6.2 Homo floresiensis?</w:t>
      </w:r>
    </w:p>
    <w:p w14:paraId="7302DF13" w14:textId="637A178D" w:rsidR="00112DCF" w:rsidRDefault="00112DCF" w:rsidP="00112DCF">
      <w:r>
        <w:t>In September 2003, an archeological expedition to the Liang Bua cave on the island of Flores, Indonesia, uncovered the skull and partial skeleton of an 18,000-year-old hominin. Several other specimens have subsequently been found in the cave. Various primitive and derived features led the discoverers to denote the remains as a species distinct from H. sapiens. Named Homo floresiensis in recognition of its island of discovery, the skeleton was determined to be that of an adult female who was just 1 m tall. This, the researchers postulated, was a consequence of dwarfing of an ancestral H. erectus population on Flores; the phenomenon of “insular dwarfism,” in which a restricted ecological range and/or resource limitation cause a reduction in body size over generations, is well known in other animals. Inevitably, the popular press dubbed these hominins “hobbits.” Besides its extremely small physical size, what stood out about the skeleton was its very small brain volume (about 380 cm3 compared to about 980 cm3 for late H. erectus and 1350 cm3 for modern humans).</w:t>
      </w:r>
    </w:p>
    <w:p w14:paraId="5034D270" w14:textId="77777777" w:rsidR="00112DCF" w:rsidRDefault="00112DCF" w:rsidP="00112DCF">
      <w:r>
        <w:t>Given the presence of sophisticated stone tools at the site, other researchers believe that the specimen is a small-bodied, microcephalic modern human. Yet others have argued that the remains are of H. sapiens affected by endemic cretinism because of low iodine levels, or by Laron syndrome (growth-hormone insensitivity) or Down syndrome (trisomy 21). Supporters of H. floresiensis cite unusual anatomical features of the skeletons, traditional stories of small-bodied people in the area, and evidence for the persistence of H. erectus in island Southeast Asia until less than 30,000 years ago. Unfortunately, it is unlikely that DNA can be recovered from the putative H. floresiensis remains. Controversy still rages regarding the true nature of H. floresiensis (Callaway 2014), although the majority of evidence supports a distinct Homo species.</w:t>
      </w:r>
    </w:p>
    <w:p w14:paraId="0384B0EC" w14:textId="22E9B53A" w:rsidR="00112DCF" w:rsidRDefault="00112DCF" w:rsidP="00112DCF">
      <w:r>
        <w:t>6.3.4 Face, Jaw, and Dentition</w:t>
      </w:r>
    </w:p>
    <w:p w14:paraId="2876F78C" w14:textId="459B5BBB" w:rsidR="00112DCF" w:rsidRDefault="00112DCF" w:rsidP="00112DCF">
      <w:r>
        <w:t xml:space="preserve">There were major changes in the face, jaw, and dentition as the hominoid line evolved. In general, hominins evolved a flatter face with a less protuberant jaw and the teeth tucked under the face relative to modern apes. </w:t>
      </w:r>
      <w:proofErr w:type="gramStart"/>
      <w:r>
        <w:t>Thus</w:t>
      </w:r>
      <w:proofErr w:type="gramEnd"/>
      <w:r>
        <w:t xml:space="preserve"> there was a progressive change in mandibular shape to the modern L-shape. Humans have much less developed masseter muscles compared with their early forebears, and this is associated with other skeletal changes such as a smaller zygomatic arch. These changes suggest that a less powerful chewing action was needed by later-evolving hominin species and this became even more so once fire was used to cook meat. The first solid evidence for controlled use of fire, such as hearths, earth ovens, and charred animal bones, dates to about 500,000 years ago.</w:t>
      </w:r>
    </w:p>
    <w:p w14:paraId="770385CE" w14:textId="77777777" w:rsidR="00112DCF" w:rsidRDefault="00112DCF" w:rsidP="00112DCF">
      <w:r>
        <w:t>The change in jaw shape allowed for a more grinding type of mastication, and this was associated with a change in dentition. The incisors became less prominent compared with those of other primates and the molars became larger. These changes reflect a difference in diet from the purely fruit-based diet of apes to a more omnivorous diet. There is evidence that when in recent centuries human infants began to be fed on particularly soft foods, the need for grinding movements became less, and the risk of dental malocclusion increased (see Section 13.8.2; Rose and Roblee 2009). The flattening of the face and the change in posture also changed the positioning of the eustachian tubes. This contributes to the risk of otitis media. The changes in the position of the larynx associated with vocalization are associated with increased risk of obstructive apnea, especially during sleep.</w:t>
      </w:r>
    </w:p>
    <w:p w14:paraId="41F5EE00" w14:textId="128D667C" w:rsidR="00112DCF" w:rsidRDefault="00112DCF" w:rsidP="00112DCF">
      <w:r>
        <w:t>6.3.5 The Gastrointestinal Tract</w:t>
      </w:r>
    </w:p>
    <w:p w14:paraId="428B6BE9" w14:textId="22CC4F44" w:rsidR="00112DCF" w:rsidRDefault="00112DCF" w:rsidP="00112DCF">
      <w:r>
        <w:t xml:space="preserve">The earliest primates were insectivores; as they became </w:t>
      </w:r>
      <w:proofErr w:type="gramStart"/>
      <w:r>
        <w:t>larger</w:t>
      </w:r>
      <w:proofErr w:type="gramEnd"/>
      <w:r>
        <w:t xml:space="preserve"> they became herbivores. There are some modern primates such as the langur that have large stomachs, analogous to the ruminant stomach, to allow bacterial digestion of cellulose in the upper gut. But most herbivores rely on slow intestinal transit and ileo-cecal digestion. A large cecum is typical of such an intestinal system that needs to digest high-fiber food. As the diet shifts from mainly frugivorous to more omnivorous diet, a very long gastrointestinal tract and a large cecum become energetically inefficient.</w:t>
      </w:r>
    </w:p>
    <w:p w14:paraId="127B1B14" w14:textId="2704CAD3" w:rsidR="00112DCF" w:rsidRDefault="00112DCF" w:rsidP="00112DCF">
      <w:r>
        <w:t>Box 6.3 The Missing Vitamin</w:t>
      </w:r>
    </w:p>
    <w:p w14:paraId="51080EDD" w14:textId="40BF6CB2" w:rsidR="00112DCF" w:rsidRDefault="00112DCF" w:rsidP="00112DCF">
      <w:r>
        <w:t>The atmosphere contains 21% oxygen, which nearly all organisms use to release biochemical energy by oxidizing nutrients within their cells. But at the beginning of life, 3.6 billion years ago, the atmosphere contained no oxygen. The oxygen now essential to life is produced by plants during photosynthesis, and significant amounts of oxygen first appeared in the atmosphere with the evolution of photosynthesis about 2 billion years ago.</w:t>
      </w:r>
    </w:p>
    <w:p w14:paraId="53545B3E" w14:textId="60206E89" w:rsidR="00112DCF" w:rsidRDefault="00112DCF" w:rsidP="00112DCF">
      <w:r>
        <w:t>Our oxygen-based metabolism is not an unmitigated blessing. Oxygen is fiercely reactive, and oxygen-derived by-products of cell metabolism, called reactive oxygen species (ROS), are toxic to tissues. The amounts of ROS produced are not negligible and organisms have developed defense mechanisms against ROS. These include enzymes that detoxify ROS as well as antioxidants that react with and scavenge ROS. Because the chemical processes of photosynthesis are a particularly rich source of ROS, plants have developed a wide array of antioxidants to protect themselves from their deleterious effects: compounds such as carotenoids, flavonoids, tocopherols (vitamin E), and ascorbic acid (vitamin C) are all found in abundance in plants.</w:t>
      </w:r>
    </w:p>
    <w:p w14:paraId="54F3C7F0" w14:textId="7470082F" w:rsidR="00112DCF" w:rsidRDefault="00112DCF" w:rsidP="00112DCF">
      <w:r>
        <w:t>Many plant-eating animals have lost the ability to synthesize antioxidants and rely on dietary sources for their supply of these compounds (Benzie 2003). For most vertebrates the exception is vitamin C. Vitamin C is a powerful antioxidant that has another essential function as a cofactor in the synthesis of collagen, a major structural component of connective tissue. Yet humans, along with other primates and, peculiarly, guinea pigs, are among a very few mammals that cannot synthesize vitamin C and must obtain it from their diet. The reason for this is a frameshift mutation in the gene encoding the last enzyme of the vitamin C biosynthetic pathway, l-</w:t>
      </w:r>
      <w:proofErr w:type="spellStart"/>
      <w:r>
        <w:t>gulonolactone</w:t>
      </w:r>
      <w:proofErr w:type="spellEnd"/>
      <w:r>
        <w:t xml:space="preserve"> oxidase, which renders the enzyme non-functional. As a result, to protect against deficiency humans require at least 10 mg of vitamin C a day (the recommended daily allowance is around 50–100 mg/day for adults), and failure to obtain this amount is first apparent clinically as an inability to repair connective tissue, causing the symptoms of scurvy.</w:t>
      </w:r>
    </w:p>
    <w:p w14:paraId="6458253A" w14:textId="6F8C5A92" w:rsidR="00112DCF" w:rsidRDefault="00112DCF" w:rsidP="00112DCF">
      <w:r>
        <w:t>Why have primates lost the ability to synthesize this essential cofactor? Probably for the same reasons that animals have lost the ability to synthesize other plant-based antioxidants: because vitamin C is abundant and freely available in the fruit-rich diets of many primates, including those from which the hominoid lineage eventually evolved. In this environment, loss of the ability to make vitamin C would be a neutral mutation and would not have been selected against. Some have even proposed that inability to synthesize vitamin C provides a selective advantage, such as energy conservation. Synthesis of ascorbate in those mammals that do make it represents a considerable energy investment, since they synthesize the vitamin from glucose at a much higher rate than the small human dietary requirement would imply (and this underlies the belief by some that multigram daily doses of vitamin C have health benefits for humans, a belief for which there is little supporting evidence).</w:t>
      </w:r>
    </w:p>
    <w:p w14:paraId="1D8BD9BB" w14:textId="1A717603" w:rsidR="00112DCF" w:rsidRDefault="00112DCF" w:rsidP="00112DCF">
      <w:r>
        <w:t>Finally, there is a curious parallel in primates between the defect in vitamin C synthesis and another defect in purine metabolism, in which loss of the enzyme uricase means that primates are the only mammals to have uric acid as the final metabolite of purines, and consequently have high blood concentrations of uric acid. Uric acid is a powerful antioxidant, suggesting that in primates it may at least in part replace vitamin C as a scavenger of ROS (for another view, see Johnson et al. 2009). Of course, high blood concentrations of uric acid also have a disadvantage—susceptibility to gout. Human population differences in blood uric acid concentrations have been attributed at least in part to the selective pressure of infectious disease (Gosling et al. 2014; Section 13.7.1).</w:t>
      </w:r>
    </w:p>
    <w:p w14:paraId="192C9CF3" w14:textId="77777777" w:rsidR="00112DCF" w:rsidRDefault="00112DCF" w:rsidP="00112DCF">
      <w:r>
        <w:t xml:space="preserve">The earliest hominins were exclusive herbivores, but they relied primarily on fruits and tubers rather than on the high-cellulose diets typical of leaf and grass eaters. The later Australopithecines probably also scavenged for protein- and energy-rich meat, and meat became a larger component of the Homo diet, particularly once fire was adopted for cooking. As noted earlier, these changes are reflected in the jaw and dentition as well as in the gastrointestinal tract. The appendix is an atavistic reminder of our evolutionary origin as frugivores (as is our requirement for ascorbic acid in the diet; see Box 6.3). Indeed, Darwin recognized the appendix to be a rudimentary or vestigial organ, there being no evidence that it has unique functions, even though it does contain some lymphoid tissue. Appendicitis is the outcome of this vestigial organ becoming infected: it is prone to inflammation and rupture. Appendicitis can be fatal, and its peak incidence occurs in adolescence and early adulthood, so it is interesting to speculate why there has not been more active selection against persistence of the appendix. The evidence is that appendicitis was rare until recently: its prevalence appears to have risen in the nineteenth and early twentieth centuries in high-income countries, where its incidence is now declining again; the incidence is much lower in traditional and less developed societies. </w:t>
      </w:r>
      <w:proofErr w:type="gramStart"/>
      <w:r>
        <w:t>Thus</w:t>
      </w:r>
      <w:proofErr w:type="gramEnd"/>
      <w:r>
        <w:t xml:space="preserve"> there would be little selection pressure operating on this vestigial organ. While the reasons for the association between modern development and appendicitis are unclear, they are likely to be related to changes in the intestinal microflora or the presence (or lack) of intestinal parasites (Laurin et al. 2011).</w:t>
      </w:r>
    </w:p>
    <w:p w14:paraId="5DA7211A" w14:textId="73914000" w:rsidR="00112DCF" w:rsidRDefault="00112DCF" w:rsidP="00112DCF">
      <w:r>
        <w:t>6.3.6 The Hairless Ape</w:t>
      </w:r>
    </w:p>
    <w:p w14:paraId="7A840701" w14:textId="373BD7D3" w:rsidR="00112DCF" w:rsidRDefault="00112DCF" w:rsidP="00112DCF">
      <w:r>
        <w:t>All other primates, including the other apes, are fully covered with hair apart from on the palms of their hands and feet. It is not known when hominins lost this characteristic. The most generally held explanation is that the hair loss aided thermoregulation, even though all other primates living in tropical climates are fully covered in hair. An alternative thesis would hold that hairlessness does not have an adaptive origin through natural selection but rather may have evolved by sexual selection. When a feature appears rapidly and uniquely in one species within a clade, sexual selection needs to be considered as a possible explanation. The retention of pubic hair in both sexes and of facial hair in males might support this argument. Pubic hair only appears at puberty, and in both sexes the full pattern of sexual hair would be a sign of sexual maturity. Similarly, facial hair may serve this purpose in the male.</w:t>
      </w:r>
    </w:p>
    <w:p w14:paraId="360D9C23" w14:textId="77777777" w:rsidR="00112DCF" w:rsidRDefault="00112DCF" w:rsidP="00112DCF">
      <w:r>
        <w:t>What was the color of the skin exposed by the loss of body hair coverage? Chimpanzees have generally pale skin under their fur, suggesting that the first hairless hominins may have had the same. The sun-resistant (dark skin-conferring) variant of the human melanocortin 1 receptor (MC1R) gene appears to have evolved around 1.2 Mya, after the time early hominins first inhabited the open grasslands of Africa. Protection again ultraviolet-induced skin cancer may have been the selective pressure responsible for the emergence of this allele (Greaves 2014). An alternative proposal is protection against folate deficiency (Jablonski 2012), as this vitamin is photosensitive and can be destroyed by exposure to sunlight. The mechanisms and consequences of the reversion to lighter skin as humans migrated to more northerly latitudes are discussed in Section 13.4.1.</w:t>
      </w:r>
    </w:p>
    <w:p w14:paraId="003497DE" w14:textId="66179B04" w:rsidR="00112DCF" w:rsidRDefault="00112DCF" w:rsidP="00112DCF">
      <w:r>
        <w:t>6.3.7 The Hominin Brain</w:t>
      </w:r>
    </w:p>
    <w:p w14:paraId="2923AD62" w14:textId="5B521323" w:rsidR="00112DCF" w:rsidRDefault="00112DCF" w:rsidP="00112DCF">
      <w:r>
        <w:t>Figure 6.2 shows the change in brain volume calculated from the dimensions of fossil skulls across the hominin lineage. Brain size, in both absolute terms and relative to body size, did not change dramatically in the earliest members of the lineage. Australopithecines had absolute and relative brain sizes that were not greatly different from those of the modern apes. Expansion of brain size started with the appearance of Homo species and showed an exponential increase from H. habilis, through H. erectus to Neanderthals, and then a slight decrease to H. sapiens. During this period, average brain volume increased from about 400 to 1250 cm3. This can be expressed as the encephalization quotient (EQ), which is an allometric calculation of the relationship between brain mass and body mass. In mammals the most widely used formula is EQ = brain weight</w:t>
      </w:r>
      <w:proofErr w:type="gramStart"/>
      <w:r>
        <w:t>/[</w:t>
      </w:r>
      <w:proofErr w:type="gramEnd"/>
      <w:r>
        <w:t>0.12 × (body weight)2/3].</w:t>
      </w:r>
    </w:p>
    <w:p w14:paraId="3FAC4C2F" w14:textId="09B65627" w:rsidR="00112DCF" w:rsidRDefault="00112DCF" w:rsidP="00112DCF">
      <w:r>
        <w:t xml:space="preserve">Figure 6.2 Predicted brain size in the hominoid lineage. Using skull volumes to estimate brain size, it is possible to compare brain volumes as a function of body weight for humans and our ancestor species. The slope of the relationship is very different for the Homo lineage compared with the extant apes and the Australopithecines. </w:t>
      </w:r>
      <w:proofErr w:type="gramStart"/>
      <w:r>
        <w:t>Thus</w:t>
      </w:r>
      <w:proofErr w:type="gramEnd"/>
      <w:r>
        <w:t xml:space="preserve"> while there was an increase in brain size in Australopithecines compared with the extant ape lineage, there was a further development in relative brain size and presumably function that was progressive across the evolution of the Homo lineage. From Pilbeam and Gould (1974), with permission.</w:t>
      </w:r>
    </w:p>
    <w:p w14:paraId="48B7246F" w14:textId="197A134B" w:rsidR="00112DCF" w:rsidRDefault="00112DCF" w:rsidP="00112DCF">
      <w:r>
        <w:t>The common chimpanzee has an EQ of 2.0, Australopithecines had an EQ of about 2.5, H. erectus an EQ of about 3.3, and modern H. sapiens has an EQ of 5.8. As hominoid body size has generally increased through this lineage, the enhanced encephalization suggests positive selection for brain size. But in addition to brain volume there are changes in brain structure: the brains of non-human primates have relatively smaller parietal and temporal lobes and simpler frontal lobes.</w:t>
      </w:r>
    </w:p>
    <w:p w14:paraId="34FD9123" w14:textId="77777777" w:rsidR="00112DCF" w:rsidRDefault="00112DCF" w:rsidP="00112DCF">
      <w:r>
        <w:t xml:space="preserve">It is important to recall at this point that there is no inherent direction in evolution (Section 2.4.1), and in particular no inherent progression in brain size—the Neanderthal brain had a larger volume than the modern human brain. Indeed, brains are energetically expensive and there are many large animals with highly successful evolutionary histories yet relatively small brains (witness the dinosaurs prior to their asteroid-induced extinction). </w:t>
      </w:r>
      <w:proofErr w:type="gramStart"/>
      <w:r>
        <w:t>Thus</w:t>
      </w:r>
      <w:proofErr w:type="gramEnd"/>
      <w:r>
        <w:t xml:space="preserve"> the answer to the question of why hominins evolved large brains and H. sapiens is endowed with its unique set of capacities is not self-evident.</w:t>
      </w:r>
    </w:p>
    <w:p w14:paraId="1F43206E" w14:textId="1FD08B8A" w:rsidR="00112DCF" w:rsidRDefault="00112DCF" w:rsidP="00112DCF">
      <w:r>
        <w:t>6.3.7.1 The Social Brain and Theory of Mind</w:t>
      </w:r>
    </w:p>
    <w:p w14:paraId="48C89686" w14:textId="03168439" w:rsidR="00112DCF" w:rsidRDefault="00112DCF" w:rsidP="00112DCF">
      <w:r>
        <w:t>There are several inter-related theories about the evolutionary origin of brain expansion. Effectively they either place emphasis on Homo species finding adaptive advantage in social interactions within their group, or in planning their affairs for hunting and tool making. The weight of evidence now favors the former (Dunbar and Shultz 2007).</w:t>
      </w:r>
    </w:p>
    <w:p w14:paraId="02365E82" w14:textId="010DD509" w:rsidR="00112DCF" w:rsidRDefault="00112DCF" w:rsidP="00112DCF">
      <w:r>
        <w:t xml:space="preserve">Humans are social animals, and within the group individual fitness is advanced by maintaining stable social alliances that promote potential mating opportunities. But if this strategy is to be successful then an “evolutionary ratchet” may be created where societal pressures build, requiring even greater intellectual complexity to maintain reproductive opportunity. </w:t>
      </w:r>
      <w:proofErr w:type="gramStart"/>
      <w:r>
        <w:t>Thus</w:t>
      </w:r>
      <w:proofErr w:type="gramEnd"/>
      <w:r>
        <w:t xml:space="preserve"> a series of feed-forward loops may be created in which rising social complexity requires greater intelligence. In turn this allows the development of more sophisticated technology, more complex ways of living, and more sophisticated social structures, and these in turn generate the need for still higher cognitive function. Communication becomes a critical component of such a feed-forward system, and the development of language (Section 6.3.9) was clearly permitted and expedited by this increasing neural complexity.</w:t>
      </w:r>
    </w:p>
    <w:p w14:paraId="3BDCB06E" w14:textId="7D8F10C7" w:rsidR="00112DCF" w:rsidRDefault="00112DCF" w:rsidP="00112DCF">
      <w:r>
        <w:t>Group structures in mammals, including humans, have hierarchies. In some species such as the hyena these are very apparent and determine mating rights. Alliances are needed, and in Chapter 11 we will discuss how concepts of reciprocal altruism assist in maintaining the integrity of a group. Grooming in primates, and perhaps language in humans, served the purpose of maintaining group cohesiveness, protecting friendships and alliances, and repairing injury to that cohesion. But in human groups there are frequently attempts by individuals to deceive others or to manipulate the group dynamics for individual advantage. This can also be seen in chimpanzee society. Such deception must remain within limits otherwise group cohesion would be lost. However, the capacity to behave in this way requires an ability to interpret the intentions of other individuals. This requires an appreciation that others of the same species have minds with thoughts, beliefs, and the capacity to interpret one’s own actions in return. This concept is called the theory of mind and it is categorized in terms of orders of intentionality (Box 6.4).</w:t>
      </w:r>
    </w:p>
    <w:p w14:paraId="0F6806F9" w14:textId="552CD122" w:rsidR="00112DCF" w:rsidRDefault="00112DCF" w:rsidP="00112DCF">
      <w:r>
        <w:t>Box 6.4 Theory of Mind</w:t>
      </w:r>
    </w:p>
    <w:p w14:paraId="493BA03C" w14:textId="7BFF6E01" w:rsidR="00112DCF" w:rsidRDefault="00112DCF" w:rsidP="00112DCF">
      <w:r>
        <w:t xml:space="preserve">This construct is used to describe how members of a species interact when interpreting </w:t>
      </w:r>
      <w:proofErr w:type="spellStart"/>
      <w:r>
        <w:t>each others’</w:t>
      </w:r>
      <w:proofErr w:type="spellEnd"/>
      <w:r>
        <w:t xml:space="preserve"> behaviors and thoughts. It is directly linked to neocortical capacity and function. There is a close relationship between these concepts and that of consciousness: the ability to assess one’s own state of mind and that of others. The basis of theory of mind is a hierarchy of orders of intentionality.</w:t>
      </w:r>
    </w:p>
    <w:p w14:paraId="16BAE533" w14:textId="7BCA2009" w:rsidR="00112DCF" w:rsidRDefault="00112DCF" w:rsidP="00112DCF">
      <w:r>
        <w:t>First-order intentionality is awareness of self (plants have zero-order intentionality). Second-order intentionality is awareness that others are also aware of themselves. Third-order intentionality is awareness that another individual is not only self-aware, but is aware that the first individual can think too.</w:t>
      </w:r>
    </w:p>
    <w:p w14:paraId="242A8A3A" w14:textId="41BA6C46" w:rsidR="00112DCF" w:rsidRDefault="00112DCF" w:rsidP="00112DCF">
      <w:r>
        <w:t>Levels of intentionality extend beyond these three levels, and this reciprocal understanding is important for successful social interactions in humans. Most adult humans can handle five or six layers of intentionality: for example, I know (first order) what you are thinking (second order) about my thoughts (third order) about what will happen to you (fourth order) if you do not respond to my overture (fifth order) in the way I would like you to do (sixth order). At this point we usually get tangled up.</w:t>
      </w:r>
    </w:p>
    <w:p w14:paraId="6776BBEF" w14:textId="31ABC6AB" w:rsidR="00112DCF" w:rsidRDefault="00112DCF" w:rsidP="00112DCF">
      <w:r>
        <w:t>Although most other primates have no capacity beyond the first level of intentionality, some Old World socially advanced species such as baboons and chimpanzees clearly practice deception, particularly in relation to sexual matters and sometimes food access. This requires second-order intentionality. It is thought that it was the capacity to develop advanced levels of intentionality during human evolution that gave rise to art, music, science, and religion.</w:t>
      </w:r>
    </w:p>
    <w:p w14:paraId="2411DE7A" w14:textId="54A08417" w:rsidR="00112DCF" w:rsidRDefault="00112DCF" w:rsidP="00112DCF">
      <w:r>
        <w:t>There are demonstrable relationships between brain size and the extent of interaction in social groups. For example, Dunbar (2003, 2007) has extrapolated from measurements of brain size to estimate the levels of intentionality of earlier hominins (Table 6.1), concluding that intentionality above fourth order did not emerge until anatomically modern humans (although some Neanderthals may have been close). Brain size can also tell us something about group size within the primates (Figure 6.3). This relationship suggests that pre-agricultural human groups comprised between 50 and 150 individuals (Dunbar 2008), a group size that has persisted in some aspects into modern society. Section 6.3.9 extends consideration of social group interactions to the evolution of language.</w:t>
      </w:r>
    </w:p>
    <w:p w14:paraId="5C90A996" w14:textId="77777777" w:rsidR="00112DCF" w:rsidRDefault="00112DCF" w:rsidP="00112DCF">
      <w:r>
        <w:t xml:space="preserve">Table </w:t>
      </w:r>
      <w:proofErr w:type="gramStart"/>
      <w:r>
        <w:t>6.1  Calculated</w:t>
      </w:r>
      <w:proofErr w:type="gramEnd"/>
      <w:r>
        <w:t xml:space="preserve"> achievable levels of intentionality for hominin species. Second-order intentionality represents minimal theory of mind, possibly achievable by some modern-day social primates. Data adapted from (Cole 2011)</w:t>
      </w:r>
    </w:p>
    <w:p w14:paraId="34C6D355" w14:textId="77777777" w:rsidR="00112DCF" w:rsidRDefault="00112DCF" w:rsidP="00112DCF">
      <w:r>
        <w:t xml:space="preserve">Species </w:t>
      </w:r>
      <w:r>
        <w:tab/>
        <w:t>Level of intentionality</w:t>
      </w:r>
    </w:p>
    <w:p w14:paraId="4AA636AD" w14:textId="77777777" w:rsidR="00112DCF" w:rsidRDefault="00112DCF" w:rsidP="00112DCF">
      <w:r>
        <w:t xml:space="preserve">Sahelanthropus </w:t>
      </w:r>
      <w:proofErr w:type="spellStart"/>
      <w:r>
        <w:t>tchadensis</w:t>
      </w:r>
      <w:proofErr w:type="spellEnd"/>
      <w:r>
        <w:t xml:space="preserve"> </w:t>
      </w:r>
      <w:r>
        <w:tab/>
        <w:t>First order</w:t>
      </w:r>
    </w:p>
    <w:p w14:paraId="658C59AC" w14:textId="77777777" w:rsidR="00112DCF" w:rsidRDefault="00112DCF" w:rsidP="00112DCF">
      <w:proofErr w:type="spellStart"/>
      <w:r>
        <w:t>Orrorin</w:t>
      </w:r>
      <w:proofErr w:type="spellEnd"/>
      <w:r>
        <w:t xml:space="preserve"> </w:t>
      </w:r>
      <w:proofErr w:type="spellStart"/>
      <w:r>
        <w:t>tugenensis</w:t>
      </w:r>
      <w:proofErr w:type="spellEnd"/>
      <w:r>
        <w:t xml:space="preserve"> </w:t>
      </w:r>
      <w:r>
        <w:tab/>
        <w:t>First order</w:t>
      </w:r>
    </w:p>
    <w:p w14:paraId="5458F89F" w14:textId="77777777" w:rsidR="00112DCF" w:rsidRDefault="00112DCF" w:rsidP="00112DCF">
      <w:r>
        <w:t xml:space="preserve">Ardipithecus ramidus </w:t>
      </w:r>
      <w:r>
        <w:tab/>
        <w:t>First order</w:t>
      </w:r>
    </w:p>
    <w:p w14:paraId="7446BD22" w14:textId="77777777" w:rsidR="00112DCF" w:rsidRDefault="00112DCF" w:rsidP="00112DCF">
      <w:r>
        <w:t xml:space="preserve">Australopithecus </w:t>
      </w:r>
      <w:proofErr w:type="spellStart"/>
      <w:r>
        <w:t>anamensis</w:t>
      </w:r>
      <w:proofErr w:type="spellEnd"/>
      <w:r>
        <w:t xml:space="preserve"> </w:t>
      </w:r>
      <w:r>
        <w:tab/>
        <w:t>First order</w:t>
      </w:r>
    </w:p>
    <w:p w14:paraId="58D2A53B" w14:textId="77777777" w:rsidR="00112DCF" w:rsidRDefault="00112DCF" w:rsidP="00112DCF">
      <w:r>
        <w:t xml:space="preserve">A. afarensis </w:t>
      </w:r>
      <w:r>
        <w:tab/>
        <w:t>First order</w:t>
      </w:r>
    </w:p>
    <w:p w14:paraId="2419A738" w14:textId="77777777" w:rsidR="00112DCF" w:rsidRDefault="00112DCF" w:rsidP="00112DCF">
      <w:r>
        <w:t xml:space="preserve">A. africanus </w:t>
      </w:r>
      <w:r>
        <w:tab/>
        <w:t>First order</w:t>
      </w:r>
    </w:p>
    <w:p w14:paraId="0730E092" w14:textId="77777777" w:rsidR="00112DCF" w:rsidRDefault="00112DCF" w:rsidP="00112DCF">
      <w:r>
        <w:t xml:space="preserve">Paranthropus aethiopicus </w:t>
      </w:r>
      <w:r>
        <w:tab/>
        <w:t>First–second order</w:t>
      </w:r>
    </w:p>
    <w:p w14:paraId="7923F09E" w14:textId="77777777" w:rsidR="00112DCF" w:rsidRDefault="00112DCF" w:rsidP="00112DCF">
      <w:r>
        <w:t xml:space="preserve">P. boisei </w:t>
      </w:r>
      <w:r>
        <w:tab/>
        <w:t>Second order</w:t>
      </w:r>
    </w:p>
    <w:p w14:paraId="72D2C459" w14:textId="77777777" w:rsidR="00112DCF" w:rsidRDefault="00112DCF" w:rsidP="00112DCF">
      <w:r>
        <w:t xml:space="preserve">P. robustus </w:t>
      </w:r>
      <w:r>
        <w:tab/>
        <w:t>Second order</w:t>
      </w:r>
    </w:p>
    <w:p w14:paraId="1AC37A5A" w14:textId="77777777" w:rsidR="00112DCF" w:rsidRDefault="00112DCF" w:rsidP="00112DCF">
      <w:r>
        <w:t xml:space="preserve">Homo habilis </w:t>
      </w:r>
      <w:r>
        <w:tab/>
        <w:t>Second order</w:t>
      </w:r>
    </w:p>
    <w:p w14:paraId="58399773" w14:textId="77777777" w:rsidR="00112DCF" w:rsidRDefault="00112DCF" w:rsidP="00112DCF">
      <w:r>
        <w:t xml:space="preserve">H. erectus </w:t>
      </w:r>
      <w:r>
        <w:tab/>
        <w:t>Second–third order</w:t>
      </w:r>
    </w:p>
    <w:p w14:paraId="3473FEEE" w14:textId="77777777" w:rsidR="00112DCF" w:rsidRDefault="00112DCF" w:rsidP="00112DCF">
      <w:r>
        <w:t xml:space="preserve">H. heidelbergensis </w:t>
      </w:r>
      <w:r>
        <w:tab/>
        <w:t>Third–fourth order</w:t>
      </w:r>
    </w:p>
    <w:p w14:paraId="6107B65E" w14:textId="77777777" w:rsidR="00112DCF" w:rsidRDefault="00112DCF" w:rsidP="00112DCF">
      <w:r>
        <w:t xml:space="preserve">H. floresiensis </w:t>
      </w:r>
      <w:r>
        <w:tab/>
        <w:t>First–second order?</w:t>
      </w:r>
    </w:p>
    <w:p w14:paraId="7FEC200B" w14:textId="77777777" w:rsidR="00112DCF" w:rsidRDefault="00112DCF" w:rsidP="00112DCF">
      <w:r>
        <w:t xml:space="preserve">Neanderthals </w:t>
      </w:r>
      <w:r>
        <w:tab/>
        <w:t>Fourth (fifth?) order</w:t>
      </w:r>
    </w:p>
    <w:p w14:paraId="2096356B" w14:textId="77777777" w:rsidR="00112DCF" w:rsidRDefault="00112DCF" w:rsidP="00112DCF">
      <w:r>
        <w:t xml:space="preserve">Denisovans </w:t>
      </w:r>
      <w:r>
        <w:tab/>
        <w:t>Fourth (fifth?) order?</w:t>
      </w:r>
    </w:p>
    <w:p w14:paraId="0FB200E3" w14:textId="32A09F7C" w:rsidR="00112DCF" w:rsidRDefault="00112DCF" w:rsidP="00112DCF">
      <w:r>
        <w:t xml:space="preserve">Modern H. sapiens </w:t>
      </w:r>
      <w:r>
        <w:tab/>
        <w:t>Fifth order</w:t>
      </w:r>
    </w:p>
    <w:p w14:paraId="3AD8B28C" w14:textId="77777777" w:rsidR="00112DCF" w:rsidRDefault="00112DCF" w:rsidP="00112DCF">
      <w:r>
        <w:t>Figure 6.3 Mean social group size for different species of primate plotted against relative neocortex volume (neocortex volume divided by the volume of the rest of the brain). Ape species are shown as blue symbols; the human point is predicted from the ape regression equation. From Dunbar (2008), with permission.</w:t>
      </w:r>
    </w:p>
    <w:p w14:paraId="77CB1DF7" w14:textId="3CFFC013" w:rsidR="00112DCF" w:rsidRDefault="00112DCF" w:rsidP="00112DCF">
      <w:r>
        <w:t>6.3.7.2 Other Consequences of Greater Encephalization</w:t>
      </w:r>
    </w:p>
    <w:p w14:paraId="0EA7DEE3" w14:textId="791121EC" w:rsidR="00112DCF" w:rsidRDefault="00112DCF" w:rsidP="00112DCF">
      <w:r>
        <w:t>Of all the organs in the body, the brain is particularly energetically expensive. Even though in the adult human the brain comprises only 2% of body weight, it consumes 20% of the body’s energy (and much more in infancy; Figure 5.7). This puts limits on how much the brain can grow, and in turn relates brain evolution to ecological history. The capacity to evolve a larger brain may also be related to the capacity to hunt, cook, and digest meat, which would have provided higher intakes of fat and protein to support brain growth and energetics.</w:t>
      </w:r>
    </w:p>
    <w:p w14:paraId="591E69DA" w14:textId="77777777" w:rsidR="00112DCF" w:rsidRDefault="00112DCF" w:rsidP="00112DCF">
      <w:r>
        <w:t xml:space="preserve">The development of the large brain had other consequences. While other extant apes give birth to neurologically precocial babies, evolutionary pressures on Homo had to address the problem of passing a large head through a pelvic canal which had had its shape affected by the adoption of an upright posture. The solution was to evolve with a secondary altricial strategy by limiting fetal life to an earlier stage of development. This makes the human infant entirely dependent on its mother for many months after birth (Chapter 8), and it is not independently fully mobile (i.e., able to run) for several years. If humans were born at the same stage of maturity as other primates, then pregnancy would last about 21 months, and this would require a pelvic canal so wide that it would be impractical for efficient bipedal locomotion. This secondary </w:t>
      </w:r>
      <w:proofErr w:type="spellStart"/>
      <w:r>
        <w:t>altriciality</w:t>
      </w:r>
      <w:proofErr w:type="spellEnd"/>
      <w:r>
        <w:t xml:space="preserve"> in turn determines human social structure: if the mother is to support the infant, she needs to be confident of support from the father. </w:t>
      </w:r>
      <w:proofErr w:type="gramStart"/>
      <w:r>
        <w:t>Thus</w:t>
      </w:r>
      <w:proofErr w:type="gramEnd"/>
      <w:r>
        <w:t xml:space="preserve"> while early hominids showed great sexual dimorphism, with the males much larger than the females, implying a harem-type mating system with fighting between males for mating rights, H. sapiens has a much lesser degree of sexual dimorphism, suggesting that in general females were able to have continued support from one male (see Sections 8.6 and 8.7 for further discussion).</w:t>
      </w:r>
    </w:p>
    <w:p w14:paraId="039200B7" w14:textId="5182E5A3" w:rsidR="00112DCF" w:rsidRDefault="00112DCF" w:rsidP="00112DCF">
      <w:r>
        <w:t>6.3.8 Tool Making and Art</w:t>
      </w:r>
    </w:p>
    <w:p w14:paraId="0670BB20" w14:textId="3D157041" w:rsidR="00112DCF" w:rsidRDefault="00112DCF" w:rsidP="00112DCF">
      <w:r>
        <w:t>Hominins are not the only animals to use tools. Some birds such as the New Caledonian crow are quite adept at making tools from twigs and using these to catch insects. Similarly, chimpanzees use sticks as tools and even as weapons, and there are quite different cultures of tool use between the chimps of western and eastern Africa, highlighting the importance of cultural transmission in non-human primates.</w:t>
      </w:r>
    </w:p>
    <w:p w14:paraId="58365D57" w14:textId="4E45C23A" w:rsidR="00112DCF" w:rsidRDefault="00112DCF" w:rsidP="00112DCF">
      <w:r>
        <w:t xml:space="preserve">However, humans as a species are characterized by a remarkable capacity to make tools and exploit technology. Because stone survives the ravages of time, much more is known about stone-tool making than the use of wood and other perishable materials such as those needed for clothing (Box 6.5). The earliest stone tools date to about 2.5 Mya; they are shaped to make scrapers, choppers, and cutters. Experiments show that while these seem simple constructions, it takes considerable skill to make them, requiring the capacity to strike the stone at a precise angle at the appropriate point. It is generally thought that H. habilis was the first species to make tools, although there is some limited support for the view that the later Australopithecines could also make simple tools. After a million years in which tool technology seemed static, about 1.6 Mya new forms emerged with the appearance of rounded tools and two-sided </w:t>
      </w:r>
      <w:proofErr w:type="spellStart"/>
      <w:r>
        <w:t>handaxes</w:t>
      </w:r>
      <w:proofErr w:type="spellEnd"/>
      <w:r>
        <w:t xml:space="preserve"> and cleavers. Such technologies, associated with H. erectus, have been found not only in Africa but also in the Asian sites where remains of H. erectus have been found. Tool design remained remarkably unchanged until perhaps 250,000 years ago, after which there is a rapid expansion in the range of tool types identified.</w:t>
      </w:r>
    </w:p>
    <w:p w14:paraId="12E2EAD9" w14:textId="03972FF6" w:rsidR="00112DCF" w:rsidRDefault="00112DCF" w:rsidP="00112DCF">
      <w:r>
        <w:t>In Africa there is some evidence for barbed harpoons dating from 100,000 years ago, and that long-distance exchange of goods and bone tools appeared about that time. Modern humans arrived in Australia as early as 50,000 years ago; even though sea levels were lower, this required the crossing of a number of channels between islands, suggesting that these humans had advanced technologies. Unfortunately, the Eurocentric nature of much of science has given greater emphasis to findings in Europe. About 40,000 years ago there was a further expansion in the range of stone tools made in Europe. This is the time when modern humans displaced Neanderthals, and is termed the Upper Paleolithic revolution.</w:t>
      </w:r>
    </w:p>
    <w:p w14:paraId="243FDDAA" w14:textId="707DBF8C" w:rsidR="00112DCF" w:rsidRDefault="00112DCF" w:rsidP="00112DCF">
      <w:r>
        <w:t xml:space="preserve">The same period provides strong evidence of other forms of cultural development including representative art, carvings, musical instruments, and decorative items such as beads. Although much older objects associated with H. erectus and dated to 300,000–500,000 years ago have been claimed as the first examples of symbolic or representative art, their human provenance has been questioned. Rudimentary markings in the </w:t>
      </w:r>
      <w:proofErr w:type="spellStart"/>
      <w:r>
        <w:t>Blombos</w:t>
      </w:r>
      <w:proofErr w:type="spellEnd"/>
      <w:r>
        <w:t xml:space="preserve"> Cave in South Africa are estimated to be about 70,000 years old, but it was not until 40,000–50,000 years ago that humans began to produce artistic objects such as the cave and rock shelter paintings found in Europe and Australia. Even so, some have argued that the utilitarian objects from the 50,000 years before that began to show a preference for the aesthetic in the form of symmetry or shaping beyond that necessary for their practical function.</w:t>
      </w:r>
    </w:p>
    <w:p w14:paraId="22BEA429" w14:textId="29EEA0A6" w:rsidR="00112DCF" w:rsidRDefault="00112DCF" w:rsidP="00112DCF">
      <w:r>
        <w:t>Box 6.5 A Lousy Way of Determining When Humans Started to Wear Clothing</w:t>
      </w:r>
    </w:p>
    <w:p w14:paraId="213BF960" w14:textId="0D6DBE9B" w:rsidR="00112DCF" w:rsidRDefault="00112DCF" w:rsidP="00112DCF">
      <w:r>
        <w:t>Use of clothing by hominins was prompted by two events: loss of insulating body hair, which is believed to have evolved over 1 Mya, and migration resulting in exposure to cooler climates. The archeological evidence for the origin of clothing is scant, since furs and fibers do not preserve well. The oldest tools associated with the manufacture of clothing—bone needles—date from about 40,000 years ago, although there are much older examples of scrapers that might have been used to clean an animal pelt.</w:t>
      </w:r>
    </w:p>
    <w:p w14:paraId="14DA8C41" w14:textId="77777777" w:rsidR="00112DCF" w:rsidRDefault="00112DCF" w:rsidP="00112DCF">
      <w:r>
        <w:t xml:space="preserve">An innovative approach to finding an answer came from studies on the molecular genetics of the human louse (Pediculus </w:t>
      </w:r>
      <w:proofErr w:type="spellStart"/>
      <w:r>
        <w:t>humanus</w:t>
      </w:r>
      <w:proofErr w:type="spellEnd"/>
      <w:r>
        <w:t>). There are two subspecies of this parasite: the head louse feeds exclusively on the scalp and attaches its eggs to hairs, while the body louse feeds on the body and attaches its eggs to clothing. It is a reasonable assumption that the two subspecies began to diverge at the time humans began to wear clothing. Molecular clock analysis of DNA sequences from head and body lice suggests a divergence date of around 80,000 years ago, and possibly as long ago as 130,000 years ago, which would place one origin of clothing in anatomically modern humans before their dispersal from Africa (Toups et al. 2011). Short of finding fossilized lice associated with archaic humans, this approach cannot tell us whether Neanderthals and Denisovans also wore clothing—although the archeological evidence suggests that Neanderthals did. Intriguingly, before genome sequencing confirmed gene flow between modern and archaic humans (Box 6.1), an earlier study on louse genetics had suggested direct contact between these groups (Reed et al. 2004); we now know how intimate that contact really was.</w:t>
      </w:r>
    </w:p>
    <w:p w14:paraId="73C05F39" w14:textId="1D679614" w:rsidR="00112DCF" w:rsidRDefault="00112DCF" w:rsidP="00112DCF">
      <w:r>
        <w:t>6.3.9 Language</w:t>
      </w:r>
    </w:p>
    <w:p w14:paraId="6C9B619A" w14:textId="4070B3F6" w:rsidR="00112DCF" w:rsidRDefault="00112DCF" w:rsidP="00112DCF">
      <w:r>
        <w:t>One of the most contentious debates in human evolutionary biology is over the timing of the evolution of the capacity for language. Informed views date this anywhere from early Homo some 400,000 years ago to as recently as 50,000 years ago. One difficulty is the limited anatomical substrates that can be used to infer language, since the soft tissues of the larynx are not preserved in fossils. The scanty anatomical evidence suggests that some form of vocalization was possible in early Homo, and the hyoid bone from the Neanderthal vocal tract appears to be very similar to that of modern humans. Molecular evidence can also be used to infer the timing of language evolution (Box 6.6).</w:t>
      </w:r>
    </w:p>
    <w:p w14:paraId="291EC60A" w14:textId="11D8F3FC" w:rsidR="00112DCF" w:rsidRDefault="00112DCF" w:rsidP="00112DCF">
      <w:r>
        <w:t>Box 6.6 Can the Genetic Basis for Speech and Grammar Tell Us About When Language Evolved?</w:t>
      </w:r>
    </w:p>
    <w:p w14:paraId="4A41F161" w14:textId="314728F5" w:rsidR="00112DCF" w:rsidRDefault="00112DCF" w:rsidP="00112DCF">
      <w:r>
        <w:t>Studies of a large family with severe impairment of language ability identified a causative point mutation in the gene FOXP2. This gene codes for a transcription factor able to regulate the expression of multiple target genes. Although language is complex and clearly not reliant on any single gene, investigation of FOXP2 has provided some evidence to suggest that the development of language was selected for during human evolution.</w:t>
      </w:r>
    </w:p>
    <w:p w14:paraId="53A6BB90" w14:textId="4DEB842E" w:rsidR="00112DCF" w:rsidRDefault="00112DCF" w:rsidP="00112DCF">
      <w:r>
        <w:t>The protein coded by the human FOXP2 gene differs from that of mice by three amino acids and from that of chimpanzees, gorillas, and rhesus macaques by two. Introduction of the human FOXP2 sequence into transgenic mice affects brain development in areas thought to be associated with vocalization in mammals and birds, and also changes behavioral traits such as learning and sound production (Scharff and Petri 2011). The high rate of divergence in FOXP2 after the human/chimpanzee split is suggestive of a role for FOXP2 in the evolution of language in humans. Neanderthal and Denisovan FOXP2 also possesses the same two mutations as modern humans, although there are changes in regulatory regions around FOXP2 in modern humans that are not found in the archaic genomes. It remains uncertain whether Neanderthals had the capacity for language, although the extent to which they used tools suggests a developed capacity for communication.</w:t>
      </w:r>
    </w:p>
    <w:p w14:paraId="5D8D1697" w14:textId="532A3E21" w:rsidR="00112DCF" w:rsidRDefault="00112DCF" w:rsidP="00112DCF">
      <w:r>
        <w:t>We can set a most recent boundary for the emergence of the capacity for language from the fact that all modern human populations have a complex language, and therefore that capacity for language must have been present in ancestral humans before the expansion from Africa 50,000–60,000 years ago. The other major form of evidence has been inference from the study of materials such as tools and artifacts, and of social structure and behavior. It has been suggested, for example, that relatively consistent patterns of tool-making, some of which involved quite complex but arbitrary patterns of design, imply the use of language for their transmission. A stronger argument can be derived from studies of the development of art, rituals, and social rules. But unequivocal representative art in the form of cave paintings or carved figures dates to only about 32,000 years ago in Europe and perhaps as early as 50,000 years ago in Australia. Some of this art, particularly in Australia, clearly involves use of abstraction and suggests the capacity for thought, which is intimately related to the capacity for language.</w:t>
      </w:r>
    </w:p>
    <w:p w14:paraId="42C36F7B" w14:textId="7A3A3904" w:rsidR="00112DCF" w:rsidRDefault="00112DCF" w:rsidP="00112DCF">
      <w:r>
        <w:t xml:space="preserve">Language is generally considered to have evolved as a way of assisting communication within the social group. Cooperative ventures such as hunting would be aided by such communication, although many other species such as wolves can cooperate in hunting without requiring advanced language. Indeed, there has been a shift in emphasis towards viewing the evolution of language in a different context: namely to aid the capacity to be conscious and to </w:t>
      </w:r>
      <w:proofErr w:type="spellStart"/>
      <w:r>
        <w:t>analyse</w:t>
      </w:r>
      <w:proofErr w:type="spellEnd"/>
      <w:r>
        <w:t xml:space="preserve"> the perceived world. It is widely believed that it is not possible to build a construct of the world beyond the immediate present without language in some form. Dunbar (2003, 2008) has gone further in arguing that language was key to the maintenance of larger stable social groups of the order of 150 individuals which characterized our ancestral social organization, and to some extent still does (Table 6.2, Figure 6.3). Whereas grooming is used to achieve social cohesion in other organized primate groups, language would have been a more effective and efficient means of doing so as social groups became larger and the capacity for grooming across the full community became limited by time. There is thus a loose interaction between social group structure, brain size, and language, and while it is not possible to be definitive, the weight of evidence suggests that language evolved relatively recently, perhaps 70,000 years ago. In turn this supported and reinforced our social organization and allowed the development of a more complex mental world which could support the development of art, music, belief, and political systems.</w:t>
      </w:r>
    </w:p>
    <w:p w14:paraId="5E98A6D6" w14:textId="77777777" w:rsidR="00112DCF" w:rsidRDefault="00112DCF" w:rsidP="00112DCF">
      <w:r>
        <w:t xml:space="preserve">Table </w:t>
      </w:r>
      <w:proofErr w:type="gramStart"/>
      <w:r>
        <w:t>6.2  Examples</w:t>
      </w:r>
      <w:proofErr w:type="gramEnd"/>
      <w:r>
        <w:t xml:space="preserve"> of human social groupings. All cluster around the “Dunbar number” of 150 predicted from human brain size. Modified from Dunbar (2008), with permission</w:t>
      </w:r>
    </w:p>
    <w:p w14:paraId="214541D3" w14:textId="77777777" w:rsidR="00112DCF" w:rsidRDefault="00112DCF" w:rsidP="00112DCF">
      <w:r>
        <w:t xml:space="preserve">Grouping </w:t>
      </w:r>
      <w:r>
        <w:tab/>
        <w:t>Size</w:t>
      </w:r>
    </w:p>
    <w:p w14:paraId="78FB0C92" w14:textId="77777777" w:rsidR="00112DCF" w:rsidRDefault="00112DCF" w:rsidP="00112DCF">
      <w:r>
        <w:t xml:space="preserve">Neolithic villages (Middle East, 7500–6500 years before present) </w:t>
      </w:r>
      <w:r>
        <w:tab/>
        <w:t>150–200</w:t>
      </w:r>
    </w:p>
    <w:p w14:paraId="521E43D6" w14:textId="77777777" w:rsidR="00112DCF" w:rsidRDefault="00112DCF" w:rsidP="00112DCF">
      <w:r>
        <w:t xml:space="preserve">Roman army maniple “double century” (2000 years before present) </w:t>
      </w:r>
      <w:r>
        <w:tab/>
        <w:t>120–130</w:t>
      </w:r>
    </w:p>
    <w:p w14:paraId="6E1D39E3" w14:textId="77777777" w:rsidR="00112DCF" w:rsidRDefault="00112DCF" w:rsidP="00112DCF">
      <w:r>
        <w:t xml:space="preserve">Average English village size (Domesday Book, 1086) </w:t>
      </w:r>
      <w:r>
        <w:tab/>
        <w:t>150</w:t>
      </w:r>
    </w:p>
    <w:p w14:paraId="7242AECD" w14:textId="77777777" w:rsidR="00112DCF" w:rsidRDefault="00112DCF" w:rsidP="00112DCF">
      <w:r>
        <w:t xml:space="preserve">Average English village size (eighteenth century) </w:t>
      </w:r>
      <w:r>
        <w:tab/>
        <w:t>160</w:t>
      </w:r>
    </w:p>
    <w:p w14:paraId="0338D9B3" w14:textId="77777777" w:rsidR="00112DCF" w:rsidRDefault="00112DCF" w:rsidP="00112DCF">
      <w:r>
        <w:t xml:space="preserve">Tribal societies (mean and range of nine communities) </w:t>
      </w:r>
      <w:r>
        <w:tab/>
        <w:t>148 (90–222)</w:t>
      </w:r>
    </w:p>
    <w:p w14:paraId="370458CE" w14:textId="77777777" w:rsidR="00112DCF" w:rsidRDefault="00112DCF" w:rsidP="00112DCF">
      <w:r>
        <w:t xml:space="preserve">Hunter-gatherer societies (mean of 213 clans) </w:t>
      </w:r>
      <w:r>
        <w:tab/>
        <w:t>165</w:t>
      </w:r>
    </w:p>
    <w:p w14:paraId="3CCFBA32" w14:textId="77777777" w:rsidR="00112DCF" w:rsidRDefault="00112DCF" w:rsidP="00112DCF">
      <w:r>
        <w:t xml:space="preserve">Hutterite farming communities in Canada (mean of 51) </w:t>
      </w:r>
      <w:r>
        <w:tab/>
        <w:t>107</w:t>
      </w:r>
    </w:p>
    <w:p w14:paraId="0826D51A" w14:textId="77777777" w:rsidR="00112DCF" w:rsidRDefault="00112DCF" w:rsidP="00112DCF">
      <w:r>
        <w:t xml:space="preserve">Amish parishes in Nebraska (mean of 8) </w:t>
      </w:r>
      <w:r>
        <w:tab/>
        <w:t>113</w:t>
      </w:r>
    </w:p>
    <w:p w14:paraId="54C9FE1E" w14:textId="77777777" w:rsidR="00112DCF" w:rsidRDefault="00112DCF" w:rsidP="00112DCF">
      <w:r>
        <w:t xml:space="preserve">Church congregations (recommended ideal size, 1974) </w:t>
      </w:r>
      <w:r>
        <w:tab/>
        <w:t>200</w:t>
      </w:r>
    </w:p>
    <w:p w14:paraId="64269D29" w14:textId="77777777" w:rsidR="00112DCF" w:rsidRDefault="00112DCF" w:rsidP="00112DCF">
      <w:r>
        <w:t xml:space="preserve">East Tennessee rural mountain community </w:t>
      </w:r>
      <w:r>
        <w:tab/>
        <w:t>197</w:t>
      </w:r>
    </w:p>
    <w:p w14:paraId="38682D0C" w14:textId="77777777" w:rsidR="00112DCF" w:rsidRDefault="00112DCF" w:rsidP="00112DCF">
      <w:r>
        <w:t xml:space="preserve">Social network size (mean of two) </w:t>
      </w:r>
      <w:r>
        <w:tab/>
        <w:t>134</w:t>
      </w:r>
    </w:p>
    <w:p w14:paraId="0F950891" w14:textId="77777777" w:rsidR="00112DCF" w:rsidRDefault="00112DCF" w:rsidP="00112DCF">
      <w:r>
        <w:t xml:space="preserve">Clothing factory unit size </w:t>
      </w:r>
      <w:r>
        <w:tab/>
        <w:t>150</w:t>
      </w:r>
    </w:p>
    <w:p w14:paraId="63766908" w14:textId="77777777" w:rsidR="00112DCF" w:rsidRDefault="00112DCF" w:rsidP="00112DCF">
      <w:r>
        <w:t xml:space="preserve">Military company (mean and range for 10 armies in World War II) </w:t>
      </w:r>
      <w:r>
        <w:tab/>
        <w:t>180 (124–223)</w:t>
      </w:r>
    </w:p>
    <w:p w14:paraId="50A84740" w14:textId="77777777" w:rsidR="00112DCF" w:rsidRDefault="00112DCF" w:rsidP="00112DCF">
      <w:r>
        <w:t xml:space="preserve">Christmas card distribution lists (mean of 43) </w:t>
      </w:r>
      <w:r>
        <w:tab/>
        <w:t>154</w:t>
      </w:r>
    </w:p>
    <w:p w14:paraId="62C238F1" w14:textId="77777777" w:rsidR="00112DCF" w:rsidRDefault="00112DCF" w:rsidP="00112DCF">
      <w:r>
        <w:t xml:space="preserve">Research specialties (sciences and humanities) </w:t>
      </w:r>
      <w:r>
        <w:tab/>
        <w:t>100–200</w:t>
      </w:r>
    </w:p>
    <w:p w14:paraId="774E5686" w14:textId="1C09FD2D" w:rsidR="00112DCF" w:rsidRDefault="00112DCF" w:rsidP="00112DCF">
      <w:r>
        <w:t xml:space="preserve">Facebook friends </w:t>
      </w:r>
      <w:r>
        <w:tab/>
        <w:t>130 (mean), 200 (median)</w:t>
      </w:r>
    </w:p>
    <w:p w14:paraId="07114922" w14:textId="0AB59A3C" w:rsidR="00112DCF" w:rsidRDefault="00112DCF" w:rsidP="00112DCF">
      <w:r>
        <w:t>Equally contentious in the area of evolutionary psychology is the substrate for language evolution. There are basically two schools of thought: one holds that language is an incidental outcome of developing a large brain and is largely derived from cultural evolution; the other maintains that language evolved specifically through selection (for a flavor of this debate, see Pinker 2013). Some notable theorists, including Stephen Jay Gould, have adhered to the first school, arguing that the substrates for language did not evolve through natural selection. Gould considered that language evolved because of the cultural possibilities arising from possessing something like a biological general-purpose computer. This view is not generally accepted, but seems to have been a response to both the enthusiasm for finding an adaptationist explanation for every phenomenon and because of the position that Gould took up in the sociobiology debate (see Box 11.1), namely to argue against evolutionary explanations for much of human behavior.</w:t>
      </w:r>
    </w:p>
    <w:p w14:paraId="3D2F3FF8" w14:textId="77777777" w:rsidR="00112DCF" w:rsidRDefault="00112DCF" w:rsidP="00112DCF">
      <w:r>
        <w:t>The leading theorist for the other camp—a selective origin for language—is Steven Pinker. There is little doubt that hominins evolved with specific features enabling them to speak and use language (e.g., the shape of the larynx, Broca’s and Wernicke’s areas in the neocortex). There is evidence for these features even in early species of Homo. Thus the “design” argument would maintain that active selection for language occurred. Pinker would argue that language is the key reason why hominins developed a large brain, and this implies that proto-language developed in early Homo species. It is easy to envisage adaptive advantage with even the minimal capacity for vocalization and then symbolic language. Further there are genetic abnormalities that affect speech and grammar (see Box 6.6), and this is an argument for genetic determinants and thus selection on the capacity to use language. Young children acquire language very easily, suggesting an innate understanding of the rules of language arising from a genetic and therefore presumably selected substrate. In this regard it is important to recognize that infants learn fluent and grammatically correct language by passive exposure rather than by being formally taught grammatical rules and syntax. This in turn leads to another debate, beyond the scope of this book, as to whether there is a universal grammar with a genetic basis underpinning it: it is a debate which keeps linguistic research lively.</w:t>
      </w:r>
    </w:p>
    <w:p w14:paraId="54F075ED" w14:textId="44F88B1D" w:rsidR="00112DCF" w:rsidRDefault="00112DCF" w:rsidP="00112DCF">
      <w:r>
        <w:t>6.3.10 Evolution of Human Society</w:t>
      </w:r>
    </w:p>
    <w:p w14:paraId="2E9D4DC1" w14:textId="2783F39B" w:rsidR="00112DCF" w:rsidRDefault="00112DCF" w:rsidP="00112DCF">
      <w:r>
        <w:t>“Culture” is an amalgam of knowledge, behavior, and tradition within a particular community or population. It can be manifest in technology and tools, in art and music, in belief, myth, stories, and tradition, in behavior, and in social structure and organization. There is an intimate relationship between our biological and cultural evolution (Section 2.3.3; Richerson and Boyd 2005). There are, however, two cultural factors which have played a major role in defining how modern humans live and its impact on our health: the development of agriculture and the development of towns.</w:t>
      </w:r>
    </w:p>
    <w:p w14:paraId="58054A32" w14:textId="19982274" w:rsidR="00112DCF" w:rsidRDefault="00112DCF" w:rsidP="00112DCF">
      <w:r>
        <w:t xml:space="preserve">The earliest modern H. sapiens lived as small mobile bands of foragers. They moved to find new food supplies if there were ecological changes that affected their environment. As populations </w:t>
      </w:r>
      <w:proofErr w:type="gramStart"/>
      <w:r>
        <w:t>grew</w:t>
      </w:r>
      <w:proofErr w:type="gramEnd"/>
      <w:r>
        <w:t xml:space="preserve"> they would have dispersed across wider and wider geographical areas and the environments to which they had to adapt would have become more diverse. But H. sapiens achieved a capacity to control its environment through fire, tools, clothing, and building shelters. It is this innovative capacity which made, and still makes, humans such an effective generalist species.</w:t>
      </w:r>
    </w:p>
    <w:p w14:paraId="310D813E" w14:textId="519EE2B8" w:rsidR="00112DCF" w:rsidRDefault="00112DCF" w:rsidP="00112DCF">
      <w:r>
        <w:t>Agriculture developed independently in several geographical areas. Its earliest appearance was in the Levant of the Middle East about 12,000 years ago, and independent developments appeared about 5000 years ago in sub-Saharan Africa, in parts of North and South America, and more recently in New Guinea. The adoption of agriculture was a gradual process, and whether it preceded or followed the development of the first villages is unclear (Kelly 1992). There is, for example, evidence of a village in northern Syria which was settled some 13,000 years ago, prior to evidence of agriculture; this may have been a traditional forager clan which, while living in one place, was able to forage locally for abundant wild cereals and hunt game. There were similar historical forager societies in British Columbia which lived as sedentary groups in villages because food was plentiful locally.</w:t>
      </w:r>
    </w:p>
    <w:p w14:paraId="74837368" w14:textId="1878C194" w:rsidR="00112DCF" w:rsidRDefault="00112DCF" w:rsidP="00112DCF">
      <w:r>
        <w:t xml:space="preserve">Climate change may have played a role in the development of agriculture. The cooler conditions in Mesopotamia about 12,000 years ago would have promoted the growth of wild cereals and attracted game, and this would have allowed the adoption of a sedentary lifestyle. The development of an agricultural lifestyle implies a degree of social complexity to allow the organization of both pastoralism and crop care. </w:t>
      </w:r>
      <w:proofErr w:type="gramStart"/>
      <w:r>
        <w:t>So</w:t>
      </w:r>
      <w:proofErr w:type="gramEnd"/>
      <w:r>
        <w:t xml:space="preserve"> there is a direct link between the evolution of agriculture and the shift to living in villages.</w:t>
      </w:r>
    </w:p>
    <w:p w14:paraId="034E29A6" w14:textId="3C6D2028" w:rsidR="00112DCF" w:rsidRDefault="00112DCF" w:rsidP="00112DCF">
      <w:r>
        <w:t xml:space="preserve">These changes had profound implications for the health of our species (Cohen and </w:t>
      </w:r>
      <w:proofErr w:type="spellStart"/>
      <w:r>
        <w:t>Armelagos</w:t>
      </w:r>
      <w:proofErr w:type="spellEnd"/>
      <w:r>
        <w:t xml:space="preserve"> 2013). First, there was a progressive change in diet: as plants were artificially selected to allow for planting and cultivation, the balance of foods changed. Herding, at least in some societies, allowed the collection of milk as a food source as well as access to meat on a more consistent basis. The domestication of animals brought humans into much closer contact with them, with a consequent increase in the risk of infectious disease. Many viral, bacterial, and parasitic diseases such as influenza, tuberculosis, and toxoplasmosis have their origin in domestic animal hosts (see Section 10.5). Further, as populations became sedentary and lost the capacity to forage, they were more at the mercy of drought, floods, and crop failure. Reliance on a limited variety of crop plants may have caused vitamin and mineral deficiencies. Malnutrition and disease thus paradoxically become a greater risk with the development of agriculture. Larger cities created problems of hygiene, which had become a catastrophic problem in Europe by the nineteenth century.</w:t>
      </w:r>
    </w:p>
    <w:p w14:paraId="6D7A7705" w14:textId="3432CD42" w:rsidR="00112DCF" w:rsidRDefault="00112DCF" w:rsidP="00112DCF">
      <w:r>
        <w:t>Second, settlement brought a drastic change in the way we live. Groups of people began to live in a common place and, as these groups got larger, skills started to be separated in society, and a group structure with traditions, rules, and beliefs was required. Political structures had to be developed. The tendency to urbanization, complex social structures, and differentiation of social roles has continued unabated since that time. As we shall discuss in Chapter 11, this in turn creates pressures on our capacity to cope and may play a major role in the origin of mental disorders as well as impacting on our physical health.</w:t>
      </w:r>
    </w:p>
    <w:p w14:paraId="0E34F268" w14:textId="77777777" w:rsidR="00112DCF" w:rsidRDefault="00112DCF" w:rsidP="00112DCF">
      <w:r>
        <w:t xml:space="preserve">As society became more complex and formalized, political and formal religious systems evolved. Religion probably first evolved informally as a way for our prescient species to explain natural phenomena, and perhaps to propitiate against possible future disasters (Boyer 2001). As belief became a central component of social organization and identity for a group, enshrined in ritual and in special knowledge held by shamans, the capacity for religion to become a force for social control became apparent. </w:t>
      </w:r>
      <w:proofErr w:type="gramStart"/>
      <w:r>
        <w:t>Thus</w:t>
      </w:r>
      <w:proofErr w:type="gramEnd"/>
      <w:r>
        <w:t xml:space="preserve"> religion and political power became linked. </w:t>
      </w:r>
      <w:proofErr w:type="gramStart"/>
      <w:r>
        <w:t>Indeed</w:t>
      </w:r>
      <w:proofErr w:type="gramEnd"/>
      <w:r>
        <w:t xml:space="preserve"> much of history over the last 4000 years has been dominated by religion defining an in-group and violence towards those who are seen to be non-compliant or in out-groups. The beginnings of medicine are linked very much to the evolution of religious belief, with the power of healing being linked to shamanism, special knowledge, and invocation of the supernatural. Healing gods became a focus for, and their priests the providers of, primitive medicines.</w:t>
      </w:r>
    </w:p>
    <w:p w14:paraId="72D9C35F" w14:textId="0E3194E7" w:rsidR="00112DCF" w:rsidRDefault="00112DCF" w:rsidP="00112DCF">
      <w:r>
        <w:t>6.4 Genomic Changes That Make Us Human</w:t>
      </w:r>
    </w:p>
    <w:p w14:paraId="6B73816B" w14:textId="1F4F99D4" w:rsidR="00112DCF" w:rsidRDefault="00112DCF" w:rsidP="00112DCF">
      <w:r>
        <w:t>The anatomical and behavioral changes that distinguish H. sapiens from other hominins must be underpinned by genomic differences (</w:t>
      </w:r>
      <w:proofErr w:type="spellStart"/>
      <w:r>
        <w:t>O’Bleness</w:t>
      </w:r>
      <w:proofErr w:type="spellEnd"/>
      <w:r>
        <w:t xml:space="preserve"> et al. 2012). Indeed, there are a number of genomic regions that have shown particular change since the most recent common ancestor of humans and chimpanzees, which probably lived about 7 Mya, suggesting that these “human-specific” sequences contribute to some of the unique features of H. sapiens.</w:t>
      </w:r>
    </w:p>
    <w:p w14:paraId="2480B3DD" w14:textId="76F2EBF5" w:rsidR="00112DCF" w:rsidRDefault="00112DCF" w:rsidP="00112DCF">
      <w:r>
        <w:t xml:space="preserve">The human and chimpanzee genome sequences vary by about 1% in single nucleotide differences, or approximately 35 million bases. However, insertions and deletions of longer DNA sequences (about another 90 million bases) bring the total difference up to around 4%. By comparison, the genome sequences of modern humans and Neanderthals differ by less than 0.2%. The most obvious difference between chimpanzees and humans is the karyotype: what are two separate chromosomes in early hominids have fused to form human chromosome 2, so that chimpanzees, gorillas, and </w:t>
      </w:r>
      <w:proofErr w:type="spellStart"/>
      <w:r>
        <w:t>orang-utans</w:t>
      </w:r>
      <w:proofErr w:type="spellEnd"/>
      <w:r>
        <w:t xml:space="preserve"> have 24 chromosome pairs while humans (including Neanderthals and Denisovans) have 23. This fusion is estimated to have occurred around 4–5 Mya.</w:t>
      </w:r>
    </w:p>
    <w:p w14:paraId="05CB7731" w14:textId="242685F7" w:rsidR="00112DCF" w:rsidRDefault="00112DCF" w:rsidP="00112DCF">
      <w:r>
        <w:t>Research at a more detailed sequence level has revealed the existence of DNA segments that changed little during most of mammalian evolution but have shown accelerated rates of base substitution since the divergence of humans and chimpanzees. Most of these human-accelerated regions (HARs) are in non-coding but regulatory segments of the genome, proximal to developmental genes. Comparisons of in vitro gene expression under the control of HARs versus their equivalent primate regions show human-specific changes in gene expression in the brain, eyes, and limbs. For example, the human version of the HACNS1 sequence is particularly strongly active in developing limb joint regions, leading to speculation that the human-specific sequence changes in HACNS1 might contribute to unique human digit and limb patterning, such as the fully opposable thumb and the features of the foot that allow permanent bipedalism (Prabhakar et al. 2008).</w:t>
      </w:r>
    </w:p>
    <w:p w14:paraId="77A2A334" w14:textId="736E6A14" w:rsidR="00112DCF" w:rsidRDefault="00112DCF" w:rsidP="00112DCF">
      <w:r>
        <w:t xml:space="preserve">Glycans are the carbohydrate components of the glycoproteins that coat cell surfaces. Glycans act as recognition sites for various molecules involved in the regulation of cellular interactions, and also as binding sites for a number of pathogens and parasites, facilitating their entry into the cell. A mutation that inactivates the CMAH gene, which codes for the enzyme cytidine monophosphate-N-acetylneuraminic acid hydroxylase, means that all human cell-surface glycans are terminated by N-acetylneuraminic acid instead of the N-glycolylneuraminic acid found in nearly all other mammals, including the great apes. This mutation is specific to the human lineage and is estimated to have occurred about 2.5 Mya. In parallel, human-specific adaptations have occurred in a number of glycan-binding proteins (collectively known as </w:t>
      </w:r>
      <w:proofErr w:type="spellStart"/>
      <w:r>
        <w:t>Siglecs</w:t>
      </w:r>
      <w:proofErr w:type="spellEnd"/>
      <w:r>
        <w:t>) involved in regulation of the innate and adaptive immune systems. This change in cell-surface properties has a number of consequences for the susceptibility of humans to infectious disease and other immune-associated pathologies (Varki 2009).</w:t>
      </w:r>
    </w:p>
    <w:p w14:paraId="247BB378" w14:textId="7B30CCB5" w:rsidR="00112DCF" w:rsidRDefault="00112DCF" w:rsidP="00112DCF">
      <w:r>
        <w:t>Another case where loss of gene function may have contributed to evolution of human-specific anatomy is a deletion after the chimpanzee–human split affecting a myosin gene (MYH16) specific for jaw muscles (Stedman et al. 2004). The resulting reduction in size of the jaw muscles may have contributed to the evolution of the hominin face towards a more human-like shape and, some have suggested, to the increase in human brain size (see also Section 13.8.2).</w:t>
      </w:r>
    </w:p>
    <w:p w14:paraId="0C161871" w14:textId="29999F38" w:rsidR="00112DCF" w:rsidRDefault="00112DCF" w:rsidP="00112DCF">
      <w:r>
        <w:t xml:space="preserve">The copy number of sequences coding for the DUF1220 protein domain varies widely across mammals, with humans having nearly 300 copies, </w:t>
      </w:r>
      <w:proofErr w:type="gramStart"/>
      <w:r>
        <w:t>chimpanzees</w:t>
      </w:r>
      <w:proofErr w:type="gramEnd"/>
      <w:r>
        <w:t xml:space="preserve"> half that number, and mice only one. DUF1220 domain copy number correlates with brain size in interspecies comparisons and in humans with developmental brain disorders (Dumas and </w:t>
      </w:r>
      <w:proofErr w:type="spellStart"/>
      <w:r>
        <w:t>Sikela</w:t>
      </w:r>
      <w:proofErr w:type="spellEnd"/>
      <w:r>
        <w:t xml:space="preserve"> 2009). DUF1220 is located mainly on a genomically unstable region of chromosome 1q, in which copy number variation has been implicated in various human diseases affecting cognitive function. Despite these suggestive associations, it remains unclear whether DUF1220 copy number actually underlies the expansion in human brain size.</w:t>
      </w:r>
    </w:p>
    <w:p w14:paraId="11AE0B73" w14:textId="31A19FEB" w:rsidR="00112DCF" w:rsidRDefault="00112DCF" w:rsidP="00112DCF">
      <w:r>
        <w:t>Epigenetic regulation is also more complex in the human brain. In particular, RNA editing is two orders of magnitude more complex than in mice, and humans have higher levels of edited and multi-edited RNAs than any other species, including other primates, particularly in the brain. RNA editing involves the APOBEC and ADAR enzyme systems, and leads to a greater complexity of regulatory RNAs. APOBEC1 has been shown to be under positive selection in humans. It is particularly apparent in Alu elements (see Box 3.2), which are distinct to primate brains; humans have the highest concentrations of Alu elements in the 5′ untranslated regions of non-coding genes. There is evidence that RNA editing is environmentally sensitive, and it seems likely that this complexity of RNA regulation plays a role in memory and learning (Mattick and Mehler 2008).</w:t>
      </w:r>
    </w:p>
    <w:p w14:paraId="7B1C2672" w14:textId="604146FF" w:rsidR="00112DCF" w:rsidRDefault="00112DCF" w:rsidP="00112DCF">
      <w:r>
        <w:t>Apart from these and a few similar examples it has in general been difficult to link genomic differences with changes in phenotype between other primates, early hominins, and modern humans. At this stage the only conclusion we can draw with certainty is that there are no large changes in the genome that could account for these phenotypic differences. Human-specific features are likely to have arisen as a series of small changes within the hominin genome, often in regulatory rather than protein-coding sequences.</w:t>
      </w:r>
    </w:p>
    <w:p w14:paraId="01FBE1E6" w14:textId="77777777" w:rsidR="00112DCF" w:rsidRDefault="00112DCF" w:rsidP="00112DCF">
      <w:r>
        <w:t>6.5 Human Adaptation to Local Selection Pressures</w:t>
      </w:r>
    </w:p>
    <w:p w14:paraId="5C346672" w14:textId="247D5C4D" w:rsidR="00112DCF" w:rsidRDefault="00112DCF" w:rsidP="00112DCF">
      <w:r>
        <w:t>6.5.1 Hominin Origins and Migrations: Out of Africa Again</w:t>
      </w:r>
    </w:p>
    <w:p w14:paraId="154CD381" w14:textId="26B0B666" w:rsidR="00112DCF" w:rsidRDefault="00112DCF" w:rsidP="00112DCF">
      <w:r>
        <w:t xml:space="preserve">Archeological, molecular </w:t>
      </w:r>
      <w:proofErr w:type="spellStart"/>
      <w:r>
        <w:t>genetic</w:t>
      </w:r>
      <w:proofErr w:type="spellEnd"/>
      <w:r>
        <w:t>, and linguistic data are now sufficient to document with reasonable certainty the origin and dispersal of modern humans. It is clear that there have been two major dispersals of Homo species from Africa within the last million years. As described in Section 6.3.1, H. erectus spread out of Africa into southern Europe and Asia about 1 Mya, transitioning to their successor species H. heidelbergensis and in turn into the Neanderthals who populated Europe from about 300,000 years ago up to about 25,000 years ago. We can also infer from fossil and genomic data that the Denisovans, probably also derived from H. erectus, were present in parts of Asia at least as recently as 50,000 years ago. Anatomically modern humans, H. sapiens, evolved from H. heidelbergensis in East Africa between 200,000 and 160,000 years ago, but remained largely restricted to that continent for many millennia until about 50,000–60,000 years ago, when a relatively small group of those people departed from eastern Africa across the mouth of the Red Sea. They became the founder population for all modern humans living outside Africa.</w:t>
      </w:r>
    </w:p>
    <w:p w14:paraId="15198D60" w14:textId="7DE7B4B0" w:rsidR="00112DCF" w:rsidRDefault="00112DCF" w:rsidP="00112DCF">
      <w:r>
        <w:t xml:space="preserve">Genetic and other evidence points to a sub-Saharan African origin for anatomically modern humans (Box 6.7), and indeed the genetic lineages found in the Khoisan people of southwestern Africa (also known as </w:t>
      </w:r>
      <w:proofErr w:type="gramStart"/>
      <w:r>
        <w:t>the !Kung</w:t>
      </w:r>
      <w:proofErr w:type="gramEnd"/>
      <w:r>
        <w:t xml:space="preserve"> </w:t>
      </w:r>
      <w:proofErr w:type="spellStart"/>
      <w:r>
        <w:t>san</w:t>
      </w:r>
      <w:proofErr w:type="spellEnd"/>
      <w:r>
        <w:t>: we will meet them again in Section 9.3.1.2 as prototypical hunter-gatherers) provide evidence that they are among the oldest extant human populations. Human mitochondrial DNA lineages coalesce about 140,000 years ago, or in other words they can be traced to a single woman who lived at that time, a finding that prompted much media comment about “mitochondrial Eve.” Naturally, this does not mean that she was the only woman living at the time. Women who only have male offspring do not pass on their mitochondrial DNA and there will have been many other women living at the time of “Eve,” although their genetic legacy, at least in the form of mitochondrial DNA, has been lost. Studies of Y-chromosome variation point to a somewhat later coalescence; the apparent discrepancy may be the result of a smaller effective population size (Section 3.4.1) in males possibly arising from the socio-cultural phenomenon whereby, in many traditional societies, a few dominant men father most of the children.</w:t>
      </w:r>
    </w:p>
    <w:p w14:paraId="1BB9D1B9" w14:textId="4A1192FB" w:rsidR="00112DCF" w:rsidRDefault="00112DCF" w:rsidP="00112DCF">
      <w:r>
        <w:t>Box 6.7 Mapping Human Migration</w:t>
      </w:r>
    </w:p>
    <w:p w14:paraId="5C0200E4" w14:textId="585B7E1D" w:rsidR="00112DCF" w:rsidRDefault="00112DCF" w:rsidP="00112DCF">
      <w:r>
        <w:t xml:space="preserve">The use of mitochondrial DNA and Y-chromosomal DNA to map human origins and migrations has caught the popular imagination, resulting in wide publicity for mitochondrial Eve (the most recent female ancestor of all humans, who lived about 140,000 years ago) and for “Genghis Khan’s Y chromosome” (the discovery that about 8% of men now living in Central Asia carry a Y-chromosome haplotype that can be traced back to a specific man who lived in Mongolia about 1000 years ago; </w:t>
      </w:r>
      <w:proofErr w:type="spellStart"/>
      <w:r>
        <w:t>Zerjal</w:t>
      </w:r>
      <w:proofErr w:type="spellEnd"/>
      <w:r>
        <w:t xml:space="preserve"> et al. 2003). Indeed, several companies now offer to report your genetic ancestry on receipt of a cheek-swab sample (and your credit card details). The value of these genetic markers is two-fold: they are inherited only from a single parent, and they are not subject to recombination during gametogenesis. Consequently, DNA sequence patterns (haplotypes) in these types of DNA are passed unchanged to the offspring, and it is possible to re-create the history of human migration by tracking genetic markers in mitochondrial DNA (for the female lineage, or matriline) and Y-chromosomal DNA (for the male lineage, or patriline) among different human populations.</w:t>
      </w:r>
    </w:p>
    <w:p w14:paraId="306A2301" w14:textId="6D5026DE" w:rsidR="00112DCF" w:rsidRDefault="00112DCF" w:rsidP="00112DCF">
      <w:r>
        <w:t>Another way to look at relationships between populations is to measure the sequence diversity of their whole genomes. In practice, markers such as microsatellites or SNPs are used rather than whole genome sequences. Diversity is calculated using Wright’s F statistics (named after the influential mathematical geneticist Sewall Wright, who developed the approach). This method derives a coefficient—usually called FST, where S stands for subpopulation and T for total population—that shows the relative level of genetic variation between subpopulations of a species. Greater variation suggests a longer history of population subdivision, resulting from a correspondingly longer time for selection and drift to operate. Calculated FST values for human populations correlate well with geographical distance between them, especially when corrected for historical constraints on migration such as the need to travel over land. For instance, FST is greatest for African versus South American populations, as would be expected from the patterns of migration shown in Figure 6.4. Overall, human genetic diversity supports the model of a serial founder effect (in other words, migration and settlement followed by further onward migration of part of the population) originating in Africa, as also predicted by the studies on specific mitochondrial DNA and Y-chromosome markers (Henn et al. 2012).</w:t>
      </w:r>
    </w:p>
    <w:p w14:paraId="5981317C" w14:textId="427D47E6" w:rsidR="00112DCF" w:rsidRDefault="00112DCF" w:rsidP="00112DCF">
      <w:r>
        <w:t>Other lines of evidence support a serial founder effect. Genetic variation in microorganisms associated with humans, such as Plasmodium (the malarial parasite) and Helicobacter (a bacterium found in the digestive tract) also shows a pattern of declining diversity with distance from Africa. More controversially, human language may show a similar pattern, with high diversity among phonemes (the building blocks of language) in Africa, and reduced diversity elsewhere (Henn et al. 2012).</w:t>
      </w:r>
    </w:p>
    <w:p w14:paraId="56340904" w14:textId="51FF7025" w:rsidR="00112DCF" w:rsidRDefault="00112DCF" w:rsidP="00112DCF">
      <w:r>
        <w:t xml:space="preserve">During the period of about 100,000 years between the emergence of modern humans and the beginning of their worldwide expansion, the H. sapiens population in Africa appears to have lived in small and geographically isolated groups that only began to mix towards the end of that time. The event that precipitated the out-of-Africa migration will probably always remain unknown, but displacement by some form of intergroup rivalry is a possibility. </w:t>
      </w:r>
      <w:proofErr w:type="gramStart"/>
      <w:r>
        <w:t>Certainly</w:t>
      </w:r>
      <w:proofErr w:type="gramEnd"/>
      <w:r>
        <w:t xml:space="preserve"> the departing group was relatively few in number, because they carried only a small proportion of African genetic diversity. Remarkably, of the 40–50 human matrilineal lineages (as assessed by analysis of mitochondrial DNA) that existed in Africa at the time of the out-of-Africa event, only two—known as L3M and L3N—actually contribute to current worldwide non-African diversity. Similarly, all non-African Y chromosomes carry the mutation M168. This founder effect means that modern African populations carry the highest amount of human genetic diversity, and people in the regions that were last to be populated by modern humans (western Europe, the Americas, and Oceania) the least.</w:t>
      </w:r>
    </w:p>
    <w:p w14:paraId="3FC358F3" w14:textId="6CE27034" w:rsidR="00112DCF" w:rsidRDefault="00112DCF" w:rsidP="00112DCF">
      <w:r>
        <w:t>Where did the African emigrants go? The world was colder 50,000 years ago, the icefields of the Northern Hemisphere had sequestered large amounts of water, sea levels were perhaps 100 m lower than they are today, and the coastlines of the continents stretched much farther out to sea than they do now, with some present-day islands forming single landmasses with the adjacent coasts. These conditions allowed human expansion around the tropical beaches of southern and southeastern Asia, and there is archeological evidence for the presence of humans in Australia by around 40,000–50,000 years ago. Another group appears to have headed northward through the Arabian Peninsula to the Levant and Mesopotamia, thence spreading eastwards across the steppes of Central Asia to populate Siberia and, for those who traveled south of the Central Asian massif, India and eventually China. There is also evidence that some of the earlier coastal migrants moved northwards through Southeast Asia. Westward migration of modern humans into Europe appears to have come from two sources: via a Mediterranean route from the Levant, and from Central Asia via a route north of the Black Sea.</w:t>
      </w:r>
    </w:p>
    <w:p w14:paraId="44384AF4" w14:textId="77777777" w:rsidR="00112DCF" w:rsidRDefault="00112DCF" w:rsidP="00112DCF">
      <w:r>
        <w:t>Thus by 40,000 years ago modern humans had populated essentially all of Africa, Europe, and Asia (Figure 6.4). We know that these modern humans encountered, and eventually replaced, some remnant populations of descendant species derived from the earlier migration out of Africa by H. erectus over a million years previously. There is good archeological evidence that humans and Neanderthals coexisted in the Levant around 55,000 years ago, some populations of Neanderthals persisted in the Iberian Peninsula up to 25,000–30,000 years ago, and H. erectus fossils in Java may date from as little as 27,000 years ago. Molecular data show that some of the encounters between these groups have left traces of the archaic genomes in our own species (see Box 6.1).</w:t>
      </w:r>
    </w:p>
    <w:p w14:paraId="4B0D6441" w14:textId="6B98ED7F" w:rsidR="00112DCF" w:rsidRDefault="00112DCF" w:rsidP="00112DCF">
      <w:r>
        <w:t>Figure 6.4 Routes of human migration. The routes and dates shown are composites of published mitochondrial DNA and Y-chromosome data. Numbers represent the time (thousands of years ago) when settlement was achieved. Shaded areas in blue represent inferred locations of interbreeding between humans and Neanderthals (N) and Denisovans (D).</w:t>
      </w:r>
    </w:p>
    <w:p w14:paraId="383A1CA4" w14:textId="734155D0" w:rsidR="00112DCF" w:rsidRDefault="00112DCF" w:rsidP="00112DCF">
      <w:r>
        <w:t>The Americas were populated relatively recently by humans, probably no earlier than 14,000 years ago. The most commonly accepted model is that of one or more migrations by relatively small groups of Siberian hunters over the landmass called Beringia, joining present-day Siberia and Alaska, which existed from about 20,000 to 8000 years ago because of the fall in sea level during the last glacial period. The North American glaciers began to melt about 15,000 years ago, opening the way for a southward migration that reached the tip of South America only 1000 years later. The original founding population was very small. The low genetic diversity of native Americans has caused some investigators to propose an effective population size for the migrating group of no more than 70 individuals (but remember that, for the reasons explained in Section 3.4.1, effective population size always underestimates true population size). An example of this lack of diversity is the low frequency of blood type A, and the virtual absence of blood type B, in native American populations—a classic example of a founder effect.</w:t>
      </w:r>
    </w:p>
    <w:p w14:paraId="28699F43" w14:textId="77777777" w:rsidR="00112DCF" w:rsidRDefault="00112DCF" w:rsidP="00112DCF">
      <w:r>
        <w:t>The requirement for advanced technologies to enable humans to cross oceans meant that Oceania was the last part of the world to be populated by H. sapiens. Current theories of the peopling of Oceania suggest a southward and eastward migration of the Taiwanese Austronesian culture, beginning around 5500 years ago and reaching the last significant landmass, New Zealand, around 800 years ago.</w:t>
      </w:r>
    </w:p>
    <w:p w14:paraId="2E4B445C" w14:textId="1B177CCA" w:rsidR="00112DCF" w:rsidRDefault="00112DCF" w:rsidP="00112DCF">
      <w:r>
        <w:t>6.5.2 Variation Caused by Migration</w:t>
      </w:r>
    </w:p>
    <w:p w14:paraId="0B291AB6" w14:textId="231DA67E" w:rsidR="00112DCF" w:rsidRDefault="00112DCF" w:rsidP="00112DCF">
      <w:r>
        <w:t xml:space="preserve">The migration of humans around the world created two sources of variation. Variations created by genetic drift, founder effects, and population bottlenecks (Chapter 3) are, by definition, non-adaptive in origin. But as H. sapiens spread into different ecological situations, the potential for selective pressures to create variation both within and between populations became present. </w:t>
      </w:r>
      <w:proofErr w:type="gramStart"/>
      <w:r>
        <w:t>Thus</w:t>
      </w:r>
      <w:proofErr w:type="gramEnd"/>
      <w:r>
        <w:t xml:space="preserve"> local gene pools came to vary for both adaptive and non-adaptive reasons (Lachance and </w:t>
      </w:r>
      <w:proofErr w:type="spellStart"/>
      <w:r>
        <w:t>Tishkoff</w:t>
      </w:r>
      <w:proofErr w:type="spellEnd"/>
      <w:r>
        <w:t xml:space="preserve"> 2013). Selective pressures on humans during their migration (Table 6.3; see also Figure 13.1) would have included changes in climate, for example in temperature and sun exposure, as well as changes in food sources and availability, which would themselves have been affected by climate.</w:t>
      </w:r>
    </w:p>
    <w:p w14:paraId="71CDCFDA" w14:textId="2EF73E33" w:rsidR="00112DCF" w:rsidRDefault="00112DCF" w:rsidP="00112DCF">
      <w:r>
        <w:t xml:space="preserve">Table </w:t>
      </w:r>
      <w:proofErr w:type="gramStart"/>
      <w:r>
        <w:t>6.3  Examples</w:t>
      </w:r>
      <w:proofErr w:type="gramEnd"/>
      <w:r>
        <w:t xml:space="preserve"> of local adaptation in human populations</w:t>
      </w:r>
    </w:p>
    <w:p w14:paraId="7DD653F0" w14:textId="14884229" w:rsidR="00112DCF" w:rsidRDefault="00112DCF" w:rsidP="00112DCF">
      <w:r>
        <w:t xml:space="preserve">When species spread over a geographical range their phenotype may vary because of the differing environments faced by the different populations. Rabbits (which were only introduced into Australia as a small founder population some 200 years ago) in northern Australia have longer ears than their conspecifics from southern Australia, presumably reflecting selection for longer ears in the warmer latitudes to give better heat loss. The “rules” reflecting such biogeographical effects, such as Bergmann’s rule and Allen’s rule (see Section 5.3.2), play a role in human variation. For example, the Nilotic peoples of eastern Africa are tall and thin, whereas the </w:t>
      </w:r>
      <w:proofErr w:type="spellStart"/>
      <w:r>
        <w:t>Inuits</w:t>
      </w:r>
      <w:proofErr w:type="spellEnd"/>
      <w:r>
        <w:t xml:space="preserve"> of the North American Arctic are stocky and short.</w:t>
      </w:r>
    </w:p>
    <w:p w14:paraId="225F2117" w14:textId="77777777" w:rsidR="00112DCF" w:rsidRDefault="00112DCF" w:rsidP="00112DCF">
      <w:r>
        <w:t>Other clear examples of biogeographical variation involve skin color. Human skin color shows a strong geographical correlation with the intensity of ultraviolet light in a person’s region of ancestry, and the possible reasons for this are discussed in Section 13.4.1. The African origin of modern humans means that dark skin is their ancestral condition (although as mentioned in Section 6.3.6 earlier hominins probably had lighter skin), but genetic studies show that lighter skins have subsequently evolved independently, each involving changes in a few genes, in European and East Asian populations. Sequencing of DNA fragments recovered from a Neanderthal skeleton suggested that that individual at least had red hair and fair skin, while the Denisovan individual sequenced probably had brown hair and dark skin.</w:t>
      </w:r>
    </w:p>
    <w:p w14:paraId="2E790153" w14:textId="77777777" w:rsidR="00112DCF" w:rsidRDefault="00112DCF" w:rsidP="00112DCF">
      <w:r>
        <w:t>Differences in hair morphology between human populations, with East Asians having a coarser hair texture, appear to result from a single amino acid change that increases the effectiveness of a particular cell-surface receptor protein called EDAR. The mutation probably occurred during human migration through Central Asia, since it occurs at high frequency in East Asian and Native American populations but is virtually absent in Europeans and Africans. The adaptive significance, if any, of coarser hair is unclear, but the receptor also has effects on the development of teeth and sweat glands, suggesting that the change in hair morphology may be a spandrel (Section 2.4.4) arising incidentally from an adaptive change in some other trait.</w:t>
      </w:r>
    </w:p>
    <w:p w14:paraId="45A0F3D3" w14:textId="77777777" w:rsidR="00112DCF" w:rsidRDefault="00112DCF" w:rsidP="00112DCF">
      <w:r>
        <w:t>Migration from equatorial Africa may also have caused selection in physiological traits related to cold tolerance, such as energy metabolism, reactivity of peripheral blood vessels, salt retention, and a tendency to deposit fat. Climate-related variations in the allele frequencies of numerous genes relevant to these physiological processes have been demonstrated, for example in a keratin gene specifically expressed in sweat glands, underlining the importance of climate as a selective agent during human evolution (Hancock et al. 2011).</w:t>
      </w:r>
    </w:p>
    <w:p w14:paraId="4AB6C795" w14:textId="77777777" w:rsidR="00112DCF" w:rsidRDefault="00112DCF" w:rsidP="00112DCF">
      <w:r>
        <w:t>6.5.3 Variation Caused by Change in Lifestyles</w:t>
      </w:r>
    </w:p>
    <w:p w14:paraId="456798FF" w14:textId="77777777" w:rsidR="00112DCF" w:rsidRDefault="00112DCF" w:rsidP="00112DCF">
      <w:r>
        <w:t>As we describe in Section 9.3.2, perhaps the largest change in the human lifestyle was the adoption of sedentism and agriculture—the so-called Neolithic Revolution—some 12,000–10,000 years ago. That innovation introduced additional selective pressures on humans, and resulted in changes in several traits. The first involved adaptation to new food sources and to the increased vulnerability to famine as the possibility of crop failure increased. Part of this adaptation may have been cultural, such as the introduction of new means of food preparation and storage. Part would have involved gene–culture coevolution, such as the human association with pastoralism leading to the spread of lactase persistence in several populations. Part would have involved physiological adaptation to new foods, such as cereals with their high levels of starch. Salivary amylase is responsible for starch digestion in humans: the number of copies of the amylase gene varies between individuals, and the more copies of the gene in an individual, the higher their salivary amylase activity. Human populations with starch-rich diets, such as East Asians who have a rice-based diet, have a higher amylase copy number than do populations with diets low in starch, such as high-latitude hunters who consume a largely meat-based diet (Figure 3.2). This adaptation appears to be specific to the H. sapiens lineage, as amylase gene duplication was not observed in the Neanderthal and Denisovan genomes (Perry et al. 2015).</w:t>
      </w:r>
    </w:p>
    <w:p w14:paraId="712D326A" w14:textId="77777777" w:rsidR="00112DCF" w:rsidRDefault="00112DCF" w:rsidP="00112DCF">
      <w:r>
        <w:t>The second major selective pressure arising from the move into settlements was the increased prevalence of infectious disease as populations became large and dense enough to support transmission, both directly and via invertebrate vectors. Elsewhere we discuss human adaptation to infectious disease (Chapter 10) and how it explains population differences in the frequency of diseases such as beta-thalassemia (Section 13.9.1).</w:t>
      </w:r>
    </w:p>
    <w:p w14:paraId="6DF3FE8C" w14:textId="77777777" w:rsidR="00112DCF" w:rsidRDefault="00112DCF" w:rsidP="00112DCF">
      <w:r>
        <w:t>6.6 Are Humans Still Evolving?</w:t>
      </w:r>
    </w:p>
    <w:p w14:paraId="77A87840" w14:textId="77777777" w:rsidR="00112DCF" w:rsidRDefault="00112DCF" w:rsidP="00112DCF">
      <w:r>
        <w:t xml:space="preserve">Has human evolution stopped, or at least slowed, because our cultural and technological adaptations now insulate our biology from the selective pressures of the environment? It could be argued that as humans gained control over their </w:t>
      </w:r>
      <w:proofErr w:type="gramStart"/>
      <w:r>
        <w:t>environment</w:t>
      </w:r>
      <w:proofErr w:type="gramEnd"/>
      <w:r>
        <w:t xml:space="preserve"> they increasingly overcame energetic limitations on reproduction. More recently, because social and medical advances enable most people in a society to reproduce, the selective advantages or disadvantages of particular phenotypes (and genotypes) for reproduction have become less important. Genetic isolation is becoming less common as populations are highly mobile and gene flow between previously dispersed groups is facilitated, removing founder effects and bottlenecks as sources of human variation. Perhaps it is only in a calamitous situation such as a worldwide pandemic that selection would occur for those with genotypes which confer relative protection. Such scenarios cannot be ruled out.</w:t>
      </w:r>
    </w:p>
    <w:p w14:paraId="278FF2FE" w14:textId="77777777" w:rsidR="00112DCF" w:rsidRDefault="00112DCF" w:rsidP="00112DCF">
      <w:r>
        <w:t>But, as discussed in Section 6.5, there is also clear genetic evidence of positive selection for individual genes in humans over the past few thousand years. Even without a pandemic, the continued emergence of new infectious diseases means that the ability to respond to pathogens is likely to remain one of the strongest targets of selection in humans. The persistence of the hemoglobinopathies, sickle cell anemia and thalassemia, is a reminder of the strength of selection caused by malaria. The widespread occurrence in European populations of the deletion in the CCR5 gene that causes partial resistance to HIV infection may be another example of selection caused by some previous infectious disease (Novembre and Han 2012). Changes in nutrition are occurring worldwide, and it is worth remembering that the mutation allowing lactase persistence in East African farmers only occurred within the last 2000 or 3000 years.</w:t>
      </w:r>
    </w:p>
    <w:p w14:paraId="6B3279CA" w14:textId="77777777" w:rsidR="00112DCF" w:rsidRDefault="00112DCF" w:rsidP="00112DCF">
      <w:r>
        <w:t>Even so, and despite repeated claims to the contrary, the likelihood that humans will evolve to tolerate a nutritionally rich environment without incurring metabolic disease is fanciful. While nutritional mismatch (Chapter 9) may lead to physiological disturbance even in young people, in general the effects within the peak period of reproduction are not sufficient to affect reproduction and thus no selection pressure is created. Advances in medical care and family planning make those who are obese (a condition often associated with infertility) and those who are not obese largely equal in terms of reproductive capacity and survival through peak reproduction. Assortative mating, whereby people tend to mate with people with similar characteristics, is also a complicating factor. For example, if relatively obese people marry other relatively obese people, genetic as well as cultural factors involved in driving obesity may be consolidated within families.</w:t>
      </w:r>
    </w:p>
    <w:p w14:paraId="166673D6" w14:textId="77777777" w:rsidR="00112DCF" w:rsidRDefault="00112DCF" w:rsidP="00112DCF">
      <w:r>
        <w:t>From the perspective of classical population genetics, there is no reason why humans should not still be evolving. Humans are probably the most abundant of any animal of similar size that has ever lived on the Earth, with a current population of about 7.3 billion. A larger population means that a larger number of potentially adaptive mutations will occur in each generation, providing an increased amount of variation for selection to work on. Recall also from Chapter 3 that genetic drift can overcome the effects of selection in situations of small population size and limited gene flow, leading to the notion of an effective population size. Historically, human effective population sizes have been small. But humans now have a very large actual population size with less reproductive isolation, thanks to modern travel and migration patterns. Further, social factors have reduced the effect of assortative mating. These conditions result in a higher effective population size, increasing the efficiency of selection. The large population size also means that in aggregate there is a higher stochastic probability that the majority of potentially adaptive base changes in the human genome will occur and will, over relatively few generations, be tested against the current environment.</w:t>
      </w:r>
    </w:p>
    <w:p w14:paraId="29328C62" w14:textId="77777777" w:rsidR="00112DCF" w:rsidRDefault="00112DCF" w:rsidP="00112DCF">
      <w:r>
        <w:t>It is thus difficult to find the balance between those issues which constrain ongoing selection from those which might drive it. Has our capacity to overcome the selective pressures of the environment effectively abolished positive selection other than through catastrophe? Will culture rather than environment provide the major selective pressures for further human evolution?</w:t>
      </w:r>
    </w:p>
    <w:p w14:paraId="26F3C392" w14:textId="77777777" w:rsidR="00112DCF" w:rsidRDefault="00112DCF" w:rsidP="00112DCF">
      <w:r>
        <w:t>Gene–culture coevolution (Section 2.3.3) occurs when cultural and behavioral factors drive biological evolution, as illustrated by the following thought experiment. Because of advances in public health that have nearly eliminated infant mortality, nearly all children born in high- and middle-income countries survive to reproductive age. The possibility for selection on survival in such societies has all but disappeared, and any selection must be based on differences in fertility. There is a recent tendency for women in high-income countries to delay their pregnancies as they increasingly contribute to the workforce (Figure 6.5). Older women often have difficulty in conceiving because of their decline in ovarian function, so could there be selection for maintenance of ovarian function later into life? Such selective pressure might on the other hand be offset by another cultural change, namely the increased availability of assisted reproductive technologies across a broad range of social groups. Current research on human evolution is focused on such subtle sources of selection (Box 6.8).</w:t>
      </w:r>
    </w:p>
    <w:p w14:paraId="172C8946" w14:textId="77777777" w:rsidR="00112DCF" w:rsidRDefault="00112DCF" w:rsidP="00112DCF">
      <w:r>
        <w:t>Figure 6.5 Cultural evolution. The peak age of first birth in Canada increased by 5 years from 1976 to 1996. From Lochhead (2005), with permission.</w:t>
      </w:r>
    </w:p>
    <w:p w14:paraId="2F2BC7B2" w14:textId="77777777" w:rsidR="00112DCF" w:rsidRDefault="00112DCF" w:rsidP="00112DCF">
      <w:r>
        <w:t>Box 6.8 Demographic Studies Reveal Contemporary Human Evolution</w:t>
      </w:r>
    </w:p>
    <w:p w14:paraId="26B6410F" w14:textId="77777777" w:rsidR="00112DCF" w:rsidRDefault="00112DCF" w:rsidP="00112DCF">
      <w:r>
        <w:t>One way of studying how societal changes might impact on human evolution is to look at the so-called “demographic transition.” This is the change in low- and middle-income countries from high birth and mortality rates (and hence survival-driven selection) to low birth and mortality rates (and hence fertility-driven selection) as they advance economically, leading eventually to stable population levels. The demographic transition can also be traced in the history of modern high-income countries (Moorad 2013). The transition is brought about by a number of factors, including improved nutrition and public health, increased access to technology, and enhanced educational opportunities (particularly for women).</w:t>
      </w:r>
    </w:p>
    <w:p w14:paraId="1E3AD3C0" w14:textId="77777777" w:rsidR="00112DCF" w:rsidRDefault="00112DCF" w:rsidP="00112DCF">
      <w:r>
        <w:t>One study looked at the relationship between female phenotype (height and BMI) and fitness across the demographic transition in rural Gambia (</w:t>
      </w:r>
      <w:proofErr w:type="spellStart"/>
      <w:r>
        <w:t>Courtiol</w:t>
      </w:r>
      <w:proofErr w:type="spellEnd"/>
      <w:r>
        <w:t xml:space="preserve"> et al. 2013). It confirmed that changes in relative fitness during the transition were predominantly related to improved survival of children, but also showed fitness differences between particular female phenotypes: before the transition “selection </w:t>
      </w:r>
      <w:proofErr w:type="spellStart"/>
      <w:r>
        <w:t>favoured</w:t>
      </w:r>
      <w:proofErr w:type="spellEnd"/>
      <w:r>
        <w:t xml:space="preserve"> short females with high BMI values,” whereas after the transition “selection now </w:t>
      </w:r>
      <w:proofErr w:type="spellStart"/>
      <w:r>
        <w:t>favours</w:t>
      </w:r>
      <w:proofErr w:type="spellEnd"/>
      <w:r>
        <w:t xml:space="preserve"> tall females with low BMI values.” Whatever the cultural or physiological reasons behind the change in selection pressure, the authors pointed out that height and BMI are highly heritable traits, and the phenotypic changes are likely to be reflected in corresponding genetic changes.</w:t>
      </w:r>
    </w:p>
    <w:p w14:paraId="37C2A65D" w14:textId="77777777" w:rsidR="00112DCF" w:rsidRDefault="00112DCF" w:rsidP="00112DCF">
      <w:r>
        <w:t>Evolutionary change has also been demonstrated in a contemporary population from a high-income country (Byars et al. 2010). Analysis of female participants in the multigenerational Framingham Heart Study in the USA indicated that selection is acting to increase reproductive span via earlier first birth and later menopause, to decrease height and increase weight, and to decrease blood cholesterol and blood pressure. However, it is difficult to be certain about the extent to which these effects are biological or are confounded by cultural evolution changing reproductive practices over that time.</w:t>
      </w:r>
    </w:p>
    <w:p w14:paraId="4412670E" w14:textId="77777777" w:rsidR="00112DCF" w:rsidRDefault="00112DCF" w:rsidP="00112DCF">
      <w:r>
        <w:t>Natural selection favoring earlier age at first birth has also been demonstrated in a nineteenth- and twentieth-century rural population from Canada (Milot et al. 2011). It is worth noting that these biological changes towards earlier first birth, which may reflect the secular trends for a fall in the age at menarche (Section 5.4.2.2), occurred before the cultural changes of the 1980s onwards that have led many women to delay their first birth (Figure 6.5).</w:t>
      </w:r>
    </w:p>
    <w:p w14:paraId="0A331153" w14:textId="77777777" w:rsidR="00112DCF" w:rsidRDefault="00112DCF" w:rsidP="00112DCF">
      <w:r>
        <w:t>In societies beyond the demographic transition where use of contraception is widespread, individuals who for personal, economic, social, or religious reasons do not limit their family size will be “fitter” in the Darwinian sense of increased reproductive success than are individuals who do limit family size, although their enhanced fitness relative to others will be a result of cultural rather than biological factors. Some have argued that notions of enhancing human capital, such as health or educational attainment, should be extended to include “intergenerational accrual of biological benefit” when assessing the outcomes of public health interventions (Gluckman et al. 2009). Could similar measures help in our novel situation of evaluating the outcome of simultaneous biological and cultural evolution in humans? Such discussions of offspring quality versus quantity are common in evolutionary biology but are (perhaps correctly) only rarely applied to humans (Walker et al. 2008); with their quasi-eugenic echoes of “improving the species” they take us into the realm of the relationships between evolution, medicine, and society that we will discuss further in Chapter 14.</w:t>
      </w:r>
    </w:p>
    <w:p w14:paraId="120FCE52" w14:textId="77777777" w:rsidR="00112DCF" w:rsidRDefault="00112DCF" w:rsidP="00112DCF">
      <w:r>
        <w:t>6.7 Social and Medical Implications of Human Diversity</w:t>
      </w:r>
    </w:p>
    <w:p w14:paraId="34B623B0" w14:textId="77777777" w:rsidR="00112DCF" w:rsidRDefault="00112DCF" w:rsidP="00112DCF">
      <w:r>
        <w:t>Modern humans evolved in Africa and spread across the world, adapting locally to the selective pressures of the climates, food sources, and pathogens that they encountered. That adaptation has resulted in the visible differences in phenotype—body shape, skin color, hair color, and hair texture—that provide clues to the geographical ancestry of an individual, as well as many invisible differences, for instance in digestive ability and in disease resistance. Although humans are at least 99.9% identical in the sequence of their genomes, 2–3 million bases will still be different between any two unrelated individuals. These polymorphisms will have arisen through random and mostly neutral mutations accumulating in family lineages and will be distributed differently over the world, so that statistical analysis of the pattern of polymorphisms in any one person usually allows identification of their geographical ancestry (</w:t>
      </w:r>
      <w:proofErr w:type="spellStart"/>
      <w:r>
        <w:t>Elhaik</w:t>
      </w:r>
      <w:proofErr w:type="spellEnd"/>
      <w:r>
        <w:t xml:space="preserve"> et al. 2014).</w:t>
      </w:r>
    </w:p>
    <w:p w14:paraId="3E7A44DA" w14:textId="77777777" w:rsidR="00112DCF" w:rsidRDefault="00112DCF" w:rsidP="00112DCF">
      <w:r>
        <w:t>It is a convenient administrative shorthand to classify people into a few groups depending on their appearance, and call those groups “races”. Most of us will be familiar with census forms asking our “race” and/or “ethnicity.” (Note that “race” refers to physical appearance; “ethnicity” is a more nuanced categorization that includes not only geographical and family ancestry but also factors such as religion, language, and cultural traditions.) But does the concept of “race” correspond to any biological reality?</w:t>
      </w:r>
    </w:p>
    <w:p w14:paraId="4832FAD7" w14:textId="77777777" w:rsidR="00112DCF" w:rsidRDefault="00112DCF" w:rsidP="00112DCF">
      <w:r>
        <w:t xml:space="preserve">If we fly from, say, Scandinavia to West Africa the people whom we encounter at departure and arrival will look very different. But if we were to take that journey southward in a more leisurely fashion, overland and by boat, we would recognize a gradual and progressive change in the skin color of the people we meet. But nowhere would there be a sudden change which would allow us to distinguish those people currently north of us as “race A” and those people south of us as “race B.” </w:t>
      </w:r>
      <w:proofErr w:type="gramStart"/>
      <w:r>
        <w:t>So</w:t>
      </w:r>
      <w:proofErr w:type="gramEnd"/>
      <w:r>
        <w:t xml:space="preserve"> it is with many if not most human characteristics: there is a continuous geographical gradient of a trait rather than discontinuous variation. These gradients are called clines. Clines are discordant in direction. The cline of skin color in our example follows a north–south orientation, but the cline of distribution of blood group B in Europe follows an east–west orientation. As would be predicted, genetic analysis of the alleles underlying clinal traits demonstrates corresponding clinal variation in allele frequencies. Therefore, our genotype, and consequently our phenotype, is determined by the position of our geographical origin on a multitude of intersecting clines: somebody from Central Europe is more likely to have lighter skin color and lactase persistence than a person who originated 1000 km south, but less likely to have blood group B than a person who originated 1000 km east. This continuous variation in human traits on gradients which vary in orientation means that there are no boundaries, geographical or genetic, that can be used to assign individuals to particular races.</w:t>
      </w:r>
    </w:p>
    <w:p w14:paraId="059CF659" w14:textId="77777777" w:rsidR="00112DCF" w:rsidRDefault="00112DCF" w:rsidP="00112DCF">
      <w:r>
        <w:t>From a medical perspective, does the social construct of “race” correlate with clusters of genetically determined traits, and hence with disease risk, in any way that is useful for diagnosis, treatment, or prevention? Superficial consideration of some of the examples in this book would suggest that to be the case, but we caution against extrapolating from populations to individuals. For example, in Chapters 3 and 13 we use sickle cell disease, highly prevalent in West Africa and in individuals originating from there, to illustrate how balancing selection can cause a deleterious trait to be maintained in the population. But a clinician treating someone presenting with pain and anemia should not rule out sickle cell disease if her patient does not have recent West African origin, because hemoglobinopathies with similar clinical presentation also occur in individuals from other areas, such as the Mediterranean and the Middle East, where humans have had to adapt to the malarial parasite.</w:t>
      </w:r>
    </w:p>
    <w:p w14:paraId="2203A234" w14:textId="77777777" w:rsidR="00112DCF" w:rsidRDefault="00112DCF" w:rsidP="00112DCF">
      <w:r>
        <w:t>In Chapter 9 we discuss how people from South Asia appear to be more susceptible to certain metabolic disorders at a lower level of obesity than others; this has led to a call for population-specific algorithms for predicting diabetes risk. Although population differences in patterns of fat deposition have been interpreted by some as the outcomes of “thrifty” alleles selected by ancestral famine, the effect of obesity on metabolic risk varies widely among individuals across all continents, with genetic, developmental, and environmental determinants. The higher susceptibility in the South Asian population is perhaps best interpreted in terms of a steeper reaction norm (see Section 4.1) underpinned by polygenic variation.</w:t>
      </w:r>
    </w:p>
    <w:p w14:paraId="428EA7F4" w14:textId="77777777" w:rsidR="00112DCF" w:rsidRDefault="00112DCF" w:rsidP="00112DCF">
      <w:r>
        <w:t>Polymorphisms in drug-metabolizing enzymes across populations lead to differences in the pharmacokinetics of certain medications, with potential implications for treatment success or adverse effects. An example is dosage adjustments of warfarin (Jorgensen et al. 2012). Even so, genotypes vary enough within populations that information on individual genotype and phenotype, which may also be affected by diet and other medications, is required to adequately predict treatment outcome (Yasuda et al. 2008).</w:t>
      </w:r>
    </w:p>
    <w:p w14:paraId="7BB3C87E" w14:textId="77777777" w:rsidR="00112DCF" w:rsidRDefault="00112DCF" w:rsidP="00112DCF">
      <w:r>
        <w:t>The important point we wish to underline from these examples is that while broad-brush examples of population differences in disease risk are useful for illustrative purposes, interindividual variation, both genetic and environmentally determined, is much more significant than variation across populations. Individual diagnostic and treatment decisions need to be based on the history of the individual patient in the context of their social and economic environment, rather than any notion that geographical ancestry alone affects disease risk.</w:t>
      </w:r>
    </w:p>
    <w:p w14:paraId="42A9DCD4" w14:textId="77777777" w:rsidR="00112DCF" w:rsidRDefault="00112DCF" w:rsidP="00112DCF">
      <w:r>
        <w:t>Our critique of the perception of “race” as a biological determinant of disease risk does not deny the importance of population stratification as a social determinant of health. Ethnic minorities in most countries have consistently poorer health and life expectancy. Economic, social, and public health efforts to correct such disparities have had some limited success; the few clinical interventions targeting so-called racial differences in biology have been more controversial. An example is the launch in the USA of a drug for congestive heart failure aimed at African-Americans, who have a higher prevalence of the disorder and of one of its underlying conditions, hypertension. The drug’s biological rationale is to target population-specific differences in the metabolism of the vasodilator nitric oxide, and a clinical trial that recruited only African-Americans showed marked benefit. However, critics of the drug point to the lack of a direct comparison of its efficacy across population groups and to the likelihood that the differences in disease prevalence between African-Americans and other US ethnic groups are more likely to be a result of socioeconomic disparities than biological differences (Brody and Hunt 2006).</w:t>
      </w:r>
    </w:p>
    <w:p w14:paraId="098984F0" w14:textId="77777777" w:rsidR="00112DCF" w:rsidRDefault="00112DCF" w:rsidP="00112DCF">
      <w:r>
        <w:t>6.8 Conclusion</w:t>
      </w:r>
    </w:p>
    <w:p w14:paraId="37009476" w14:textId="77777777" w:rsidR="00112DCF" w:rsidRDefault="00112DCF" w:rsidP="00112DCF">
      <w:r>
        <w:t>Molecular studies have identified that the hominin clade diverged from other apes some 7–10 Mya. The limited nature of available specimens makes the study of hominin evolution itself more uncertain, but there have been many hominin species since that point of divergence, most of which were not our direct ancestors. Anatomically modern H. sapiens appeared first in Africa about 160,000 years ago from a precursor species that shared a common ancestor with the Neanderthal over half a million years ago. Cogent but speculative adaptive arguments can be put forward linking ecological change to the emergence of bipedalism. All hominins, and particularly humans, are characterized by a large brain, which is likely to have evolved because of the fitness value of living in cohesive social groups. There remains much uncertainty as to when language evolved.</w:t>
      </w:r>
    </w:p>
    <w:p w14:paraId="05C01216" w14:textId="77777777" w:rsidR="00112DCF" w:rsidRDefault="00112DCF" w:rsidP="00112DCF">
      <w:r>
        <w:t>Recent molecular studies show that the frequencies of particular alleles have changed within human populations in the last few thousand years, suggesting positive selection: an example is the emergence of lactose tolerance. There is some evidence for the continuing evolution of the human phenotype in modern populations, but the nature of evolutionary processes means that the potential for and extent of further biological evolution of our species is inherently impossible to forecast.</w:t>
      </w:r>
    </w:p>
    <w:p w14:paraId="0E0BDBD7" w14:textId="77777777" w:rsidR="00112DCF" w:rsidRDefault="00112DCF" w:rsidP="00112DCF">
      <w:r>
        <w:t>Biological evolution in humans cannot be separated from cultural evolution. More recent human history is characterized by the development of agriculture and large population clusters. Throughout this book we illustrate how this cultural evolution has changed our biotic, physical, and social environments, with consequent impacts on human health.</w:t>
      </w:r>
    </w:p>
    <w:p w14:paraId="51F87BF0" w14:textId="77777777" w:rsidR="00112DCF" w:rsidRDefault="00112DCF" w:rsidP="00112DCF">
      <w:r>
        <w:t>There is much genetic and phenotypic diversity in our species, which arose as humans migrated from Africa around the globe in the last 60,000 years. Some variations represent adaptations to local climates, others the effects of population bottlenecks and founder effects. Despite this phenotypic diversity, genetic variation within a population exceeds that between populations. There is no biological basis for the concept of race. Clinicians should base diagnostic and treatment decisions on individual genotype and phenotype rather than on perceived notions of broad population differences in disease susceptibility.</w:t>
      </w:r>
    </w:p>
    <w:p w14:paraId="44B79083" w14:textId="77777777" w:rsidR="00112DCF" w:rsidRDefault="00112DCF" w:rsidP="00112DCF">
      <w:r>
        <w:t>Key Points</w:t>
      </w:r>
    </w:p>
    <w:p w14:paraId="30293D51" w14:textId="77777777" w:rsidR="00112DCF" w:rsidRDefault="00112DCF" w:rsidP="00112DCF">
      <w:r>
        <w:t>•   Humans shared a last common ancestor with the chimpanzee and the bonobo at least 7 Mya.</w:t>
      </w:r>
    </w:p>
    <w:p w14:paraId="6D3FBA97" w14:textId="77777777" w:rsidR="00112DCF" w:rsidRDefault="00112DCF" w:rsidP="00112DCF">
      <w:r>
        <w:t>•   The hominin clade has included many species, some of which will have coexisted. Few are in direct ancestral relationship to H. sapiens.</w:t>
      </w:r>
    </w:p>
    <w:p w14:paraId="573C5B0F" w14:textId="77777777" w:rsidR="00112DCF" w:rsidRDefault="00112DCF" w:rsidP="00112DCF">
      <w:r>
        <w:t>•   Humans are distinguished from the other great apes by specific physical (bipedalism, brain size, hairlessness) and cultural (tool making, language, society) traits.</w:t>
      </w:r>
    </w:p>
    <w:p w14:paraId="21498022" w14:textId="77777777" w:rsidR="00112DCF" w:rsidRDefault="00112DCF" w:rsidP="00112DCF">
      <w:r>
        <w:t>•   Modern humans evolved in Africa and spread across the world, adapting locally to the selective pressures of the climates, food sources, and pathogens that they encountered.</w:t>
      </w:r>
    </w:p>
    <w:p w14:paraId="7CF79ECB" w14:textId="77777777" w:rsidR="00112DCF" w:rsidRDefault="00112DCF" w:rsidP="00112DCF">
      <w:r>
        <w:t>•   Recent human cultural evolution has to a large extent insulated our biology from the selective pressures of the environment, although pandemic diseases may represent an exception. Gene-culture coevolution is likely to be a major driver of future human adaptation.</w:t>
      </w:r>
    </w:p>
    <w:p w14:paraId="3BC4CAC8" w14:textId="77777777" w:rsidR="00112DCF" w:rsidRDefault="00112DCF" w:rsidP="00112DCF">
      <w:r>
        <w:t>•   Human diversity is best explained by continuous rather than discontinuous variation. There is no biological basis for the concept of race.</w:t>
      </w:r>
    </w:p>
    <w:sectPr w:rsidR="00112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CF"/>
    <w:rsid w:val="00112DCF"/>
    <w:rsid w:val="00272DC8"/>
    <w:rsid w:val="003537E2"/>
    <w:rsid w:val="00390587"/>
    <w:rsid w:val="00746477"/>
    <w:rsid w:val="00B97658"/>
    <w:rsid w:val="00BF2346"/>
    <w:rsid w:val="00EA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98623"/>
  <w15:chartTrackingRefBased/>
  <w15:docId w15:val="{29BAC547-B571-4B19-8850-A5F17082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16843</Words>
  <Characters>91739</Characters>
  <Application>Microsoft Office Word</Application>
  <DocSecurity>0</DocSecurity>
  <Lines>1175</Lines>
  <Paragraphs>203</Paragraphs>
  <ScaleCrop>false</ScaleCrop>
  <Company/>
  <LinksUpToDate>false</LinksUpToDate>
  <CharactersWithSpaces>108373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2024-12-31T20:50:00Z</dcterms:created>
  <dcterms:modified xsi:type="dcterms:W3CDTF">2024-12-31T20:56:00Z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eff2f2ac-668a-4629-96b5-c089b16bbe9c</vt:lpwstr>
  </property>
</Properties>
</file>