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38EBA" w14:textId="77777777" w:rsidR="00CF45F8" w:rsidRPr="00643F8A" w:rsidRDefault="00653011">
      <w:pPr>
        <w:rPr>
          <w:rFonts w:ascii="Calibri" w:hAnsi="Calibri"/>
          <w:sz w:val="40"/>
          <w:szCs w:val="40"/>
        </w:rPr>
      </w:pPr>
      <w:r w:rsidRPr="00643F8A">
        <w:rPr>
          <w:rFonts w:ascii="Calibri" w:hAnsi="Calibri"/>
          <w:sz w:val="40"/>
          <w:szCs w:val="40"/>
        </w:rPr>
        <w:t>Readings Worksheet</w:t>
      </w:r>
    </w:p>
    <w:p w14:paraId="44738EBB" w14:textId="77777777" w:rsidR="00653011" w:rsidRPr="00643F8A" w:rsidRDefault="00653011">
      <w:pPr>
        <w:rPr>
          <w:b/>
          <w:bCs/>
        </w:rPr>
      </w:pPr>
    </w:p>
    <w:p w14:paraId="44738EBD" w14:textId="1A85F22E" w:rsidR="00653011" w:rsidRPr="00643F8A" w:rsidRDefault="00653011">
      <w:pPr>
        <w:rPr>
          <w:rFonts w:ascii="Calibri" w:hAnsi="Calibri"/>
          <w:b/>
          <w:bCs/>
          <w:sz w:val="28"/>
          <w:szCs w:val="28"/>
        </w:rPr>
      </w:pPr>
      <w:r w:rsidRPr="00643F8A">
        <w:rPr>
          <w:rFonts w:ascii="Calibri" w:hAnsi="Calibri"/>
          <w:b/>
          <w:bCs/>
          <w:sz w:val="28"/>
          <w:szCs w:val="28"/>
        </w:rPr>
        <w:t xml:space="preserve">Author: </w:t>
      </w:r>
      <w:r w:rsidR="00DF20A1" w:rsidRPr="00DF20A1">
        <w:rPr>
          <w:rFonts w:ascii="Calibri" w:hAnsi="Calibri"/>
          <w:sz w:val="28"/>
          <w:szCs w:val="28"/>
          <w:u w:val="single"/>
        </w:rPr>
        <w:t>McNutt, E. J., Zipfel, B., &amp; DeSilva, J. M.</w:t>
      </w:r>
    </w:p>
    <w:p w14:paraId="44738EBF" w14:textId="41242191" w:rsidR="00653011" w:rsidRPr="00643F8A" w:rsidRDefault="00653011">
      <w:pPr>
        <w:rPr>
          <w:rFonts w:ascii="Calibri" w:hAnsi="Calibri"/>
          <w:b/>
          <w:bCs/>
          <w:sz w:val="28"/>
          <w:szCs w:val="28"/>
        </w:rPr>
      </w:pPr>
      <w:r w:rsidRPr="00643F8A">
        <w:rPr>
          <w:rFonts w:ascii="Calibri" w:hAnsi="Calibri"/>
          <w:b/>
          <w:bCs/>
          <w:sz w:val="28"/>
          <w:szCs w:val="28"/>
        </w:rPr>
        <w:t xml:space="preserve">Title: </w:t>
      </w:r>
      <w:r w:rsidR="000C4813" w:rsidRPr="000C4813">
        <w:rPr>
          <w:rFonts w:ascii="Calibri" w:hAnsi="Calibri"/>
          <w:sz w:val="28"/>
          <w:szCs w:val="28"/>
          <w:u w:val="single"/>
        </w:rPr>
        <w:t>The evolution of the human foot</w:t>
      </w:r>
    </w:p>
    <w:p w14:paraId="44738EC1" w14:textId="109ADD44" w:rsidR="00653011" w:rsidRPr="00643F8A" w:rsidRDefault="00653011">
      <w:pPr>
        <w:rPr>
          <w:rFonts w:ascii="Calibri" w:hAnsi="Calibri"/>
          <w:b/>
          <w:bCs/>
          <w:sz w:val="28"/>
          <w:szCs w:val="28"/>
        </w:rPr>
      </w:pPr>
      <w:r w:rsidRPr="00643F8A">
        <w:rPr>
          <w:rFonts w:ascii="Calibri" w:hAnsi="Calibri"/>
          <w:b/>
          <w:bCs/>
          <w:sz w:val="28"/>
          <w:szCs w:val="28"/>
        </w:rPr>
        <w:t xml:space="preserve">Date: </w:t>
      </w:r>
      <w:r w:rsidR="00EB65C3" w:rsidRPr="00EB65C3">
        <w:rPr>
          <w:rFonts w:ascii="Calibri" w:hAnsi="Calibri"/>
          <w:sz w:val="28"/>
          <w:szCs w:val="28"/>
          <w:u w:val="single"/>
        </w:rPr>
        <w:t>201</w:t>
      </w:r>
      <w:r w:rsidR="000C4813">
        <w:rPr>
          <w:rFonts w:ascii="Calibri" w:hAnsi="Calibri"/>
          <w:sz w:val="28"/>
          <w:szCs w:val="28"/>
          <w:u w:val="single"/>
        </w:rPr>
        <w:t>8</w:t>
      </w:r>
    </w:p>
    <w:p w14:paraId="44738EC7" w14:textId="36545A21" w:rsidR="00653011" w:rsidRPr="00643F8A" w:rsidRDefault="00653011" w:rsidP="00827E42">
      <w:pPr>
        <w:rPr>
          <w:rFonts w:ascii="Calibri" w:hAnsi="Calibri"/>
          <w:b/>
          <w:bCs/>
          <w:sz w:val="28"/>
          <w:szCs w:val="28"/>
        </w:rPr>
      </w:pPr>
      <w:r w:rsidRPr="00643F8A">
        <w:rPr>
          <w:rFonts w:ascii="Calibri" w:hAnsi="Calibri"/>
          <w:b/>
          <w:bCs/>
          <w:sz w:val="28"/>
          <w:szCs w:val="28"/>
        </w:rPr>
        <w:t xml:space="preserve">Bibliographic Information: </w:t>
      </w:r>
      <w:r w:rsidR="00DF20A1" w:rsidRPr="00DF20A1">
        <w:rPr>
          <w:rFonts w:ascii="Calibri" w:hAnsi="Calibri"/>
          <w:sz w:val="28"/>
          <w:szCs w:val="28"/>
          <w:u w:val="single"/>
        </w:rPr>
        <w:t>McNutt, E. J., Zipfel, B., &amp; DeSilva, J. M. (2018). The evolution of the human foot.</w:t>
      </w:r>
      <w:r w:rsidR="00DF20A1" w:rsidRPr="00DF20A1">
        <w:rPr>
          <w:rFonts w:ascii="Calibri" w:hAnsi="Calibri"/>
          <w:i/>
          <w:iCs/>
          <w:sz w:val="28"/>
          <w:szCs w:val="28"/>
          <w:u w:val="single"/>
        </w:rPr>
        <w:t xml:space="preserve"> Evolutionary Anthropology, 27</w:t>
      </w:r>
      <w:r w:rsidR="00DF20A1" w:rsidRPr="00DF20A1">
        <w:rPr>
          <w:rFonts w:ascii="Calibri" w:hAnsi="Calibri"/>
          <w:sz w:val="28"/>
          <w:szCs w:val="28"/>
          <w:u w:val="single"/>
        </w:rPr>
        <w:t>(5), 197-217. https://doi.org/10.1002/evan.21713</w:t>
      </w:r>
    </w:p>
    <w:p w14:paraId="44738EC8" w14:textId="77777777" w:rsidR="00653011" w:rsidRPr="00643F8A" w:rsidRDefault="00653011">
      <w:pPr>
        <w:rPr>
          <w:rFonts w:ascii="Calibri" w:hAnsi="Calibri"/>
          <w:b/>
          <w:bCs/>
          <w:sz w:val="28"/>
          <w:szCs w:val="28"/>
        </w:rPr>
      </w:pPr>
    </w:p>
    <w:p w14:paraId="44738EC9" w14:textId="36B341A8" w:rsidR="00653011" w:rsidRPr="00643F8A" w:rsidRDefault="00653011">
      <w:pPr>
        <w:rPr>
          <w:rFonts w:ascii="Calibri" w:hAnsi="Calibri"/>
          <w:b/>
          <w:bCs/>
          <w:sz w:val="28"/>
          <w:szCs w:val="28"/>
        </w:rPr>
      </w:pPr>
      <w:r w:rsidRPr="00643F8A">
        <w:rPr>
          <w:rFonts w:ascii="Calibri" w:hAnsi="Calibri"/>
          <w:b/>
          <w:bCs/>
          <w:sz w:val="28"/>
          <w:szCs w:val="28"/>
        </w:rPr>
        <w:t>Key Argument:</w:t>
      </w:r>
    </w:p>
    <w:p w14:paraId="44738ECF" w14:textId="76528F1A" w:rsidR="00653011" w:rsidRDefault="000C4813">
      <w:pPr>
        <w:rPr>
          <w:rFonts w:ascii="Calibri" w:hAnsi="Calibri"/>
          <w:sz w:val="28"/>
          <w:szCs w:val="28"/>
        </w:rPr>
      </w:pPr>
      <w:r w:rsidRPr="000C4813">
        <w:rPr>
          <w:rFonts w:ascii="Calibri" w:hAnsi="Calibri"/>
          <w:sz w:val="28"/>
          <w:szCs w:val="28"/>
        </w:rPr>
        <w:t>The human foot has undergone significant evolutionary changes to accommodate the demands of bipedal locomotion.</w:t>
      </w:r>
    </w:p>
    <w:p w14:paraId="1AA326E1" w14:textId="77777777" w:rsidR="000C4813" w:rsidRPr="00643F8A" w:rsidRDefault="000C4813">
      <w:pPr>
        <w:rPr>
          <w:rFonts w:ascii="Calibri" w:hAnsi="Calibri"/>
          <w:b/>
          <w:bCs/>
          <w:sz w:val="28"/>
          <w:szCs w:val="28"/>
        </w:rPr>
      </w:pPr>
    </w:p>
    <w:p w14:paraId="44738ED1" w14:textId="6650D53D" w:rsidR="00653011" w:rsidRPr="00643F8A" w:rsidRDefault="00653011">
      <w:pPr>
        <w:rPr>
          <w:rFonts w:ascii="Calibri" w:hAnsi="Calibri"/>
          <w:b/>
          <w:bCs/>
          <w:sz w:val="28"/>
          <w:szCs w:val="28"/>
        </w:rPr>
      </w:pPr>
      <w:r w:rsidRPr="00643F8A">
        <w:rPr>
          <w:rFonts w:ascii="Calibri" w:hAnsi="Calibri"/>
          <w:b/>
          <w:bCs/>
          <w:sz w:val="28"/>
          <w:szCs w:val="28"/>
        </w:rPr>
        <w:t>Main Points:</w:t>
      </w:r>
    </w:p>
    <w:p w14:paraId="44738ED6" w14:textId="37DEC008" w:rsidR="00653011" w:rsidRPr="00643F8A" w:rsidRDefault="00653011">
      <w:pPr>
        <w:rPr>
          <w:rFonts w:ascii="Calibri" w:hAnsi="Calibri"/>
          <w:b/>
          <w:bCs/>
          <w:sz w:val="28"/>
          <w:szCs w:val="28"/>
        </w:rPr>
      </w:pPr>
      <w:r w:rsidRPr="00257642">
        <w:rPr>
          <w:rFonts w:ascii="Calibri" w:hAnsi="Calibri"/>
          <w:b/>
          <w:bCs/>
          <w:sz w:val="28"/>
          <w:szCs w:val="28"/>
        </w:rPr>
        <w:t>1.</w:t>
      </w:r>
      <w:r w:rsidR="000C4813">
        <w:rPr>
          <w:rFonts w:ascii="Calibri" w:hAnsi="Calibri"/>
          <w:b/>
          <w:bCs/>
          <w:sz w:val="28"/>
          <w:szCs w:val="28"/>
        </w:rPr>
        <w:t xml:space="preserve"> </w:t>
      </w:r>
      <w:r w:rsidR="000C4813" w:rsidRPr="000C4813">
        <w:rPr>
          <w:rFonts w:ascii="Calibri" w:hAnsi="Calibri"/>
          <w:sz w:val="28"/>
          <w:szCs w:val="28"/>
        </w:rPr>
        <w:t>Discusses the anatomical and functional adaptations of the human foot for bipedalism, such as the rigid arch and the opposable big toe.</w:t>
      </w:r>
    </w:p>
    <w:p w14:paraId="44738EDB" w14:textId="54ED20A4" w:rsidR="00653011" w:rsidRPr="00643F8A" w:rsidRDefault="00653011">
      <w:pPr>
        <w:rPr>
          <w:rFonts w:ascii="Calibri" w:hAnsi="Calibri"/>
          <w:b/>
          <w:bCs/>
          <w:sz w:val="28"/>
          <w:szCs w:val="28"/>
        </w:rPr>
      </w:pPr>
      <w:r w:rsidRPr="00643F8A">
        <w:rPr>
          <w:rFonts w:ascii="Calibri" w:hAnsi="Calibri"/>
          <w:b/>
          <w:bCs/>
          <w:sz w:val="28"/>
          <w:szCs w:val="28"/>
        </w:rPr>
        <w:t>2.</w:t>
      </w:r>
      <w:r w:rsidR="00257642">
        <w:rPr>
          <w:rFonts w:ascii="Calibri" w:hAnsi="Calibri"/>
          <w:b/>
          <w:bCs/>
          <w:sz w:val="28"/>
          <w:szCs w:val="28"/>
        </w:rPr>
        <w:t xml:space="preserve"> </w:t>
      </w:r>
      <w:r w:rsidR="00F51E02" w:rsidRPr="00F51E02">
        <w:rPr>
          <w:rFonts w:ascii="Calibri" w:hAnsi="Calibri"/>
          <w:sz w:val="28"/>
          <w:szCs w:val="28"/>
        </w:rPr>
        <w:t>Explores the biomechanical consequences of these adaptations for locomotion, balance, and energy efficiency.</w:t>
      </w:r>
    </w:p>
    <w:p w14:paraId="44738EDC" w14:textId="6A973AD6" w:rsidR="00653011" w:rsidRPr="00643F8A" w:rsidRDefault="00653011">
      <w:pPr>
        <w:rPr>
          <w:rFonts w:ascii="Calibri" w:hAnsi="Calibri"/>
          <w:b/>
          <w:bCs/>
          <w:sz w:val="28"/>
          <w:szCs w:val="28"/>
        </w:rPr>
      </w:pPr>
      <w:r w:rsidRPr="00643F8A">
        <w:rPr>
          <w:rFonts w:ascii="Calibri" w:hAnsi="Calibri"/>
          <w:b/>
          <w:bCs/>
          <w:sz w:val="28"/>
          <w:szCs w:val="28"/>
        </w:rPr>
        <w:t>3.</w:t>
      </w:r>
      <w:r w:rsidR="002D1240">
        <w:rPr>
          <w:rFonts w:ascii="Calibri" w:hAnsi="Calibri"/>
          <w:b/>
          <w:bCs/>
          <w:sz w:val="28"/>
          <w:szCs w:val="28"/>
        </w:rPr>
        <w:t xml:space="preserve"> </w:t>
      </w:r>
      <w:r w:rsidR="00F51E02" w:rsidRPr="00F51E02">
        <w:rPr>
          <w:rFonts w:ascii="Calibri" w:hAnsi="Calibri"/>
          <w:sz w:val="28"/>
          <w:szCs w:val="28"/>
        </w:rPr>
        <w:t>Examines the evolutionary history of the human foot, from early hominids to modern humans.</w:t>
      </w:r>
    </w:p>
    <w:p w14:paraId="44738EE1" w14:textId="77777777" w:rsidR="00653011" w:rsidRPr="00643F8A" w:rsidRDefault="00653011">
      <w:pPr>
        <w:rPr>
          <w:rFonts w:ascii="Calibri" w:hAnsi="Calibri"/>
          <w:b/>
          <w:bCs/>
          <w:sz w:val="28"/>
          <w:szCs w:val="28"/>
        </w:rPr>
      </w:pPr>
    </w:p>
    <w:p w14:paraId="44738EE2" w14:textId="77777777" w:rsidR="00653011" w:rsidRPr="00643F8A" w:rsidRDefault="00653011">
      <w:pPr>
        <w:rPr>
          <w:rFonts w:ascii="Calibri" w:hAnsi="Calibri"/>
          <w:b/>
          <w:bCs/>
          <w:sz w:val="28"/>
          <w:szCs w:val="28"/>
        </w:rPr>
      </w:pPr>
      <w:r w:rsidRPr="00643F8A">
        <w:rPr>
          <w:rFonts w:ascii="Calibri" w:hAnsi="Calibri"/>
          <w:b/>
          <w:bCs/>
          <w:sz w:val="28"/>
          <w:szCs w:val="28"/>
        </w:rPr>
        <w:t>Supporting Evidence Cited:</w:t>
      </w:r>
    </w:p>
    <w:p w14:paraId="0093AF47" w14:textId="77777777" w:rsidR="00127383" w:rsidRDefault="00127383" w:rsidP="00F93257">
      <w:pPr>
        <w:pStyle w:val="ListParagraph"/>
        <w:numPr>
          <w:ilvl w:val="0"/>
          <w:numId w:val="4"/>
        </w:numPr>
        <w:rPr>
          <w:rFonts w:ascii="Calibri" w:hAnsi="Calibri"/>
          <w:sz w:val="28"/>
          <w:szCs w:val="28"/>
        </w:rPr>
      </w:pPr>
      <w:r w:rsidRPr="00127383">
        <w:rPr>
          <w:rFonts w:ascii="Calibri" w:hAnsi="Calibri"/>
          <w:sz w:val="28"/>
          <w:szCs w:val="28"/>
        </w:rPr>
        <w:t>Comparative anatomical studies of the foot in humans and other primates.</w:t>
      </w:r>
    </w:p>
    <w:p w14:paraId="44738EEB" w14:textId="30CCB0A4" w:rsidR="00653011" w:rsidRPr="00127383" w:rsidRDefault="00127383" w:rsidP="00F93257">
      <w:pPr>
        <w:pStyle w:val="ListParagraph"/>
        <w:numPr>
          <w:ilvl w:val="0"/>
          <w:numId w:val="4"/>
        </w:numPr>
        <w:rPr>
          <w:rFonts w:ascii="Calibri" w:hAnsi="Calibri"/>
          <w:b/>
          <w:bCs/>
          <w:sz w:val="28"/>
          <w:szCs w:val="28"/>
        </w:rPr>
      </w:pPr>
      <w:r w:rsidRPr="00127383">
        <w:rPr>
          <w:rFonts w:ascii="Calibri" w:hAnsi="Calibri"/>
          <w:sz w:val="28"/>
          <w:szCs w:val="28"/>
        </w:rPr>
        <w:t>Fossil evidence of foot morphology in early hominins.</w:t>
      </w:r>
    </w:p>
    <w:p w14:paraId="404274D1" w14:textId="12B1EE63" w:rsidR="00127383" w:rsidRPr="00127383" w:rsidRDefault="00127383" w:rsidP="00F93257">
      <w:pPr>
        <w:pStyle w:val="ListParagraph"/>
        <w:numPr>
          <w:ilvl w:val="0"/>
          <w:numId w:val="4"/>
        </w:numPr>
        <w:rPr>
          <w:rFonts w:ascii="Calibri" w:hAnsi="Calibri"/>
          <w:sz w:val="28"/>
          <w:szCs w:val="28"/>
        </w:rPr>
      </w:pPr>
      <w:r w:rsidRPr="00127383">
        <w:rPr>
          <w:rFonts w:ascii="Calibri" w:hAnsi="Calibri"/>
          <w:sz w:val="28"/>
          <w:szCs w:val="28"/>
        </w:rPr>
        <w:t>Biomechanical analyses of foot function during locomotion.</w:t>
      </w:r>
    </w:p>
    <w:p w14:paraId="378C80DE" w14:textId="77777777" w:rsidR="00127383" w:rsidRPr="00127383" w:rsidRDefault="00127383" w:rsidP="00127383">
      <w:pPr>
        <w:pStyle w:val="ListParagraph"/>
        <w:ind w:left="360"/>
        <w:rPr>
          <w:rFonts w:ascii="Calibri" w:hAnsi="Calibri"/>
          <w:b/>
          <w:bCs/>
          <w:sz w:val="28"/>
          <w:szCs w:val="28"/>
        </w:rPr>
      </w:pPr>
    </w:p>
    <w:p w14:paraId="44738EEC" w14:textId="77777777" w:rsidR="00653011" w:rsidRPr="00643F8A" w:rsidRDefault="00653011">
      <w:pPr>
        <w:rPr>
          <w:rFonts w:ascii="Calibri" w:hAnsi="Calibri"/>
          <w:b/>
          <w:bCs/>
          <w:sz w:val="28"/>
          <w:szCs w:val="28"/>
        </w:rPr>
      </w:pPr>
      <w:r w:rsidRPr="00643F8A">
        <w:rPr>
          <w:rFonts w:ascii="Calibri" w:hAnsi="Calibri"/>
          <w:b/>
          <w:bCs/>
          <w:sz w:val="28"/>
          <w:szCs w:val="28"/>
        </w:rPr>
        <w:t>How this article relates to other articles read:</w:t>
      </w:r>
    </w:p>
    <w:p w14:paraId="3721384D" w14:textId="44977B41" w:rsidR="00F93257" w:rsidRPr="00F93257" w:rsidRDefault="00F93257" w:rsidP="00F93257">
      <w:pPr>
        <w:pStyle w:val="ListParagraph"/>
        <w:numPr>
          <w:ilvl w:val="0"/>
          <w:numId w:val="3"/>
        </w:numPr>
        <w:rPr>
          <w:rFonts w:ascii="Calibri" w:hAnsi="Calibri"/>
          <w:sz w:val="28"/>
          <w:szCs w:val="28"/>
        </w:rPr>
      </w:pPr>
      <w:r w:rsidRPr="00F93257">
        <w:rPr>
          <w:rFonts w:ascii="Calibri" w:hAnsi="Calibri"/>
          <w:sz w:val="28"/>
          <w:szCs w:val="28"/>
        </w:rPr>
        <w:t>Johanson &amp; Edgar (2010): Places McNutt et al.’s focus on the foot within the broader evolutionary context of bipedalism described by Johanson and Edgar.</w:t>
      </w:r>
    </w:p>
    <w:p w14:paraId="1079BA51" w14:textId="33DC5DBC" w:rsidR="00F93257" w:rsidRPr="00F93257" w:rsidRDefault="00F93257" w:rsidP="00F93257">
      <w:pPr>
        <w:pStyle w:val="ListParagraph"/>
        <w:numPr>
          <w:ilvl w:val="0"/>
          <w:numId w:val="3"/>
        </w:numPr>
        <w:rPr>
          <w:rFonts w:ascii="Calibri" w:hAnsi="Calibri"/>
          <w:sz w:val="28"/>
          <w:szCs w:val="28"/>
        </w:rPr>
      </w:pPr>
      <w:r w:rsidRPr="00F93257">
        <w:rPr>
          <w:rFonts w:ascii="Calibri" w:hAnsi="Calibri"/>
          <w:sz w:val="28"/>
          <w:szCs w:val="28"/>
        </w:rPr>
        <w:t>Farshad-Amacker et al. (2014)</w:t>
      </w:r>
      <w:r>
        <w:rPr>
          <w:rFonts w:ascii="Calibri" w:hAnsi="Calibri"/>
          <w:sz w:val="28"/>
          <w:szCs w:val="28"/>
        </w:rPr>
        <w:t xml:space="preserve"> Highlight</w:t>
      </w:r>
      <w:r w:rsidRPr="00F93257">
        <w:rPr>
          <w:rFonts w:ascii="Calibri" w:hAnsi="Calibri"/>
          <w:sz w:val="28"/>
          <w:szCs w:val="28"/>
        </w:rPr>
        <w:t xml:space="preserve"> how modern biomechanical stresses on the foot (e.g., footwear, hard surfaces) may contribute to spinal degeneration, complementing Farshad-Amacker et al.’s multifactorial view of back pain.</w:t>
      </w:r>
    </w:p>
    <w:p w14:paraId="28ED6ED3" w14:textId="19C62983" w:rsidR="00F93257" w:rsidRPr="00F93257" w:rsidRDefault="00F93257" w:rsidP="00F93257">
      <w:pPr>
        <w:pStyle w:val="ListParagraph"/>
        <w:numPr>
          <w:ilvl w:val="0"/>
          <w:numId w:val="3"/>
        </w:numPr>
        <w:rPr>
          <w:rFonts w:ascii="Calibri" w:hAnsi="Calibri"/>
          <w:sz w:val="28"/>
          <w:szCs w:val="28"/>
        </w:rPr>
      </w:pPr>
      <w:r w:rsidRPr="00F93257">
        <w:rPr>
          <w:rFonts w:ascii="Calibri" w:hAnsi="Calibri"/>
          <w:sz w:val="28"/>
          <w:szCs w:val="28"/>
        </w:rPr>
        <w:t xml:space="preserve">Schilling et al. (2005): </w:t>
      </w:r>
      <w:r>
        <w:rPr>
          <w:rFonts w:ascii="Calibri" w:hAnsi="Calibri"/>
          <w:sz w:val="28"/>
          <w:szCs w:val="28"/>
        </w:rPr>
        <w:t>This article aligns</w:t>
      </w:r>
      <w:r w:rsidRPr="00F93257">
        <w:rPr>
          <w:rFonts w:ascii="Calibri" w:hAnsi="Calibri"/>
          <w:sz w:val="28"/>
          <w:szCs w:val="28"/>
        </w:rPr>
        <w:t xml:space="preserve"> with Schilling et al.’s emphasis on trunk and muscular adaptations for bipedalism, showing how foot evolution is similarly integral to spinal health.</w:t>
      </w:r>
    </w:p>
    <w:p w14:paraId="44738EEE" w14:textId="400A1DDB" w:rsidR="00CB7576" w:rsidRDefault="00F93257" w:rsidP="00F93257">
      <w:pPr>
        <w:pStyle w:val="ListParagraph"/>
        <w:numPr>
          <w:ilvl w:val="0"/>
          <w:numId w:val="3"/>
        </w:numPr>
        <w:rPr>
          <w:rFonts w:ascii="Calibri" w:hAnsi="Calibri"/>
          <w:sz w:val="28"/>
          <w:szCs w:val="28"/>
        </w:rPr>
      </w:pPr>
      <w:r w:rsidRPr="00F93257">
        <w:rPr>
          <w:rFonts w:ascii="Calibri" w:hAnsi="Calibri"/>
          <w:sz w:val="28"/>
          <w:szCs w:val="28"/>
        </w:rPr>
        <w:lastRenderedPageBreak/>
        <w:t xml:space="preserve">Lieberman (2013): </w:t>
      </w:r>
      <w:r>
        <w:rPr>
          <w:rFonts w:ascii="Calibri" w:hAnsi="Calibri"/>
          <w:sz w:val="28"/>
          <w:szCs w:val="28"/>
        </w:rPr>
        <w:t>This article reflects</w:t>
      </w:r>
      <w:r w:rsidRPr="00F93257">
        <w:rPr>
          <w:rFonts w:ascii="Calibri" w:hAnsi="Calibri"/>
          <w:sz w:val="28"/>
          <w:szCs w:val="28"/>
        </w:rPr>
        <w:t xml:space="preserve"> Lieberman’s “mismatch” idea, illustrating how the evolved foot meets contemporary lifestyle factors—such as inactivity or poor footwear—that can exacerbate back pain.</w:t>
      </w:r>
    </w:p>
    <w:p w14:paraId="643E730D" w14:textId="77777777" w:rsidR="00F93257" w:rsidRPr="00F93257" w:rsidRDefault="00F93257" w:rsidP="00F93257">
      <w:pPr>
        <w:pStyle w:val="ListParagraph"/>
        <w:rPr>
          <w:rFonts w:ascii="Calibri" w:hAnsi="Calibri"/>
          <w:sz w:val="28"/>
          <w:szCs w:val="28"/>
        </w:rPr>
      </w:pPr>
    </w:p>
    <w:p w14:paraId="44738EF1" w14:textId="77777777" w:rsidR="00653011" w:rsidRPr="00643F8A" w:rsidRDefault="00653011">
      <w:pPr>
        <w:rPr>
          <w:rFonts w:ascii="Calibri" w:hAnsi="Calibri"/>
          <w:b/>
          <w:bCs/>
          <w:sz w:val="28"/>
          <w:szCs w:val="28"/>
        </w:rPr>
      </w:pPr>
      <w:r w:rsidRPr="00643F8A">
        <w:rPr>
          <w:rFonts w:ascii="Calibri" w:hAnsi="Calibri"/>
          <w:b/>
          <w:bCs/>
          <w:sz w:val="28"/>
          <w:szCs w:val="28"/>
        </w:rPr>
        <w:t>Summary:</w:t>
      </w:r>
    </w:p>
    <w:p w14:paraId="44738EFD" w14:textId="2A9651E9" w:rsidR="00653011" w:rsidRDefault="00372860">
      <w:pPr>
        <w:rPr>
          <w:rFonts w:ascii="Calibri" w:hAnsi="Calibri"/>
          <w:sz w:val="28"/>
          <w:szCs w:val="28"/>
        </w:rPr>
      </w:pPr>
      <w:r w:rsidRPr="00372860">
        <w:rPr>
          <w:rFonts w:ascii="Calibri" w:hAnsi="Calibri"/>
          <w:sz w:val="28"/>
          <w:szCs w:val="28"/>
        </w:rPr>
        <w:t>McNutt et al. (2018) examine the evolution of the human foot, highlighting the key adaptations that have enabled humans to walk and run efficiently. It discusses the biomechanical principles underlying foot function and explores the implications of these adaptations for human evolution.</w:t>
      </w:r>
    </w:p>
    <w:p w14:paraId="6ACA4BCF" w14:textId="77777777" w:rsidR="00372860" w:rsidRPr="00643F8A" w:rsidRDefault="00372860">
      <w:pPr>
        <w:rPr>
          <w:rFonts w:ascii="Calibri" w:hAnsi="Calibri"/>
          <w:b/>
          <w:bCs/>
          <w:sz w:val="28"/>
          <w:szCs w:val="28"/>
        </w:rPr>
      </w:pPr>
    </w:p>
    <w:p w14:paraId="44738EFE" w14:textId="77777777" w:rsidR="00653011" w:rsidRDefault="00653011">
      <w:pPr>
        <w:rPr>
          <w:rFonts w:ascii="Calibri" w:hAnsi="Calibri"/>
          <w:b/>
          <w:bCs/>
          <w:sz w:val="28"/>
          <w:szCs w:val="28"/>
        </w:rPr>
      </w:pPr>
      <w:r w:rsidRPr="00643F8A">
        <w:rPr>
          <w:rFonts w:ascii="Calibri" w:hAnsi="Calibri"/>
          <w:b/>
          <w:bCs/>
          <w:sz w:val="28"/>
          <w:szCs w:val="28"/>
        </w:rPr>
        <w:t>Additional Notes:</w:t>
      </w:r>
    </w:p>
    <w:p w14:paraId="78765887" w14:textId="06030909" w:rsidR="002A5298" w:rsidRDefault="002A5298" w:rsidP="00C84C91">
      <w:pPr>
        <w:rPr>
          <w:rFonts w:ascii="Calibri" w:hAnsi="Calibri"/>
          <w:sz w:val="28"/>
          <w:szCs w:val="28"/>
        </w:rPr>
      </w:pPr>
      <w:r w:rsidRPr="002A5298">
        <w:rPr>
          <w:rFonts w:ascii="Calibri" w:hAnsi="Calibri"/>
          <w:sz w:val="28"/>
          <w:szCs w:val="28"/>
        </w:rPr>
        <w:t xml:space="preserve">This article provides a valuable foundation for understanding the biomechanics of human locomotion and its relevance to </w:t>
      </w:r>
      <w:r>
        <w:rPr>
          <w:rFonts w:ascii="Calibri" w:hAnsi="Calibri"/>
          <w:sz w:val="28"/>
          <w:szCs w:val="28"/>
        </w:rPr>
        <w:t>developing</w:t>
      </w:r>
      <w:r w:rsidRPr="002A5298">
        <w:rPr>
          <w:rFonts w:ascii="Calibri" w:hAnsi="Calibri"/>
          <w:sz w:val="28"/>
          <w:szCs w:val="28"/>
        </w:rPr>
        <w:t xml:space="preserve"> back pain.</w:t>
      </w:r>
    </w:p>
    <w:p w14:paraId="651D8FE6" w14:textId="1744C534" w:rsidR="00C84C91" w:rsidRPr="00C84C91" w:rsidRDefault="002A5298" w:rsidP="002A5298">
      <w:pPr>
        <w:rPr>
          <w:rFonts w:ascii="Calibri" w:hAnsi="Calibri"/>
          <w:sz w:val="28"/>
          <w:szCs w:val="28"/>
        </w:rPr>
      </w:pPr>
      <w:r>
        <w:rPr>
          <w:rFonts w:ascii="Calibri" w:hAnsi="Calibri"/>
          <w:sz w:val="28"/>
          <w:szCs w:val="28"/>
        </w:rPr>
        <w:t>I</w:t>
      </w:r>
      <w:r w:rsidRPr="002A5298">
        <w:rPr>
          <w:rFonts w:ascii="Calibri" w:hAnsi="Calibri"/>
          <w:sz w:val="28"/>
          <w:szCs w:val="28"/>
        </w:rPr>
        <w:t>t would be interesting to explore the potential for using the principles of human foot function to inform the development of footwear and other interventions to improve foot health and reduce the risk of back pain.</w:t>
      </w:r>
    </w:p>
    <w:sectPr w:rsidR="00C84C91" w:rsidRPr="00C84C91" w:rsidSect="00653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36F20"/>
    <w:multiLevelType w:val="hybridMultilevel"/>
    <w:tmpl w:val="E054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A0768C"/>
    <w:multiLevelType w:val="hybridMultilevel"/>
    <w:tmpl w:val="787A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2D22A4"/>
    <w:multiLevelType w:val="hybridMultilevel"/>
    <w:tmpl w:val="38CC6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A03050"/>
    <w:multiLevelType w:val="hybridMultilevel"/>
    <w:tmpl w:val="E04EC6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19134707">
    <w:abstractNumId w:val="1"/>
  </w:num>
  <w:num w:numId="2" w16cid:durableId="1148396981">
    <w:abstractNumId w:val="2"/>
  </w:num>
  <w:num w:numId="3" w16cid:durableId="1916469898">
    <w:abstractNumId w:val="0"/>
  </w:num>
  <w:num w:numId="4" w16cid:durableId="909771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7EC"/>
    <w:rsid w:val="000C4813"/>
    <w:rsid w:val="001238D4"/>
    <w:rsid w:val="00127383"/>
    <w:rsid w:val="001C3523"/>
    <w:rsid w:val="00257642"/>
    <w:rsid w:val="002A5298"/>
    <w:rsid w:val="002D1240"/>
    <w:rsid w:val="002E390B"/>
    <w:rsid w:val="00372860"/>
    <w:rsid w:val="00386B48"/>
    <w:rsid w:val="005D62A9"/>
    <w:rsid w:val="00643F8A"/>
    <w:rsid w:val="00653011"/>
    <w:rsid w:val="006C46FF"/>
    <w:rsid w:val="007D2326"/>
    <w:rsid w:val="00827E42"/>
    <w:rsid w:val="008C1D1D"/>
    <w:rsid w:val="00970D8B"/>
    <w:rsid w:val="00A11CC5"/>
    <w:rsid w:val="00A77D2B"/>
    <w:rsid w:val="00C84C91"/>
    <w:rsid w:val="00CB7576"/>
    <w:rsid w:val="00CF45F8"/>
    <w:rsid w:val="00D81DBB"/>
    <w:rsid w:val="00DF20A1"/>
    <w:rsid w:val="00E247EC"/>
    <w:rsid w:val="00EB65C3"/>
    <w:rsid w:val="00F306E9"/>
    <w:rsid w:val="00F51E02"/>
    <w:rsid w:val="00F93257"/>
    <w:rsid w:val="00FB131F"/>
    <w:rsid w:val="00FB2620"/>
    <w:rsid w:val="00FB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738EBA"/>
  <w15:chartTrackingRefBased/>
  <w15:docId w15:val="{16FB7E91-CD43-4141-9B8D-39DF65AC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B48"/>
    <w:pPr>
      <w:ind w:left="720"/>
      <w:contextualSpacing/>
    </w:pPr>
  </w:style>
  <w:style w:type="character" w:styleId="Hyperlink">
    <w:name w:val="Hyperlink"/>
    <w:basedOn w:val="DefaultParagraphFont"/>
    <w:uiPriority w:val="99"/>
    <w:unhideWhenUsed/>
    <w:rsid w:val="00DF20A1"/>
    <w:rPr>
      <w:color w:val="0563C1" w:themeColor="hyperlink"/>
      <w:u w:val="single"/>
    </w:rPr>
  </w:style>
  <w:style w:type="character" w:styleId="UnresolvedMention">
    <w:name w:val="Unresolved Mention"/>
    <w:basedOn w:val="DefaultParagraphFont"/>
    <w:uiPriority w:val="99"/>
    <w:semiHidden/>
    <w:unhideWhenUsed/>
    <w:rsid w:val="00DF20A1"/>
    <w:rPr>
      <w:color w:val="605E5C"/>
      <w:shd w:val="clear" w:color="auto" w:fill="E1DFDD"/>
    </w:rPr>
  </w:style>
  <w:style w:type="character" w:styleId="CommentReference">
    <w:name w:val="annotation reference"/>
    <w:basedOn w:val="DefaultParagraphFont"/>
    <w:uiPriority w:val="99"/>
    <w:semiHidden/>
    <w:unhideWhenUsed/>
    <w:rsid w:val="002E390B"/>
    <w:rPr>
      <w:sz w:val="16"/>
      <w:szCs w:val="16"/>
    </w:rPr>
  </w:style>
  <w:style w:type="paragraph" w:styleId="CommentText">
    <w:name w:val="annotation text"/>
    <w:basedOn w:val="Normal"/>
    <w:link w:val="CommentTextChar"/>
    <w:uiPriority w:val="99"/>
    <w:semiHidden/>
    <w:unhideWhenUsed/>
    <w:rsid w:val="002E390B"/>
    <w:rPr>
      <w:sz w:val="20"/>
      <w:szCs w:val="20"/>
    </w:rPr>
  </w:style>
  <w:style w:type="character" w:customStyle="1" w:styleId="CommentTextChar">
    <w:name w:val="Comment Text Char"/>
    <w:basedOn w:val="DefaultParagraphFont"/>
    <w:link w:val="CommentText"/>
    <w:uiPriority w:val="99"/>
    <w:semiHidden/>
    <w:rsid w:val="002E390B"/>
  </w:style>
  <w:style w:type="paragraph" w:styleId="CommentSubject">
    <w:name w:val="annotation subject"/>
    <w:basedOn w:val="CommentText"/>
    <w:next w:val="CommentText"/>
    <w:link w:val="CommentSubjectChar"/>
    <w:uiPriority w:val="99"/>
    <w:semiHidden/>
    <w:unhideWhenUsed/>
    <w:rsid w:val="002E390B"/>
    <w:rPr>
      <w:b/>
      <w:bCs/>
    </w:rPr>
  </w:style>
  <w:style w:type="character" w:customStyle="1" w:styleId="CommentSubjectChar">
    <w:name w:val="Comment Subject Char"/>
    <w:basedOn w:val="CommentTextChar"/>
    <w:link w:val="CommentSubject"/>
    <w:uiPriority w:val="99"/>
    <w:semiHidden/>
    <w:rsid w:val="002E39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22295">
      <w:bodyDiv w:val="1"/>
      <w:marLeft w:val="0"/>
      <w:marRight w:val="0"/>
      <w:marTop w:val="0"/>
      <w:marBottom w:val="0"/>
      <w:divBdr>
        <w:top w:val="none" w:sz="0" w:space="0" w:color="auto"/>
        <w:left w:val="none" w:sz="0" w:space="0" w:color="auto"/>
        <w:bottom w:val="none" w:sz="0" w:space="0" w:color="auto"/>
        <w:right w:val="none" w:sz="0" w:space="0" w:color="auto"/>
      </w:divBdr>
    </w:div>
    <w:div w:id="461189972">
      <w:bodyDiv w:val="1"/>
      <w:marLeft w:val="0"/>
      <w:marRight w:val="0"/>
      <w:marTop w:val="0"/>
      <w:marBottom w:val="0"/>
      <w:divBdr>
        <w:top w:val="none" w:sz="0" w:space="0" w:color="auto"/>
        <w:left w:val="none" w:sz="0" w:space="0" w:color="auto"/>
        <w:bottom w:val="none" w:sz="0" w:space="0" w:color="auto"/>
        <w:right w:val="none" w:sz="0" w:space="0" w:color="auto"/>
      </w:divBdr>
    </w:div>
    <w:div w:id="478573415">
      <w:bodyDiv w:val="1"/>
      <w:marLeft w:val="0"/>
      <w:marRight w:val="0"/>
      <w:marTop w:val="0"/>
      <w:marBottom w:val="0"/>
      <w:divBdr>
        <w:top w:val="none" w:sz="0" w:space="0" w:color="auto"/>
        <w:left w:val="none" w:sz="0" w:space="0" w:color="auto"/>
        <w:bottom w:val="none" w:sz="0" w:space="0" w:color="auto"/>
        <w:right w:val="none" w:sz="0" w:space="0" w:color="auto"/>
      </w:divBdr>
    </w:div>
    <w:div w:id="499545813">
      <w:bodyDiv w:val="1"/>
      <w:marLeft w:val="0"/>
      <w:marRight w:val="0"/>
      <w:marTop w:val="0"/>
      <w:marBottom w:val="0"/>
      <w:divBdr>
        <w:top w:val="none" w:sz="0" w:space="0" w:color="auto"/>
        <w:left w:val="none" w:sz="0" w:space="0" w:color="auto"/>
        <w:bottom w:val="none" w:sz="0" w:space="0" w:color="auto"/>
        <w:right w:val="none" w:sz="0" w:space="0" w:color="auto"/>
      </w:divBdr>
    </w:div>
    <w:div w:id="530145527">
      <w:bodyDiv w:val="1"/>
      <w:marLeft w:val="0"/>
      <w:marRight w:val="0"/>
      <w:marTop w:val="0"/>
      <w:marBottom w:val="0"/>
      <w:divBdr>
        <w:top w:val="none" w:sz="0" w:space="0" w:color="auto"/>
        <w:left w:val="none" w:sz="0" w:space="0" w:color="auto"/>
        <w:bottom w:val="none" w:sz="0" w:space="0" w:color="auto"/>
        <w:right w:val="none" w:sz="0" w:space="0" w:color="auto"/>
      </w:divBdr>
    </w:div>
    <w:div w:id="790323004">
      <w:bodyDiv w:val="1"/>
      <w:marLeft w:val="0"/>
      <w:marRight w:val="0"/>
      <w:marTop w:val="0"/>
      <w:marBottom w:val="0"/>
      <w:divBdr>
        <w:top w:val="none" w:sz="0" w:space="0" w:color="auto"/>
        <w:left w:val="none" w:sz="0" w:space="0" w:color="auto"/>
        <w:bottom w:val="none" w:sz="0" w:space="0" w:color="auto"/>
        <w:right w:val="none" w:sz="0" w:space="0" w:color="auto"/>
      </w:divBdr>
    </w:div>
    <w:div w:id="1370569685">
      <w:bodyDiv w:val="1"/>
      <w:marLeft w:val="0"/>
      <w:marRight w:val="0"/>
      <w:marTop w:val="0"/>
      <w:marBottom w:val="0"/>
      <w:divBdr>
        <w:top w:val="none" w:sz="0" w:space="0" w:color="auto"/>
        <w:left w:val="none" w:sz="0" w:space="0" w:color="auto"/>
        <w:bottom w:val="none" w:sz="0" w:space="0" w:color="auto"/>
        <w:right w:val="none" w:sz="0" w:space="0" w:color="auto"/>
      </w:divBdr>
    </w:div>
    <w:div w:id="1566448397">
      <w:bodyDiv w:val="1"/>
      <w:marLeft w:val="0"/>
      <w:marRight w:val="0"/>
      <w:marTop w:val="0"/>
      <w:marBottom w:val="0"/>
      <w:divBdr>
        <w:top w:val="none" w:sz="0" w:space="0" w:color="auto"/>
        <w:left w:val="none" w:sz="0" w:space="0" w:color="auto"/>
        <w:bottom w:val="none" w:sz="0" w:space="0" w:color="auto"/>
        <w:right w:val="none" w:sz="0" w:space="0" w:color="auto"/>
      </w:divBdr>
    </w:div>
    <w:div w:id="1579361039">
      <w:bodyDiv w:val="1"/>
      <w:marLeft w:val="0"/>
      <w:marRight w:val="0"/>
      <w:marTop w:val="0"/>
      <w:marBottom w:val="0"/>
      <w:divBdr>
        <w:top w:val="none" w:sz="0" w:space="0" w:color="auto"/>
        <w:left w:val="none" w:sz="0" w:space="0" w:color="auto"/>
        <w:bottom w:val="none" w:sz="0" w:space="0" w:color="auto"/>
        <w:right w:val="none" w:sz="0" w:space="0" w:color="auto"/>
      </w:divBdr>
    </w:div>
    <w:div w:id="197224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364</Words>
  <Characters>2160</Characters>
  <Application>Microsoft Office Word</Application>
  <DocSecurity>0</DocSecurity>
  <Lines>53</Lines>
  <Paragraphs>25</Paragraphs>
  <ScaleCrop>false</ScaleCrop>
  <HeadingPairs>
    <vt:vector size="2" baseType="variant">
      <vt:variant>
        <vt:lpstr>Title</vt:lpstr>
      </vt:variant>
      <vt:variant>
        <vt:i4>1</vt:i4>
      </vt:variant>
    </vt:vector>
  </HeadingPairs>
  <TitlesOfParts>
    <vt:vector size="1" baseType="lpstr">
      <vt:lpstr>Readings Worksheet</vt:lpstr>
    </vt:vector>
  </TitlesOfParts>
  <Company>University of Denver</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Readings Worksheet</dc:title>
  <dc:subject/>
  <dc:creator>Karin's</dc:creator>
  <cp:keywords/>
  <cp:lastModifiedBy>Josh Manchester</cp:lastModifiedBy>
  <cp:revision>24</cp:revision>
  <dcterms:created xsi:type="dcterms:W3CDTF">2016-08-17T02:26:00Z</dcterms:created>
  <dcterms:modified xsi:type="dcterms:W3CDTF">2025-01-14T17:39:00Z</dcterms:modified>
</cp:coreProperties>
</file>