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028D52" w14:textId="77777777" w:rsidR="004C0E15" w:rsidRDefault="00A57412">
      <w:pPr>
        <w:rPr>
          <w:rFonts w:ascii="Arial" w:hAnsi="Arial" w:cs="Arial"/>
          <w:sz w:val="24"/>
          <w:szCs w:val="24"/>
        </w:rPr>
      </w:pPr>
      <w:r w:rsidRPr="00A57412">
        <w:rPr>
          <w:rFonts w:ascii="Arial" w:hAnsi="Arial" w:cs="Arial"/>
          <w:sz w:val="24"/>
          <w:szCs w:val="24"/>
        </w:rPr>
        <w:t>2a) The statement “Alex throws the ball like a girl” is a downplayer</w:t>
      </w:r>
      <w:r w:rsidR="004C0E15">
        <w:rPr>
          <w:rFonts w:ascii="Arial" w:hAnsi="Arial" w:cs="Arial"/>
          <w:sz w:val="24"/>
          <w:szCs w:val="24"/>
        </w:rPr>
        <w:t>, or a type of slanter</w:t>
      </w:r>
      <w:r w:rsidRPr="00A57412">
        <w:rPr>
          <w:rFonts w:ascii="Arial" w:hAnsi="Arial" w:cs="Arial"/>
          <w:sz w:val="24"/>
          <w:szCs w:val="24"/>
        </w:rPr>
        <w:t>.</w:t>
      </w:r>
    </w:p>
    <w:p w14:paraId="57746900" w14:textId="5A23DCE1" w:rsidR="00A57412" w:rsidRDefault="004C0E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2b) </w:t>
      </w:r>
      <w:r w:rsidR="00A57412" w:rsidRPr="00A57412">
        <w:rPr>
          <w:rFonts w:ascii="Arial" w:hAnsi="Arial" w:cs="Arial"/>
          <w:sz w:val="24"/>
          <w:szCs w:val="24"/>
        </w:rPr>
        <w:t>As we know from the reading, a downplayer is “an attempt to make someone or something look less important or less significant”</w:t>
      </w:r>
      <w:r w:rsidR="00A57412">
        <w:rPr>
          <w:rFonts w:ascii="Arial" w:hAnsi="Arial" w:cs="Arial"/>
          <w:sz w:val="24"/>
          <w:szCs w:val="24"/>
        </w:rPr>
        <w:t xml:space="preserve"> (Critical Thinking 2021:144)</w:t>
      </w:r>
      <w:r w:rsidR="00A57412" w:rsidRPr="00A57412">
        <w:rPr>
          <w:rFonts w:ascii="Arial" w:hAnsi="Arial" w:cs="Arial"/>
          <w:sz w:val="24"/>
          <w:szCs w:val="24"/>
        </w:rPr>
        <w:t>.  In this case, the statement is intended to make Alex appear less like a boy and more like a girl</w:t>
      </w:r>
      <w:r>
        <w:rPr>
          <w:rFonts w:ascii="Arial" w:hAnsi="Arial" w:cs="Arial"/>
          <w:sz w:val="24"/>
          <w:szCs w:val="24"/>
        </w:rPr>
        <w:t xml:space="preserve"> or to make him look incompetent</w:t>
      </w:r>
      <w:r w:rsidR="00A57412" w:rsidRPr="00A57412">
        <w:rPr>
          <w:rFonts w:ascii="Arial" w:hAnsi="Arial" w:cs="Arial"/>
          <w:sz w:val="24"/>
          <w:szCs w:val="24"/>
        </w:rPr>
        <w:t>.  This statement also uses a stereotype</w:t>
      </w:r>
      <w:r>
        <w:rPr>
          <w:rFonts w:ascii="Arial" w:hAnsi="Arial" w:cs="Arial"/>
          <w:sz w:val="24"/>
          <w:szCs w:val="24"/>
        </w:rPr>
        <w:t>, which is “a cultural belief or idea about a social group’s attributes, usually simplified or exaggerated”</w:t>
      </w:r>
      <w:r w:rsidR="00A57412" w:rsidRPr="00A5741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(Critical Thinking 2021:147), </w:t>
      </w:r>
      <w:r w:rsidR="00A57412" w:rsidRPr="00A57412">
        <w:rPr>
          <w:rFonts w:ascii="Arial" w:hAnsi="Arial" w:cs="Arial"/>
          <w:sz w:val="24"/>
          <w:szCs w:val="24"/>
        </w:rPr>
        <w:t>that girls are not as good as boys when it comes to throwing a ball or that girls in general do not know how to throw a ball correctly.</w:t>
      </w:r>
    </w:p>
    <w:p w14:paraId="025C9782" w14:textId="5578A4EC" w:rsidR="004C0E15" w:rsidRDefault="004C0E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Please watch this toothpaste commercial </w:t>
      </w:r>
      <w:hyperlink r:id="rId4" w:history="1">
        <w:r w:rsidRPr="00A64BEF">
          <w:rPr>
            <w:rStyle w:val="Hyperlink"/>
            <w:rFonts w:ascii="Arial" w:hAnsi="Arial" w:cs="Arial"/>
            <w:sz w:val="24"/>
            <w:szCs w:val="24"/>
          </w:rPr>
          <w:t>https://www.youtube.com/watch?v=P</w:t>
        </w:r>
        <w:r w:rsidRPr="00A64BEF">
          <w:rPr>
            <w:rStyle w:val="Hyperlink"/>
            <w:rFonts w:ascii="Arial" w:hAnsi="Arial" w:cs="Arial"/>
            <w:sz w:val="24"/>
            <w:szCs w:val="24"/>
          </w:rPr>
          <w:t>J</w:t>
        </w:r>
        <w:r w:rsidRPr="00A64BEF">
          <w:rPr>
            <w:rStyle w:val="Hyperlink"/>
            <w:rFonts w:ascii="Arial" w:hAnsi="Arial" w:cs="Arial"/>
            <w:sz w:val="24"/>
            <w:szCs w:val="24"/>
          </w:rPr>
          <w:t>1XfgdZNOQ</w:t>
        </w:r>
      </w:hyperlink>
    </w:p>
    <w:p w14:paraId="105BDC49" w14:textId="47831ED6" w:rsidR="004C0E15" w:rsidRDefault="004C0E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picked this toothpaste commercial because almost every product that deals with personal care is going to have a statement like “9 out of 10 doctors/dentists agree” in it or that the user can improve or lose something “up to” a specific number.  In </w:t>
      </w:r>
      <w:r w:rsidR="00EA4D57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case </w:t>
      </w:r>
      <w:r w:rsidR="00EA4D57">
        <w:rPr>
          <w:rFonts w:ascii="Arial" w:hAnsi="Arial" w:cs="Arial"/>
          <w:sz w:val="24"/>
          <w:szCs w:val="24"/>
        </w:rPr>
        <w:t>of doctors/dentists, we</w:t>
      </w:r>
      <w:r>
        <w:rPr>
          <w:rFonts w:ascii="Arial" w:hAnsi="Arial" w:cs="Arial"/>
          <w:sz w:val="24"/>
          <w:szCs w:val="24"/>
        </w:rPr>
        <w:t xml:space="preserve"> are dealing with a proof surrogate, that “suggests there is evidence or authority for a claim without actually stating it” </w:t>
      </w:r>
      <w:r w:rsidR="00EA4D57">
        <w:rPr>
          <w:rFonts w:ascii="Arial" w:hAnsi="Arial" w:cs="Arial"/>
          <w:sz w:val="24"/>
          <w:szCs w:val="24"/>
        </w:rPr>
        <w:t xml:space="preserve">(Critical Thinking 2021:157).  This specific commercial </w:t>
      </w:r>
      <w:r w:rsidR="00DB045A">
        <w:rPr>
          <w:rFonts w:ascii="Arial" w:hAnsi="Arial" w:cs="Arial"/>
          <w:sz w:val="24"/>
          <w:szCs w:val="24"/>
        </w:rPr>
        <w:t xml:space="preserve">mainly </w:t>
      </w:r>
      <w:r w:rsidR="00EA4D57">
        <w:rPr>
          <w:rFonts w:ascii="Arial" w:hAnsi="Arial" w:cs="Arial"/>
          <w:sz w:val="24"/>
          <w:szCs w:val="24"/>
        </w:rPr>
        <w:t>utilizes persuasion through visual imagery which is non-propositional, that is “it’s neither true nor false” (Critical Thinking 221:161)</w:t>
      </w:r>
      <w:r w:rsidR="00DB045A">
        <w:rPr>
          <w:rFonts w:ascii="Arial" w:hAnsi="Arial" w:cs="Arial"/>
          <w:sz w:val="24"/>
          <w:szCs w:val="24"/>
        </w:rPr>
        <w:t xml:space="preserve"> and is primarily used to illicit an emotion tie to the product</w:t>
      </w:r>
      <w:r w:rsidR="00EA4D57">
        <w:rPr>
          <w:rFonts w:ascii="Arial" w:hAnsi="Arial" w:cs="Arial"/>
          <w:sz w:val="24"/>
          <w:szCs w:val="24"/>
        </w:rPr>
        <w:t xml:space="preserve">.  Notice how the ad uses a popular singer of the day having a good time and it is to be attributed to the use of the product.  There is also a claim that the users’ teeth could be “up to 90% whiter in 5 days”, this is a weaseler.  A weaseler is a way to “help </w:t>
      </w:r>
      <w:proofErr w:type="gramStart"/>
      <w:r w:rsidR="00DB045A">
        <w:rPr>
          <w:rFonts w:ascii="Arial" w:hAnsi="Arial" w:cs="Arial"/>
          <w:sz w:val="24"/>
          <w:szCs w:val="24"/>
        </w:rPr>
        <w:t>protect</w:t>
      </w:r>
      <w:proofErr w:type="gramEnd"/>
      <w:r w:rsidR="00EA4D57">
        <w:rPr>
          <w:rFonts w:ascii="Arial" w:hAnsi="Arial" w:cs="Arial"/>
          <w:sz w:val="24"/>
          <w:szCs w:val="24"/>
        </w:rPr>
        <w:t xml:space="preserve"> [a claim] from critic</w:t>
      </w:r>
      <w:r w:rsidR="00DB045A">
        <w:rPr>
          <w:rFonts w:ascii="Arial" w:hAnsi="Arial" w:cs="Arial"/>
          <w:sz w:val="24"/>
          <w:szCs w:val="24"/>
        </w:rPr>
        <w:t xml:space="preserve">ism by watering it down somewhat, weakening it, and giving it claim’s author a way out in case the claim is challenged” (Critical Thinking 2021:144). </w:t>
      </w:r>
      <w:r w:rsidR="00DB045A">
        <w:rPr>
          <w:rFonts w:ascii="Arial" w:hAnsi="Arial" w:cs="Arial"/>
          <w:b/>
          <w:bCs/>
          <w:sz w:val="24"/>
          <w:szCs w:val="24"/>
        </w:rPr>
        <w:t>Can you think of any other rhetorical devices that are employed in this commercial?</w:t>
      </w:r>
    </w:p>
    <w:p w14:paraId="0C42D16F" w14:textId="07433B4A" w:rsidR="00DB045A" w:rsidRDefault="00DB04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4a) The author is addressing tax code</w:t>
      </w:r>
      <w:r w:rsidR="00A33810">
        <w:rPr>
          <w:rFonts w:ascii="Arial" w:hAnsi="Arial" w:cs="Arial"/>
          <w:sz w:val="24"/>
          <w:szCs w:val="24"/>
        </w:rPr>
        <w:t>.</w:t>
      </w:r>
    </w:p>
    <w:p w14:paraId="7C01EB76" w14:textId="39464C8A" w:rsidR="00DB045A" w:rsidRDefault="00DB04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The author believes that </w:t>
      </w:r>
      <w:r w:rsidR="00A33810">
        <w:rPr>
          <w:rFonts w:ascii="Arial" w:hAnsi="Arial" w:cs="Arial"/>
          <w:sz w:val="24"/>
          <w:szCs w:val="24"/>
        </w:rPr>
        <w:t>a specific tax law is unfair.</w:t>
      </w:r>
    </w:p>
    <w:p w14:paraId="58F32EFC" w14:textId="1F7A3C4E" w:rsidR="00A33810" w:rsidRDefault="00A338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I do not see any specific argument in this, it appears to be all rhetoric.  The only numbers I can see in the text is percentages and I cannot tell specifically where the data comes from.</w:t>
      </w:r>
    </w:p>
    <w:p w14:paraId="2F6843E5" w14:textId="09EF4A49" w:rsidR="00FD124F" w:rsidRPr="00FD124F" w:rsidRDefault="00FD124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Did you think that there were any true arguments made in this passage?  That is, any that meet the criteria for an argument laid out by the textbook?</w:t>
      </w:r>
    </w:p>
    <w:p w14:paraId="4B325CFB" w14:textId="36DFB34A" w:rsidR="00A33810" w:rsidRDefault="00A338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 This passage is chock full of rhetoric:</w:t>
      </w:r>
    </w:p>
    <w:p w14:paraId="0D6EDC20" w14:textId="081930F7" w:rsidR="00A33810" w:rsidRDefault="00A338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rhetorical definition used for “carried interest”, defined as one of the most glaring injustices in a tax law</w:t>
      </w:r>
      <w:r w:rsidR="00FD124F">
        <w:rPr>
          <w:rFonts w:ascii="Arial" w:hAnsi="Arial" w:cs="Arial"/>
          <w:sz w:val="24"/>
          <w:szCs w:val="24"/>
        </w:rPr>
        <w:t xml:space="preserve">.  Could also be a proof surrogate, it makes a claim that it is the most glaring injustice with no proof given.  </w:t>
      </w:r>
      <w:r w:rsidR="000D3313">
        <w:rPr>
          <w:rFonts w:ascii="Arial" w:hAnsi="Arial" w:cs="Arial"/>
          <w:sz w:val="24"/>
          <w:szCs w:val="24"/>
        </w:rPr>
        <w:t>It could also be hyperbole; the most glaring injustice could be an exaggeration.</w:t>
      </w:r>
    </w:p>
    <w:p w14:paraId="20435715" w14:textId="51F4F8FE" w:rsidR="00A33810" w:rsidRDefault="00A338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2) rhetorical analogy used for “most people that make a substantial income” is compared to surgeons, stockbrokers, baseball players, and corporate lawyers.</w:t>
      </w:r>
      <w:r w:rsidR="000D3313">
        <w:rPr>
          <w:rFonts w:ascii="Arial" w:hAnsi="Arial" w:cs="Arial"/>
          <w:sz w:val="24"/>
          <w:szCs w:val="24"/>
        </w:rPr>
        <w:t xml:space="preserve"> It could also be a rhetorical definition but that may be stretch.</w:t>
      </w:r>
    </w:p>
    <w:p w14:paraId="39A05E06" w14:textId="263B65F7" w:rsidR="00A33810" w:rsidRDefault="00A338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3) weaseler used for “new higher marginal rate” of 39.6%.</w:t>
      </w:r>
    </w:p>
    <w:p w14:paraId="4FC37F6F" w14:textId="6A898FE7" w:rsidR="00A33810" w:rsidRDefault="00A338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4) innuendo used for the tax law calling it a “tax giveaway”.</w:t>
      </w:r>
    </w:p>
    <w:p w14:paraId="3A627D91" w14:textId="4F8CDC64" w:rsidR="00A33810" w:rsidRDefault="00A338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5)</w:t>
      </w:r>
      <w:r w:rsidR="00FD124F">
        <w:rPr>
          <w:rFonts w:ascii="Arial" w:hAnsi="Arial" w:cs="Arial"/>
          <w:sz w:val="24"/>
          <w:szCs w:val="24"/>
        </w:rPr>
        <w:t xml:space="preserve"> another weaseler used saying a “tiny group of individuals” making reference to those that benefit from the tax law.</w:t>
      </w:r>
    </w:p>
    <w:p w14:paraId="1CF9D884" w14:textId="52BD9F15" w:rsidR="00FD124F" w:rsidRDefault="00FD12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6) dysphemism “stupendously wealthy” used to describe those that benefit from the tax law.</w:t>
      </w:r>
    </w:p>
    <w:p w14:paraId="15735C12" w14:textId="09D51496" w:rsidR="00FD124F" w:rsidRDefault="00FD12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7) 19.6% “lower than others” is another weaseler.</w:t>
      </w:r>
    </w:p>
    <w:p w14:paraId="4E8376C3" w14:textId="0260755F" w:rsidR="00FD124F" w:rsidRDefault="00FD12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8) taxes “of almost” a quarter million is another weaseler.</w:t>
      </w:r>
    </w:p>
    <w:p w14:paraId="4983697F" w14:textId="56D823A8" w:rsidR="00FD124F" w:rsidRDefault="00FD12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9) “should be obvious to anyone” is a proof surrogate.</w:t>
      </w:r>
    </w:p>
    <w:p w14:paraId="6805DBEB" w14:textId="5CBDFF78" w:rsidR="000D3313" w:rsidRDefault="00FD124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 could find 9 rhetorical devices used in this passage.  Did I miss any that you may have found?  Do you not agree with my assessment of the passage?</w:t>
      </w:r>
    </w:p>
    <w:p w14:paraId="7FFE823F" w14:textId="70578C5A" w:rsidR="000D3313" w:rsidRDefault="000D33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Works Cited</w:t>
      </w:r>
    </w:p>
    <w:p w14:paraId="69B03E25" w14:textId="7ACCF9A5" w:rsidR="000D3313" w:rsidRPr="000D3313" w:rsidRDefault="000D33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Critical Thinking 13e</w:t>
      </w:r>
      <w:r>
        <w:rPr>
          <w:rFonts w:ascii="Arial" w:hAnsi="Arial" w:cs="Arial"/>
          <w:sz w:val="24"/>
          <w:szCs w:val="24"/>
        </w:rPr>
        <w:t>. McGraw-Hill Education. 2021.</w:t>
      </w:r>
    </w:p>
    <w:sectPr w:rsidR="000D3313" w:rsidRPr="000D3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12"/>
    <w:rsid w:val="000D3313"/>
    <w:rsid w:val="004C0E15"/>
    <w:rsid w:val="00A33810"/>
    <w:rsid w:val="00A57412"/>
    <w:rsid w:val="00DB045A"/>
    <w:rsid w:val="00EA4D57"/>
    <w:rsid w:val="00FD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7514"/>
  <w15:chartTrackingRefBased/>
  <w15:docId w15:val="{DB028D6E-E56B-451D-999E-3DDA09BC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0E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E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0E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PJ1XfgdZNO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1</cp:revision>
  <dcterms:created xsi:type="dcterms:W3CDTF">2020-10-07T16:25:00Z</dcterms:created>
  <dcterms:modified xsi:type="dcterms:W3CDTF">2020-10-07T17:56:00Z</dcterms:modified>
</cp:coreProperties>
</file>