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A97859" w14:textId="334901D5" w:rsidR="00510CE0" w:rsidRDefault="00510CE0">
      <w:r>
        <w:t xml:space="preserve">1.  Global poverty can be determined by a person’s ability to access clean water.  According to Ritchie and Roser, as of 2015 99.2% of people in the United States had access to clean drinking water compared to India with 94.1% and Somalia at 31.7%.  Most countries in sub-Saharan region of Africa suffer from a lack of fresh water. Overall, as of 2015, 91% of the worlds population now has access to clean drinking water comparted to only </w:t>
      </w:r>
      <w:r w:rsidR="00F608F2">
        <w:t>76% in 1990 (Ritchie).</w:t>
      </w:r>
    </w:p>
    <w:p w14:paraId="0A9CFF5E" w14:textId="05E88F40" w:rsidR="00F608F2" w:rsidRDefault="00F608F2">
      <w:r>
        <w:t xml:space="preserve">Another way poverty can be measured is by the amount of time a person has for leisure.  The U.S. Bureau of Labor Statics states that the average man aged 15 years spent 5.5 hours per day and the average women spent 4.4 hours per day on leisure activities (American).  </w:t>
      </w:r>
      <w:r w:rsidR="005F3608">
        <w:t>Statista.com shows that i</w:t>
      </w:r>
      <w:r>
        <w:t xml:space="preserve">n India the average male had 4.7 hours and women had </w:t>
      </w:r>
      <w:r w:rsidR="000B5134">
        <w:t>3.7 hours per day for leisure</w:t>
      </w:r>
      <w:r w:rsidR="005F3608">
        <w:t xml:space="preserve"> (Average)</w:t>
      </w:r>
      <w:r w:rsidR="000B5134">
        <w:t>.</w:t>
      </w:r>
      <w:r w:rsidR="00D70EC4">
        <w:t xml:space="preserve">  It was very difficult to find any statistic about low-income countries leisure time, but there seems to be a consensus that there is very little time for leisure activities.  Men seem to have some time for leisure but most women have almost zero time.</w:t>
      </w:r>
    </w:p>
    <w:p w14:paraId="406841F4" w14:textId="1F75D699" w:rsidR="00D70EC4" w:rsidRDefault="00D70EC4">
      <w:r>
        <w:t xml:space="preserve">2.  Dependency theory states “that global inequity is primarily cased by core nations exploiting semi-peripheral and peripheral nations, which creates a cycle of dependency (OpenStax 2016:216).  </w:t>
      </w:r>
      <w:r w:rsidR="00697EA4">
        <w:t>First, w</w:t>
      </w:r>
      <w:r>
        <w:t xml:space="preserve">e see this when countries out-source work to peripheral or semi-peripheral nations.  This is also called Capital Flight (OpenStax 2016:208).  </w:t>
      </w:r>
      <w:r w:rsidR="00697EA4">
        <w:t>We saw this in the US when car manufactures moved their operations to countries with cheap labor such as Mexico.  We also see this in the textile industry whish mainly exists in China and India today. Second, laborers in these countries become dependent on core nations to import and purchase these goods.  If a nation like the US puts heavy tariffs on those goods the US consumers may stop purchasing imported goods which will in turn lead to loss of jobs in the peripheral country.  And Third, core nations as well as the world bank, can determine on their own which countries get loans and aide to improve that countries infrastructure.  Picking which countries to fund benefits the core nations a lot more than the peripheral nations, and it keeps the peripheral nations in debt to the core nations.  This is known as debt accumulation (OpenStax 2016:210).</w:t>
      </w:r>
    </w:p>
    <w:p w14:paraId="739958FB" w14:textId="34C2E716" w:rsidR="00307547" w:rsidRDefault="00697EA4" w:rsidP="00307547">
      <w:r>
        <w:t>3.</w:t>
      </w:r>
      <w:r w:rsidR="00307547">
        <w:t xml:space="preserve">  All the people I asked about global poverty have a college degree with most of them having a BS or a Masters in engineering.  Those that had never left the US had very different answers than those that had.</w:t>
      </w:r>
    </w:p>
    <w:p w14:paraId="3428133B" w14:textId="4BC5F60F" w:rsidR="00307547" w:rsidRDefault="00307547" w:rsidP="00307547">
      <w:pPr>
        <w:pStyle w:val="ListParagraph"/>
        <w:numPr>
          <w:ilvl w:val="0"/>
          <w:numId w:val="2"/>
        </w:numPr>
      </w:pPr>
      <w:r>
        <w:t>Of those that had never left the US the understanding was that global poverty was a problem and could see Africa as having the biggest problem.  Most did not consider Asia to have a problem but they also considered Asia to be the Japan and Korea area or the Far East or Oriental areas.  Their primary source of information being media outlets.</w:t>
      </w:r>
    </w:p>
    <w:p w14:paraId="75A67123" w14:textId="1515241B" w:rsidR="00307547" w:rsidRDefault="00307547" w:rsidP="00307547">
      <w:pPr>
        <w:pStyle w:val="ListParagraph"/>
        <w:numPr>
          <w:ilvl w:val="0"/>
          <w:numId w:val="2"/>
        </w:numPr>
      </w:pPr>
      <w:r>
        <w:t>Of those that had left the US, most had served in the military and had traveled to areas that most tourists would not have gone.  Like me, they saw poverty in countries like the UAE, Kuwait, and South and Central Americas.</w:t>
      </w:r>
    </w:p>
    <w:p w14:paraId="6716E843" w14:textId="0896ECF8" w:rsidR="00307547" w:rsidRDefault="00307547" w:rsidP="00307547">
      <w:pPr>
        <w:pStyle w:val="ListParagraph"/>
        <w:numPr>
          <w:ilvl w:val="0"/>
          <w:numId w:val="2"/>
        </w:numPr>
      </w:pPr>
      <w:r>
        <w:t>Almost all agreed that global poverty is caused by greedy governments, greedy corporations, poor geography, and natural disasters such as prolonged drought.</w:t>
      </w:r>
    </w:p>
    <w:p w14:paraId="210D991F" w14:textId="1C6AEEC5" w:rsidR="00307547" w:rsidRDefault="00307547" w:rsidP="00307547">
      <w:pPr>
        <w:pStyle w:val="ListParagraph"/>
        <w:numPr>
          <w:ilvl w:val="0"/>
          <w:numId w:val="2"/>
        </w:numPr>
      </w:pPr>
      <w:r>
        <w:t>When it came to Africa’s poverty, none considered colonialism to be a cause</w:t>
      </w:r>
    </w:p>
    <w:p w14:paraId="4D56B69C" w14:textId="52FC82B8" w:rsidR="00307547" w:rsidRDefault="00307547" w:rsidP="00307547">
      <w:pPr>
        <w:pStyle w:val="ListParagraph"/>
        <w:numPr>
          <w:ilvl w:val="0"/>
          <w:numId w:val="2"/>
        </w:numPr>
      </w:pPr>
      <w:r>
        <w:t>From those that were in the military, most agreed that being poor only perpetuated being poor.  In other words, the lack of access to a good education and healthcare being the greatest contributors.</w:t>
      </w:r>
    </w:p>
    <w:p w14:paraId="10017B17" w14:textId="6B6B924D" w:rsidR="00077E50" w:rsidRDefault="00307547" w:rsidP="00077E50">
      <w:pPr>
        <w:pStyle w:val="ListParagraph"/>
        <w:numPr>
          <w:ilvl w:val="0"/>
          <w:numId w:val="2"/>
        </w:numPr>
      </w:pPr>
      <w:r>
        <w:lastRenderedPageBreak/>
        <w:t xml:space="preserve">The others </w:t>
      </w:r>
      <w:r w:rsidR="00077E50">
        <w:t>main view was that the world was not doing enough to help the poor countries.  Foreign aide was big in the 1980s.  Most talked about commercials asking for donations to aide countries in Africa.  But none can remember such a commercial in the last decade.</w:t>
      </w:r>
    </w:p>
    <w:p w14:paraId="5A5DA558" w14:textId="42B3E674" w:rsidR="00F608F2" w:rsidRDefault="00942F4E">
      <w:r>
        <w:t>Works Cited</w:t>
      </w:r>
    </w:p>
    <w:p w14:paraId="244C152A" w14:textId="34FC4A1A" w:rsidR="00F608F2" w:rsidRDefault="005F3608">
      <w:r>
        <w:t>“</w:t>
      </w:r>
      <w:r w:rsidR="00F608F2">
        <w:t>American Time Use Survey Summary</w:t>
      </w:r>
      <w:r>
        <w:t>”</w:t>
      </w:r>
      <w:r w:rsidR="00077E50">
        <w:t xml:space="preserve">, </w:t>
      </w:r>
      <w:r w:rsidR="00077E50">
        <w:t>U.S. Bureau of Labor Statics</w:t>
      </w:r>
      <w:r w:rsidR="00077E50">
        <w:t xml:space="preserve">, </w:t>
      </w:r>
      <w:r>
        <w:t xml:space="preserve">Jun 2020, </w:t>
      </w:r>
      <w:r w:rsidR="00077E50">
        <w:t xml:space="preserve">Accessed October 28, 2020, </w:t>
      </w:r>
      <w:r w:rsidR="00F608F2">
        <w:t xml:space="preserve"> </w:t>
      </w:r>
      <w:hyperlink r:id="rId5" w:history="1">
        <w:r w:rsidR="00F608F2" w:rsidRPr="00B45396">
          <w:rPr>
            <w:rStyle w:val="Hyperlink"/>
          </w:rPr>
          <w:t>https://www.bls.gov/</w:t>
        </w:r>
      </w:hyperlink>
    </w:p>
    <w:p w14:paraId="1DEA09D2" w14:textId="301DA2A4" w:rsidR="00077E50" w:rsidRDefault="005F3608" w:rsidP="00077E50">
      <w:r>
        <w:t>“</w:t>
      </w:r>
      <w:r w:rsidR="00077E50" w:rsidRPr="000B5134">
        <w:t>Average minutes per day spent on leisure activities in OECD countries plus China, India and South Africa by gender, as of 2016</w:t>
      </w:r>
      <w:r>
        <w:t>”</w:t>
      </w:r>
      <w:r w:rsidR="00077E50">
        <w:t xml:space="preserve">, </w:t>
      </w:r>
      <w:r>
        <w:t xml:space="preserve">statisa.com, 2016, </w:t>
      </w:r>
      <w:r w:rsidR="00077E50">
        <w:t>Accessed October 28, 2020</w:t>
      </w:r>
      <w:r w:rsidR="00077E50">
        <w:t xml:space="preserve">, </w:t>
      </w:r>
      <w:r w:rsidR="00077E50" w:rsidRPr="000B5134">
        <w:t>https://www.statista.com/statistics/521992/time-spent-leisure-countries/</w:t>
      </w:r>
    </w:p>
    <w:p w14:paraId="04D942F3" w14:textId="10AA7837" w:rsidR="00077E50" w:rsidRPr="00077E50" w:rsidRDefault="00077E50">
      <w:r>
        <w:t xml:space="preserve">OpenStax. 2016. </w:t>
      </w:r>
      <w:r>
        <w:rPr>
          <w:i/>
          <w:iCs/>
        </w:rPr>
        <w:t>Introduction to Sociology 2e</w:t>
      </w:r>
      <w:r>
        <w:t>. Houston: Rice University</w:t>
      </w:r>
    </w:p>
    <w:p w14:paraId="192BDF08" w14:textId="00F7349D" w:rsidR="00F608F2" w:rsidRDefault="00F608F2">
      <w:r>
        <w:t>Ritchie</w:t>
      </w:r>
      <w:r w:rsidR="005F3608">
        <w:t>, Hannah</w:t>
      </w:r>
      <w:r>
        <w:t xml:space="preserve"> and </w:t>
      </w:r>
      <w:r w:rsidR="005F3608">
        <w:t xml:space="preserve">Max </w:t>
      </w:r>
      <w:r>
        <w:t xml:space="preserve">Roser, </w:t>
      </w:r>
      <w:r w:rsidR="005F3608">
        <w:t>“</w:t>
      </w:r>
      <w:r>
        <w:t>Clean Water</w:t>
      </w:r>
      <w:r w:rsidR="005F3608">
        <w:t>”</w:t>
      </w:r>
      <w:r>
        <w:t xml:space="preserve">, </w:t>
      </w:r>
      <w:r w:rsidR="005F3608">
        <w:t xml:space="preserve">Our World in Data, Nov 2019, </w:t>
      </w:r>
      <w:r>
        <w:t xml:space="preserve">accessed Oct 2020, </w:t>
      </w:r>
      <w:hyperlink r:id="rId6" w:history="1">
        <w:r w:rsidR="000B5134" w:rsidRPr="00B45396">
          <w:rPr>
            <w:rStyle w:val="Hyperlink"/>
          </w:rPr>
          <w:t>https://ourworldind</w:t>
        </w:r>
        <w:r w:rsidR="000B5134" w:rsidRPr="00B45396">
          <w:rPr>
            <w:rStyle w:val="Hyperlink"/>
          </w:rPr>
          <w:t>ata.or</w:t>
        </w:r>
        <w:r w:rsidR="000B5134" w:rsidRPr="00B45396">
          <w:rPr>
            <w:rStyle w:val="Hyperlink"/>
          </w:rPr>
          <w:t>g/water-access</w:t>
        </w:r>
      </w:hyperlink>
    </w:p>
    <w:p w14:paraId="37BE2D43" w14:textId="368770D7" w:rsidR="000B5134" w:rsidRDefault="000B5134"/>
    <w:sectPr w:rsidR="000B5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65E6E"/>
    <w:multiLevelType w:val="hybridMultilevel"/>
    <w:tmpl w:val="DA684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52667D"/>
    <w:multiLevelType w:val="hybridMultilevel"/>
    <w:tmpl w:val="083EB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E0"/>
    <w:rsid w:val="00077E50"/>
    <w:rsid w:val="000B5134"/>
    <w:rsid w:val="00307547"/>
    <w:rsid w:val="00510CE0"/>
    <w:rsid w:val="005F3608"/>
    <w:rsid w:val="00697EA4"/>
    <w:rsid w:val="00942F4E"/>
    <w:rsid w:val="00D70EC4"/>
    <w:rsid w:val="00F60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2009"/>
  <w15:chartTrackingRefBased/>
  <w15:docId w15:val="{9FD7F461-D710-4AFE-936D-34AC0073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8F2"/>
    <w:rPr>
      <w:color w:val="0563C1" w:themeColor="hyperlink"/>
      <w:u w:val="single"/>
    </w:rPr>
  </w:style>
  <w:style w:type="character" w:styleId="UnresolvedMention">
    <w:name w:val="Unresolved Mention"/>
    <w:basedOn w:val="DefaultParagraphFont"/>
    <w:uiPriority w:val="99"/>
    <w:semiHidden/>
    <w:unhideWhenUsed/>
    <w:rsid w:val="00F608F2"/>
    <w:rPr>
      <w:color w:val="605E5C"/>
      <w:shd w:val="clear" w:color="auto" w:fill="E1DFDD"/>
    </w:rPr>
  </w:style>
  <w:style w:type="paragraph" w:styleId="ListParagraph">
    <w:name w:val="List Paragraph"/>
    <w:basedOn w:val="Normal"/>
    <w:uiPriority w:val="34"/>
    <w:qFormat/>
    <w:rsid w:val="00307547"/>
    <w:pPr>
      <w:ind w:left="720"/>
      <w:contextualSpacing/>
    </w:pPr>
  </w:style>
  <w:style w:type="character" w:styleId="FollowedHyperlink">
    <w:name w:val="FollowedHyperlink"/>
    <w:basedOn w:val="DefaultParagraphFont"/>
    <w:uiPriority w:val="99"/>
    <w:semiHidden/>
    <w:unhideWhenUsed/>
    <w:rsid w:val="005F36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867010">
      <w:bodyDiv w:val="1"/>
      <w:marLeft w:val="0"/>
      <w:marRight w:val="0"/>
      <w:marTop w:val="0"/>
      <w:marBottom w:val="0"/>
      <w:divBdr>
        <w:top w:val="none" w:sz="0" w:space="0" w:color="auto"/>
        <w:left w:val="none" w:sz="0" w:space="0" w:color="auto"/>
        <w:bottom w:val="none" w:sz="0" w:space="0" w:color="auto"/>
        <w:right w:val="none" w:sz="0" w:space="0" w:color="auto"/>
      </w:divBdr>
      <w:divsChild>
        <w:div w:id="1105266601">
          <w:marLeft w:val="0"/>
          <w:marRight w:val="0"/>
          <w:marTop w:val="0"/>
          <w:marBottom w:val="0"/>
          <w:divBdr>
            <w:top w:val="none" w:sz="0" w:space="0" w:color="auto"/>
            <w:left w:val="none" w:sz="0" w:space="0" w:color="auto"/>
            <w:bottom w:val="none" w:sz="0" w:space="0" w:color="auto"/>
            <w:right w:val="none" w:sz="0" w:space="0" w:color="auto"/>
          </w:divBdr>
        </w:div>
      </w:divsChild>
    </w:div>
    <w:div w:id="1307516690">
      <w:bodyDiv w:val="1"/>
      <w:marLeft w:val="0"/>
      <w:marRight w:val="0"/>
      <w:marTop w:val="0"/>
      <w:marBottom w:val="0"/>
      <w:divBdr>
        <w:top w:val="none" w:sz="0" w:space="0" w:color="auto"/>
        <w:left w:val="none" w:sz="0" w:space="0" w:color="auto"/>
        <w:bottom w:val="none" w:sz="0" w:space="0" w:color="auto"/>
        <w:right w:val="none" w:sz="0" w:space="0" w:color="auto"/>
      </w:divBdr>
      <w:divsChild>
        <w:div w:id="1257404450">
          <w:marLeft w:val="0"/>
          <w:marRight w:val="0"/>
          <w:marTop w:val="0"/>
          <w:marBottom w:val="0"/>
          <w:divBdr>
            <w:top w:val="none" w:sz="0" w:space="0" w:color="auto"/>
            <w:left w:val="none" w:sz="0" w:space="0" w:color="auto"/>
            <w:bottom w:val="none" w:sz="0" w:space="0" w:color="auto"/>
            <w:right w:val="none" w:sz="0" w:space="0" w:color="auto"/>
          </w:divBdr>
          <w:divsChild>
            <w:div w:id="1921253994">
              <w:marLeft w:val="0"/>
              <w:marRight w:val="0"/>
              <w:marTop w:val="0"/>
              <w:marBottom w:val="0"/>
              <w:divBdr>
                <w:top w:val="none" w:sz="0" w:space="0" w:color="auto"/>
                <w:left w:val="none" w:sz="0" w:space="0" w:color="auto"/>
                <w:bottom w:val="none" w:sz="0" w:space="0" w:color="auto"/>
                <w:right w:val="none" w:sz="0" w:space="0" w:color="auto"/>
              </w:divBdr>
            </w:div>
            <w:div w:id="2977251">
              <w:marLeft w:val="0"/>
              <w:marRight w:val="0"/>
              <w:marTop w:val="0"/>
              <w:marBottom w:val="0"/>
              <w:divBdr>
                <w:top w:val="none" w:sz="0" w:space="0" w:color="auto"/>
                <w:left w:val="none" w:sz="0" w:space="0" w:color="auto"/>
                <w:bottom w:val="none" w:sz="0" w:space="0" w:color="auto"/>
                <w:right w:val="none" w:sz="0" w:space="0" w:color="auto"/>
              </w:divBdr>
              <w:divsChild>
                <w:div w:id="5444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worldindata.org/water-access" TargetMode="External"/><Relationship Id="rId5" Type="http://schemas.openxmlformats.org/officeDocument/2006/relationships/hyperlink" Target="https://www.bl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cp:revision>
  <dcterms:created xsi:type="dcterms:W3CDTF">2020-10-28T15:27:00Z</dcterms:created>
  <dcterms:modified xsi:type="dcterms:W3CDTF">2020-10-28T16:48:00Z</dcterms:modified>
</cp:coreProperties>
</file>