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E98D" w14:textId="382F1E78" w:rsidR="003A1468" w:rsidRDefault="003A1468" w:rsidP="003A1468">
      <w:pPr>
        <w:jc w:val="center"/>
      </w:pPr>
      <w:r>
        <w:t>Desenvolvimento PSOO</w:t>
      </w:r>
    </w:p>
    <w:p w14:paraId="510223C5" w14:textId="77777777" w:rsidR="003A1468" w:rsidRDefault="003A1468"/>
    <w:p w14:paraId="4B88F229" w14:textId="77777777" w:rsidR="003A1468" w:rsidRPr="003A1468" w:rsidRDefault="003A1468" w:rsidP="003A1468">
      <w:r w:rsidRPr="003A1468">
        <w:t xml:space="preserve">Durante o desenvolvimento do sistema </w:t>
      </w:r>
      <w:proofErr w:type="spellStart"/>
      <w:r w:rsidRPr="003A1468">
        <w:rPr>
          <w:b/>
          <w:bCs/>
        </w:rPr>
        <w:t>UpDesk</w:t>
      </w:r>
      <w:proofErr w:type="spellEnd"/>
      <w:r w:rsidRPr="003A1468">
        <w:t xml:space="preserve">, diversos conceitos e práticas de </w:t>
      </w:r>
      <w:r w:rsidRPr="003A1468">
        <w:rPr>
          <w:b/>
          <w:bCs/>
        </w:rPr>
        <w:t>Projeto de Sistemas Orientado a Objetos (PSOO)</w:t>
      </w:r>
      <w:r w:rsidRPr="003A1468">
        <w:t xml:space="preserve"> foram aplicados como base estrutural para transformar o levantamento de requisitos em um modelo técnico consistente e preparado para implementação. Essa abordagem permitiu construir um sistema modular, escalável e de fácil manutenção, garantindo qualidade e coerência entre as etapas de análise, projeto e desenvolvimento.</w:t>
      </w:r>
    </w:p>
    <w:p w14:paraId="5FBEF34C" w14:textId="77777777" w:rsidR="003A1468" w:rsidRPr="003A1468" w:rsidRDefault="003A1468" w:rsidP="003A1468">
      <w:r w:rsidRPr="003A1468">
        <w:t xml:space="preserve">Foram elaborados os </w:t>
      </w:r>
      <w:r w:rsidRPr="003A1468">
        <w:rPr>
          <w:b/>
          <w:bCs/>
        </w:rPr>
        <w:t>diagramas de classe, sequência e colaboração</w:t>
      </w:r>
      <w:r w:rsidRPr="003A1468">
        <w:t>, elementos centrais do projeto orientado a objetos.</w:t>
      </w:r>
      <w:r w:rsidRPr="003A1468">
        <w:br/>
        <w:t xml:space="preserve">O </w:t>
      </w:r>
      <w:r w:rsidRPr="003A1468">
        <w:rPr>
          <w:b/>
          <w:bCs/>
        </w:rPr>
        <w:t>diagrama de classes de implementação</w:t>
      </w:r>
      <w:r w:rsidRPr="003A1468">
        <w:t xml:space="preserve"> representou a estrutura principal do sistema, modelando entidades como </w:t>
      </w:r>
      <w:r w:rsidRPr="003A1468">
        <w:rPr>
          <w:i/>
          <w:iCs/>
        </w:rPr>
        <w:t>Usuário</w:t>
      </w:r>
      <w:r w:rsidRPr="003A1468">
        <w:t xml:space="preserve">, </w:t>
      </w:r>
      <w:r w:rsidRPr="003A1468">
        <w:rPr>
          <w:i/>
          <w:iCs/>
        </w:rPr>
        <w:t>Chamado</w:t>
      </w:r>
      <w:r w:rsidRPr="003A1468">
        <w:t xml:space="preserve">, </w:t>
      </w:r>
      <w:r w:rsidRPr="003A1468">
        <w:rPr>
          <w:i/>
          <w:iCs/>
        </w:rPr>
        <w:t>Equipe de TI</w:t>
      </w:r>
      <w:r w:rsidRPr="003A1468">
        <w:t xml:space="preserve">, </w:t>
      </w:r>
      <w:r w:rsidRPr="003A1468">
        <w:rPr>
          <w:i/>
          <w:iCs/>
        </w:rPr>
        <w:t>IA</w:t>
      </w:r>
      <w:r w:rsidRPr="003A1468">
        <w:t xml:space="preserve"> e </w:t>
      </w:r>
      <w:r w:rsidRPr="003A1468">
        <w:rPr>
          <w:i/>
          <w:iCs/>
        </w:rPr>
        <w:t>Soluções Sugeridas</w:t>
      </w:r>
      <w:r w:rsidRPr="003A1468">
        <w:t xml:space="preserve">. Cada classe foi definida com seus respectivos atributos e métodos, aplicando princípios de </w:t>
      </w:r>
      <w:r w:rsidRPr="003A1468">
        <w:rPr>
          <w:b/>
          <w:bCs/>
        </w:rPr>
        <w:t>encapsulamento</w:t>
      </w:r>
      <w:r w:rsidRPr="003A1468">
        <w:t xml:space="preserve"> e </w:t>
      </w:r>
      <w:r w:rsidRPr="003A1468">
        <w:rPr>
          <w:b/>
          <w:bCs/>
        </w:rPr>
        <w:t>abstração</w:t>
      </w:r>
      <w:r w:rsidRPr="003A1468">
        <w:t xml:space="preserve"> para proteger dados e organizar as responsabilidades de forma clara. Essa estrutura facilitou a integração entre as camadas de negócio, interface e persistência.</w:t>
      </w:r>
    </w:p>
    <w:p w14:paraId="3B8893BC" w14:textId="77777777" w:rsidR="003A1468" w:rsidRPr="003A1468" w:rsidRDefault="003A1468" w:rsidP="003A1468">
      <w:r w:rsidRPr="003A1468">
        <w:t xml:space="preserve">O </w:t>
      </w:r>
      <w:r w:rsidRPr="003A1468">
        <w:rPr>
          <w:b/>
          <w:bCs/>
        </w:rPr>
        <w:t>diagrama de sequência</w:t>
      </w:r>
      <w:r w:rsidRPr="003A1468">
        <w:t xml:space="preserve"> foi utilizado para demonstrar o comportamento dinâmico das classes e a troca de mensagens entre os objetos durante as operações do sistema, como a abertura e o tratamento de chamados pela IA. Esse modelo ajudou a equipe a compreender o fluxo lógico e a implementar corretamente as interações nas versões web, desktop e mobile.</w:t>
      </w:r>
    </w:p>
    <w:p w14:paraId="01986712" w14:textId="77777777" w:rsidR="003A1468" w:rsidRPr="003A1468" w:rsidRDefault="003A1468" w:rsidP="003A1468">
      <w:r w:rsidRPr="003A1468">
        <w:t xml:space="preserve">Já o </w:t>
      </w:r>
      <w:r w:rsidRPr="003A1468">
        <w:rPr>
          <w:b/>
          <w:bCs/>
        </w:rPr>
        <w:t>diagrama de colaboração</w:t>
      </w:r>
      <w:r w:rsidRPr="003A1468">
        <w:t xml:space="preserve"> evidenciou como os objetos cooperam entre si, destacando as dependências e o encadeamento de ações. Com ele, foi possível definir as responsabilidades de cada módulo e planejar a comunicação entre os componentes, reforçando o conceito de </w:t>
      </w:r>
      <w:proofErr w:type="spellStart"/>
      <w:r w:rsidRPr="003A1468">
        <w:rPr>
          <w:b/>
          <w:bCs/>
        </w:rPr>
        <w:t>cohesão</w:t>
      </w:r>
      <w:proofErr w:type="spellEnd"/>
      <w:r w:rsidRPr="003A1468">
        <w:rPr>
          <w:b/>
          <w:bCs/>
        </w:rPr>
        <w:t xml:space="preserve"> e baixo acoplamento</w:t>
      </w:r>
      <w:r w:rsidRPr="003A1468">
        <w:t>, essencial na orientação a objetos.</w:t>
      </w:r>
    </w:p>
    <w:p w14:paraId="4EB6D3DD" w14:textId="77777777" w:rsidR="003A1468" w:rsidRPr="003A1468" w:rsidRDefault="003A1468" w:rsidP="003A1468">
      <w:r w:rsidRPr="003A1468">
        <w:t xml:space="preserve">A metodologia de projeto adotada seguiu a </w:t>
      </w:r>
      <w:r w:rsidRPr="003A1468">
        <w:rPr>
          <w:b/>
          <w:bCs/>
        </w:rPr>
        <w:t>UML (</w:t>
      </w:r>
      <w:proofErr w:type="spellStart"/>
      <w:r w:rsidRPr="003A1468">
        <w:rPr>
          <w:b/>
          <w:bCs/>
        </w:rPr>
        <w:t>Unified</w:t>
      </w:r>
      <w:proofErr w:type="spellEnd"/>
      <w:r w:rsidRPr="003A1468">
        <w:rPr>
          <w:b/>
          <w:bCs/>
        </w:rPr>
        <w:t xml:space="preserve"> </w:t>
      </w:r>
      <w:proofErr w:type="spellStart"/>
      <w:r w:rsidRPr="003A1468">
        <w:rPr>
          <w:b/>
          <w:bCs/>
        </w:rPr>
        <w:t>Modeling</w:t>
      </w:r>
      <w:proofErr w:type="spellEnd"/>
      <w:r w:rsidRPr="003A1468">
        <w:rPr>
          <w:b/>
          <w:bCs/>
        </w:rPr>
        <w:t xml:space="preserve"> </w:t>
      </w:r>
      <w:proofErr w:type="spellStart"/>
      <w:r w:rsidRPr="003A1468">
        <w:rPr>
          <w:b/>
          <w:bCs/>
        </w:rPr>
        <w:t>Language</w:t>
      </w:r>
      <w:proofErr w:type="spellEnd"/>
      <w:r w:rsidRPr="003A1468">
        <w:rPr>
          <w:b/>
          <w:bCs/>
        </w:rPr>
        <w:t>)</w:t>
      </w:r>
      <w:r w:rsidRPr="003A1468">
        <w:t xml:space="preserve">, conforme as boas práticas apresentadas por Pressman (2016) e Fowler (2011), permitindo padronizar a documentação e facilitar a comunicação entre os membros da equipe. Além disso, aplicaram-se os conceitos de </w:t>
      </w:r>
      <w:r w:rsidRPr="003A1468">
        <w:rPr>
          <w:b/>
          <w:bCs/>
        </w:rPr>
        <w:t>herança</w:t>
      </w:r>
      <w:r w:rsidRPr="003A1468">
        <w:t xml:space="preserve"> e </w:t>
      </w:r>
      <w:r w:rsidRPr="003A1468">
        <w:rPr>
          <w:b/>
          <w:bCs/>
        </w:rPr>
        <w:t>polimorfismo</w:t>
      </w:r>
      <w:r w:rsidRPr="003A1468">
        <w:t xml:space="preserve"> na definição da hierarquia de usuários — Supervisor, TI Nível 1, TI Nível 2, Triagem e Usuário Padrão — permitindo a reutilização de código e a especialização de comportamentos conforme o nível de acesso.</w:t>
      </w:r>
    </w:p>
    <w:p w14:paraId="56EA9336" w14:textId="77777777" w:rsidR="003A1468" w:rsidRPr="003A1468" w:rsidRDefault="003A1468" w:rsidP="003A1468">
      <w:r w:rsidRPr="003A1468">
        <w:t>Esses recursos do projeto orientado a objetos foram fundamentais para garantir:</w:t>
      </w:r>
    </w:p>
    <w:p w14:paraId="001E6054" w14:textId="77777777" w:rsidR="003A1468" w:rsidRPr="003A1468" w:rsidRDefault="003A1468" w:rsidP="003A1468">
      <w:pPr>
        <w:numPr>
          <w:ilvl w:val="0"/>
          <w:numId w:val="1"/>
        </w:numPr>
      </w:pPr>
      <w:r w:rsidRPr="003A1468">
        <w:rPr>
          <w:b/>
          <w:bCs/>
        </w:rPr>
        <w:t>Modularidade</w:t>
      </w:r>
      <w:r w:rsidRPr="003A1468">
        <w:t>: facilitando futuras expansões e manutenção do sistema.</w:t>
      </w:r>
    </w:p>
    <w:p w14:paraId="28622499" w14:textId="77777777" w:rsidR="003A1468" w:rsidRPr="003A1468" w:rsidRDefault="003A1468" w:rsidP="003A1468">
      <w:pPr>
        <w:numPr>
          <w:ilvl w:val="0"/>
          <w:numId w:val="1"/>
        </w:numPr>
      </w:pPr>
      <w:r w:rsidRPr="003A1468">
        <w:rPr>
          <w:b/>
          <w:bCs/>
        </w:rPr>
        <w:t>Reutilização de código</w:t>
      </w:r>
      <w:r w:rsidRPr="003A1468">
        <w:t>: reduzindo retrabalho e tempo de desenvolvimento.</w:t>
      </w:r>
    </w:p>
    <w:p w14:paraId="5822D042" w14:textId="77777777" w:rsidR="003A1468" w:rsidRPr="003A1468" w:rsidRDefault="003A1468" w:rsidP="003A1468">
      <w:pPr>
        <w:numPr>
          <w:ilvl w:val="0"/>
          <w:numId w:val="1"/>
        </w:numPr>
      </w:pPr>
      <w:r w:rsidRPr="003A1468">
        <w:rPr>
          <w:b/>
          <w:bCs/>
        </w:rPr>
        <w:lastRenderedPageBreak/>
        <w:t>Escalabilidade</w:t>
      </w:r>
      <w:r w:rsidRPr="003A1468">
        <w:t>: permitindo integrar novas funcionalidades e serviços de IA.</w:t>
      </w:r>
    </w:p>
    <w:p w14:paraId="4A9C5190" w14:textId="77777777" w:rsidR="003A1468" w:rsidRPr="003A1468" w:rsidRDefault="003A1468" w:rsidP="003A1468">
      <w:pPr>
        <w:numPr>
          <w:ilvl w:val="0"/>
          <w:numId w:val="1"/>
        </w:numPr>
      </w:pPr>
      <w:r w:rsidRPr="003A1468">
        <w:rPr>
          <w:b/>
          <w:bCs/>
        </w:rPr>
        <w:t>Qualidade técnica</w:t>
      </w:r>
      <w:r w:rsidRPr="003A1468">
        <w:t>: por meio da padronização e clareza dos modelos UML.</w:t>
      </w:r>
    </w:p>
    <w:p w14:paraId="69F1D621" w14:textId="77777777" w:rsidR="003A1468" w:rsidRPr="003A1468" w:rsidRDefault="003A1468" w:rsidP="003A1468">
      <w:r w:rsidRPr="003A1468">
        <w:t xml:space="preserve">Assim, o projeto </w:t>
      </w:r>
      <w:proofErr w:type="spellStart"/>
      <w:r w:rsidRPr="003A1468">
        <w:t>UpDesk</w:t>
      </w:r>
      <w:proofErr w:type="spellEnd"/>
      <w:r w:rsidRPr="003A1468">
        <w:t xml:space="preserve"> incorporou com êxito os princípios da orientação a objetos em todas as etapas de seu desenvolvimento, transformando a teoria em prática aplicada. O uso de UML, modelagem de classes e diagramas comportamentais demonstrou a importância dessa disciplina para a consolidação de um sistema robusto, eficiente e alinhado às boas práticas da engenharia de software moderna.</w:t>
      </w:r>
    </w:p>
    <w:p w14:paraId="7DB0A180" w14:textId="77777777" w:rsidR="003A1468" w:rsidRPr="003A1468" w:rsidRDefault="003A1468" w:rsidP="003A1468">
      <w:r w:rsidRPr="003A1468">
        <w:pict w14:anchorId="54C959DA">
          <v:rect id="_x0000_i1031" style="width:0;height:1.5pt" o:hralign="center" o:hrstd="t" o:hr="t" fillcolor="#a0a0a0" stroked="f"/>
        </w:pict>
      </w:r>
    </w:p>
    <w:p w14:paraId="7C30B2D1" w14:textId="77777777" w:rsidR="003A1468" w:rsidRPr="003A1468" w:rsidRDefault="003A1468" w:rsidP="003A1468">
      <w:pPr>
        <w:rPr>
          <w:b/>
          <w:bCs/>
        </w:rPr>
      </w:pPr>
      <w:r w:rsidRPr="003A1468">
        <w:rPr>
          <w:b/>
          <w:bCs/>
        </w:rPr>
        <w:t>Referências</w:t>
      </w:r>
    </w:p>
    <w:p w14:paraId="12C2D28F" w14:textId="70D27A82" w:rsidR="003A1468" w:rsidRDefault="003A1468">
      <w:r w:rsidRPr="003A1468">
        <w:t xml:space="preserve">BOOCH, </w:t>
      </w:r>
      <w:proofErr w:type="spellStart"/>
      <w:r w:rsidRPr="003A1468">
        <w:t>Grady</w:t>
      </w:r>
      <w:proofErr w:type="spellEnd"/>
      <w:r w:rsidRPr="003A1468">
        <w:t xml:space="preserve">; RUMBAUGH, James; JACOBSON, Ivar. </w:t>
      </w:r>
      <w:r w:rsidRPr="003A1468">
        <w:rPr>
          <w:b/>
          <w:bCs/>
        </w:rPr>
        <w:t>UML – Guia do Usuário</w:t>
      </w:r>
      <w:r w:rsidRPr="003A1468">
        <w:t>. 2. ed. Rio de Janeiro: Elsevier, 2006.</w:t>
      </w:r>
      <w:r w:rsidRPr="003A1468">
        <w:br/>
        <w:t xml:space="preserve">FOWLER, Martin. </w:t>
      </w:r>
      <w:r w:rsidRPr="003A1468">
        <w:rPr>
          <w:b/>
          <w:bCs/>
        </w:rPr>
        <w:t>UML Essencial: Um Breve Guia para a Linguagem Padrão de Modelagem de Objetos</w:t>
      </w:r>
      <w:r w:rsidRPr="003A1468">
        <w:t>. 3. ed. Porto Alegre: Bookman, 2011.</w:t>
      </w:r>
      <w:r w:rsidRPr="003A1468">
        <w:br/>
        <w:t xml:space="preserve">LARMAN, Craig. </w:t>
      </w:r>
      <w:r w:rsidRPr="003A1468">
        <w:rPr>
          <w:b/>
          <w:bCs/>
        </w:rPr>
        <w:t>Utilizando UML e Padrões: Uma Introdução à Análise e ao Projeto Orientados a Objetos e ao Processo Unificado</w:t>
      </w:r>
      <w:r w:rsidRPr="003A1468">
        <w:t>. 3. ed. Porto Alegre: Bookman, 2007.</w:t>
      </w:r>
      <w:r w:rsidRPr="003A1468">
        <w:br/>
        <w:t xml:space="preserve">PRESSMAN, Roger S. </w:t>
      </w:r>
      <w:r w:rsidRPr="003A1468">
        <w:rPr>
          <w:b/>
          <w:bCs/>
        </w:rPr>
        <w:t>Engenharia de Software: Uma Abordagem Profissional</w:t>
      </w:r>
      <w:r w:rsidRPr="003A1468">
        <w:t>. 8. ed. São Paulo: McGraw-Hill, 2016.</w:t>
      </w:r>
      <w:r w:rsidRPr="003A1468">
        <w:br/>
        <w:t xml:space="preserve">SOMMERVILLE, Ian. </w:t>
      </w:r>
      <w:r w:rsidRPr="003A1468">
        <w:rPr>
          <w:b/>
          <w:bCs/>
        </w:rPr>
        <w:t>Engenharia de Software</w:t>
      </w:r>
      <w:r w:rsidRPr="003A1468">
        <w:t>. 10. ed. São Paulo: Pearson, 2019.</w:t>
      </w:r>
    </w:p>
    <w:sectPr w:rsidR="003A1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C44CD"/>
    <w:multiLevelType w:val="multilevel"/>
    <w:tmpl w:val="3AC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1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68"/>
    <w:rsid w:val="003A1468"/>
    <w:rsid w:val="00D2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0C116"/>
  <w15:chartTrackingRefBased/>
  <w15:docId w15:val="{0BFC0FD4-EC69-46B6-9319-178E8D29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14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4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4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4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4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4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14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14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14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14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1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Jônatas Souza</dc:creator>
  <cp:keywords/>
  <dc:description/>
  <cp:lastModifiedBy>Jônatas Souza</cp:lastModifiedBy>
  <cp:revision>1</cp:revision>
  <dcterms:created xsi:type="dcterms:W3CDTF">2025-11-11T04:59:00Z</dcterms:created>
  <dcterms:modified xsi:type="dcterms:W3CDTF">2025-11-11T05:00:00Z</dcterms:modified>
</cp:coreProperties>
</file>