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Caso de uso 1: Abrir chamado</w:t>
      </w: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Nome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: Abrir chamado</w:t>
      </w:r>
    </w:p>
    <w:p>
      <w:pPr>
        <w:spacing w:before="0" w:after="160" w:line="360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Atores: 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Usuário, IA</w:t>
      </w:r>
    </w:p>
    <w:p>
      <w:pPr>
        <w:spacing w:before="0" w:after="160" w:line="360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Pré-condição: 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usuário deve estar autenticado no sistema.</w:t>
      </w:r>
    </w:p>
    <w:p>
      <w:pPr>
        <w:spacing w:before="0" w:after="160" w:line="360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Descrição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: Este caso de uso descreve o processo pelo qual um usuário abre um chamado no sistema para relatar um problema ou necessidade, podendo receber sugestões da IA antes de finalizar a solicitação.</w:t>
      </w:r>
    </w:p>
    <w:p>
      <w:pPr>
        <w:spacing w:before="0" w:after="160" w:line="360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Pós-condição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: O chamado é registrado no sistema e pode ser analisado por N1 ou IA.</w:t>
        <w:br/>
        <w:br/>
      </w: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Fluxo Principal (Normal):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usuário acessa o sistema e seleciona a opção “Abrir chamado”.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sistema exibe um formulário para preenchimento das informações do chamado.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usuário preenche os campos obrigatórios, como título, descrição e categoria.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usuário envia o formulário.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sistema aciona a IA, que analisa as informações e sugere uma possível solução.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usuário decide se quer seguir a sugestão ou continuar com a abertura do chamado.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sistema registra o chamado no banco de dados.</w:t>
      </w:r>
    </w:p>
    <w:p>
      <w:pPr>
        <w:numPr>
          <w:ilvl w:val="0"/>
          <w:numId w:val="3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sistema confirma a criação do chamado e exibe o número de protocolo ao usuário.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Fluxo de extensão:</w:t>
      </w:r>
    </w:p>
    <w:p>
      <w:pPr>
        <w:spacing w:before="0" w:after="160" w:line="259"/>
        <w:ind w:right="0" w:left="0" w:firstLine="36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5a. IA não consegue sugerir solução:</w:t>
      </w:r>
    </w:p>
    <w:p>
      <w:pPr>
        <w:numPr>
          <w:ilvl w:val="0"/>
          <w:numId w:val="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sistema prossegue com o registro normal do chamado sem sugestão.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     6a. Usuário aceita a sugestão da IA: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chamado é fechado automaticamente com a solução sugerida aplicada.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Caso de Uso 2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: Autenticar Usuário (Login)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Nome: Autenticar Usuário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Ator(es): Usuário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Descrição: Este caso de uso permite que o usuário acesse o sistema inserindo credenciais válidas.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Pré-condição: O usuário deve possuir um cadastro prévio.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Pós-condição: O usuário é redirecionado à sua área de atuação com permissões de acesso.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Fluxo Principal: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usuário acessa a tela de login.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sistema solicita email e senha.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usuário insere os dados.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sistema valida as credenciais.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sistema autentica o usuário e redireciona para a tela inicial.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Fluxos Alternativos: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4a. Dados inválidos: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sistema exibe mensagem de erro e permite nova tentativa.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3a. Campos em branco:</w:t>
      </w:r>
    </w:p>
    <w:p>
      <w:pPr>
        <w:numPr>
          <w:ilvl w:val="0"/>
          <w:numId w:val="17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sistema solicita preenchimento obrigatório.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Caso de Uso 3</w:t>
      </w: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: Encaminhar Chamado para Nível 2 (N2)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Nome: Encaminhar Chamado para N2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Ator(es): Técnico N1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Descrição: Caso o chamado seja classificado como complexo, o técnico N1 encaminha o chamado para o suporte N2.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Pré-condição: Chamado deve estar ativo e atribuído ao N1.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Pós-condição: Chamado é transferido para a fila de N2 com status atualizado.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Fluxo Principal: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técnico N1 acessa a lista de chamados.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Um chamado é identificado como complexo.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técnico seleciona a opção de transferência.</w:t>
      </w:r>
    </w:p>
    <w:p>
      <w:pPr>
        <w:numPr>
          <w:ilvl w:val="0"/>
          <w:numId w:val="20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sistema registra a transferência e notifica o N2.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Fluxos Alternativos: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2a. Chamado não é complexo:</w:t>
      </w:r>
    </w:p>
    <w:p>
      <w:pPr>
        <w:numPr>
          <w:ilvl w:val="0"/>
          <w:numId w:val="22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técnico N1 pode resolver diretamente.</w:t>
      </w: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</w:tabs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  <w:t xml:space="preserve">4a. Falha na transferência:</w:t>
      </w:r>
    </w:p>
    <w:p>
      <w:pPr>
        <w:numPr>
          <w:ilvl w:val="0"/>
          <w:numId w:val="25"/>
        </w:numPr>
        <w:tabs>
          <w:tab w:val="left" w:pos="720" w:leader="none"/>
        </w:tabs>
        <w:spacing w:before="0" w:after="160" w:line="259"/>
        <w:ind w:right="0" w:left="720" w:hanging="360"/>
        <w:jc w:val="left"/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</w:pPr>
      <w:r>
        <w:rPr>
          <w:rFonts w:ascii="Bahnschrift Light" w:hAnsi="Bahnschrift Light" w:cs="Bahnschrift Light" w:eastAsia="Bahnschrift Light"/>
          <w:color w:val="auto"/>
          <w:spacing w:val="0"/>
          <w:position w:val="0"/>
          <w:sz w:val="24"/>
          <w:shd w:fill="auto" w:val="clear"/>
        </w:rPr>
        <w:t xml:space="preserve">O sistema exibe erro e mantém o chamado com N1.</w:t>
      </w: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Bahnschrift Light" w:hAnsi="Bahnschrift Light" w:cs="Bahnschrift Light" w:eastAsia="Bahnschrift Light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7">
    <w:lvl w:ilvl="0">
      <w:start w:val="1"/>
      <w:numFmt w:val="decimal"/>
      <w:lvlText w:val="%1.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13">
    <w:lvl w:ilvl="0">
      <w:start w:val="1"/>
      <w:numFmt w:val="decimal"/>
      <w:lvlText w:val="%1.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3">
    <w:abstractNumId w:val="13"/>
  </w:num>
  <w:num w:numId="7">
    <w:abstractNumId w:val="30"/>
  </w:num>
  <w:num w:numId="10">
    <w:abstractNumId w:val="24"/>
  </w:num>
  <w:num w:numId="12">
    <w:abstractNumId w:val="7"/>
  </w:num>
  <w:num w:numId="14">
    <w:abstractNumId w:val="18"/>
  </w:num>
  <w:num w:numId="17">
    <w:abstractNumId w:val="12"/>
  </w:num>
  <w:num w:numId="20">
    <w:abstractNumId w:val="1"/>
  </w:num>
  <w:num w:numId="22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