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711F" w14:textId="6299F1C0" w:rsidR="00FF49BB" w:rsidRDefault="00695B47">
      <w:r>
        <w:t>LGPD</w:t>
      </w:r>
    </w:p>
    <w:p w14:paraId="5C993579" w14:textId="112D7219" w:rsidR="00695B47" w:rsidRPr="00695B47" w:rsidRDefault="00695B47" w:rsidP="00695B47">
      <w:pPr>
        <w:pStyle w:val="SemEspaamento"/>
        <w:rPr>
          <w:szCs w:val="32"/>
        </w:rPr>
      </w:pPr>
      <w:r w:rsidRPr="00695B47">
        <w:rPr>
          <w:szCs w:val="32"/>
        </w:rPr>
        <w:t>GOVERNANÇA E POLÍTICA INTERNA</w:t>
      </w:r>
    </w:p>
    <w:p w14:paraId="6BB81D28" w14:textId="1750574C" w:rsidR="00695B47" w:rsidRDefault="00695B47" w:rsidP="00695B47">
      <w:r>
        <w:t>-&gt; Criação de uma Política de Privacidade clara e acessível, explicando como os dados são coletados, usados, armazenados e compartilhados.</w:t>
      </w:r>
    </w:p>
    <w:p w14:paraId="63FDA899" w14:textId="10E54100" w:rsidR="00695B47" w:rsidRDefault="00695B47" w:rsidP="00695B47">
      <w:r>
        <w:t>-&gt; Mapeamento de dados (Data Mapping): identificar quais dados pessoais são coletados, por quem, para que finalidade, onde são armazenados e com quem são compartilhados.</w:t>
      </w:r>
    </w:p>
    <w:p w14:paraId="0B91CD5B" w14:textId="45FB4B75" w:rsidR="00695B47" w:rsidRDefault="00695B47" w:rsidP="00695B47">
      <w:r>
        <w:t>-&gt; Nomeação de um Encarregado de Dados (DPO): responsável por intermediar a comunicação entre a empresa, os titulares dos dados e a ANPD (Autoridade Nacional de Proteção de Dados).</w:t>
      </w:r>
    </w:p>
    <w:p w14:paraId="06FF26D4" w14:textId="07FB6082" w:rsidR="00695B47" w:rsidRPr="00695B47" w:rsidRDefault="00695B47" w:rsidP="00695B47">
      <w:pPr>
        <w:pStyle w:val="SemEspaamento"/>
      </w:pPr>
      <w:r w:rsidRPr="00695B47">
        <w:t>SEGURANÇA DA INFORMAÇÃO</w:t>
      </w:r>
    </w:p>
    <w:p w14:paraId="4AF027A7" w14:textId="65504735" w:rsidR="00695B47" w:rsidRDefault="00695B47" w:rsidP="00695B47">
      <w:r>
        <w:t>-&gt; Criptografia de dados sensíveis em repouso e em trânsito.</w:t>
      </w:r>
    </w:p>
    <w:p w14:paraId="54510254" w14:textId="53C8A8E6" w:rsidR="00695B47" w:rsidRDefault="00695B47" w:rsidP="00695B47">
      <w:r>
        <w:t>-&gt; Controle de acesso: uso de autenticação forte e permissões de acesso com base em funções.</w:t>
      </w:r>
    </w:p>
    <w:p w14:paraId="3A463425" w14:textId="540467EE" w:rsidR="00695B47" w:rsidRDefault="00695B47" w:rsidP="00695B47">
      <w:r>
        <w:t>-&gt; Auditoria e monitoramento contínuos para detectar e responder a incidentes de segurança.</w:t>
      </w:r>
    </w:p>
    <w:p w14:paraId="2A35535F" w14:textId="3FF58CF7" w:rsidR="00695B47" w:rsidRDefault="00695B47" w:rsidP="00695B47">
      <w:r>
        <w:t>-&gt; Backups seguros e planos de recuperação de desastres.</w:t>
      </w:r>
    </w:p>
    <w:p w14:paraId="67C21E38" w14:textId="4A2DA9E9" w:rsidR="00695B47" w:rsidRDefault="00695B47" w:rsidP="00695B47">
      <w:pPr>
        <w:pStyle w:val="SemEspaamento"/>
      </w:pPr>
      <w:r>
        <w:t>//CONSETIMENTO E DIREITO DOS TITULARES</w:t>
      </w:r>
    </w:p>
    <w:p w14:paraId="467A239C" w14:textId="54DC22BD" w:rsidR="00695B47" w:rsidRDefault="00695B47" w:rsidP="00695B47">
      <w:r>
        <w:t>-&gt; Coleta de consentimento explícito e informado, especialmente para dados sensíveis.</w:t>
      </w:r>
    </w:p>
    <w:p w14:paraId="797EFF48" w14:textId="1C2D975C" w:rsidR="00695B47" w:rsidRDefault="00695B47" w:rsidP="00695B47">
      <w:r>
        <w:t>-&gt; Facilidade para revogação do consentimento a qualquer momento.</w:t>
      </w:r>
    </w:p>
    <w:p w14:paraId="60612EDD" w14:textId="1C147113" w:rsidR="00695B47" w:rsidRDefault="00695B47" w:rsidP="00695B47">
      <w:r>
        <w:t>-&gt; Atendimento a solicitações dos titulares, como:</w:t>
      </w:r>
    </w:p>
    <w:p w14:paraId="0C22646E" w14:textId="5742B8C6" w:rsidR="00695B47" w:rsidRDefault="00695B47" w:rsidP="00695B47">
      <w:r>
        <w:t>-&gt; Acesso aos próprios dados;</w:t>
      </w:r>
    </w:p>
    <w:p w14:paraId="4E6CA98B" w14:textId="35B759B9" w:rsidR="00695B47" w:rsidRDefault="00695B47" w:rsidP="00695B47">
      <w:r>
        <w:t>-&gt; Correção de dados;</w:t>
      </w:r>
    </w:p>
    <w:p w14:paraId="59AFB6DE" w14:textId="55F9E739" w:rsidR="00695B47" w:rsidRDefault="00695B47" w:rsidP="00695B47">
      <w:r>
        <w:t>-&gt; Exclusão de dados ("direito ao esquecimento");</w:t>
      </w:r>
    </w:p>
    <w:p w14:paraId="20ED814D" w14:textId="6F284774" w:rsidR="00695B47" w:rsidRDefault="00695B47" w:rsidP="00695B47">
      <w:r>
        <w:t>-&gt; Portabilidade de dados.</w:t>
      </w:r>
    </w:p>
    <w:p w14:paraId="01AB11AC" w14:textId="774A0D7F" w:rsidR="00695B47" w:rsidRDefault="00695B47" w:rsidP="00695B47">
      <w:pPr>
        <w:pStyle w:val="SemEspaamento"/>
      </w:pPr>
      <w:r>
        <w:t>//MINIMIZAÇÃO DE DADOS</w:t>
      </w:r>
    </w:p>
    <w:p w14:paraId="77C57FA0" w14:textId="00736BE0" w:rsidR="00695B47" w:rsidRDefault="00695B47" w:rsidP="00695B47">
      <w:r>
        <w:t>-&gt; Coleta apenas de dados necessários para a finalidade específica (princípio da ne</w:t>
      </w:r>
      <w:r>
        <w:t>c</w:t>
      </w:r>
      <w:r>
        <w:t>essidade).</w:t>
      </w:r>
    </w:p>
    <w:p w14:paraId="65CE02BC" w14:textId="0AE7AD0C" w:rsidR="00695B47" w:rsidRDefault="00695B47" w:rsidP="00695B47">
      <w:r>
        <w:t xml:space="preserve">-&gt; Anonimização ou </w:t>
      </w:r>
      <w:proofErr w:type="spellStart"/>
      <w:r>
        <w:t>pseudonimização</w:t>
      </w:r>
      <w:proofErr w:type="spellEnd"/>
      <w:r>
        <w:t xml:space="preserve"> de dados sempre que possível, especialmente para análises estatísticas ou testes.</w:t>
      </w:r>
    </w:p>
    <w:p w14:paraId="10934425" w14:textId="77777777" w:rsidR="00695B47" w:rsidRDefault="00695B47" w:rsidP="00695B47">
      <w:pPr>
        <w:pStyle w:val="SemEspaamento"/>
      </w:pPr>
    </w:p>
    <w:p w14:paraId="195DEA9C" w14:textId="5CC87091" w:rsidR="00695B47" w:rsidRDefault="00695B47" w:rsidP="00695B47">
      <w:pPr>
        <w:pStyle w:val="SemEspaamento"/>
      </w:pPr>
      <w:r>
        <w:lastRenderedPageBreak/>
        <w:t>//TREINAMENTO E CONSCIENTIZAÇÃO</w:t>
      </w:r>
    </w:p>
    <w:p w14:paraId="2A289005" w14:textId="14636B52" w:rsidR="00695B47" w:rsidRDefault="00695B47" w:rsidP="00695B47">
      <w:r>
        <w:t>-&gt; Capacitação contínua de colaboradores sobre a LGPD e boas práticas de pr</w:t>
      </w:r>
      <w:r>
        <w:t>o</w:t>
      </w:r>
      <w:r>
        <w:t>teção de dados.</w:t>
      </w:r>
    </w:p>
    <w:p w14:paraId="733F409C" w14:textId="4518F43E" w:rsidR="00695B47" w:rsidRDefault="00695B47" w:rsidP="00695B47">
      <w:r>
        <w:t>-&gt; Criação de uma cultura organizacional voltada à privacidade e à ética no uso da informação.</w:t>
      </w:r>
    </w:p>
    <w:p w14:paraId="7177831A" w14:textId="695EC4FD" w:rsidR="00695B47" w:rsidRDefault="00695B47" w:rsidP="00695B47">
      <w:pPr>
        <w:pStyle w:val="SemEspaamento"/>
      </w:pPr>
      <w:r>
        <w:t xml:space="preserve">//CONFORMIDADE LEGAL E CONTRATUAL </w:t>
      </w:r>
    </w:p>
    <w:p w14:paraId="02B3F3F8" w14:textId="73B80F46" w:rsidR="00695B47" w:rsidRDefault="00695B47" w:rsidP="00695B47">
      <w:r>
        <w:t>-&gt; Revisão de contratos com terceiros e fornecedores, garantindo cláusulas específicas sobre proteção de dados.</w:t>
      </w:r>
    </w:p>
    <w:p w14:paraId="288B348E" w14:textId="772EE9CF" w:rsidR="00695B47" w:rsidRDefault="00695B47" w:rsidP="00695B47">
      <w:r>
        <w:t>-&gt; Avaliação de impacto à proteção de dados (DPIA) para atividades de alto risco.</w:t>
      </w:r>
    </w:p>
    <w:p w14:paraId="7F6BE235" w14:textId="77777777" w:rsidR="00695B47" w:rsidRDefault="00695B47" w:rsidP="00695B47">
      <w:r>
        <w:t>-&gt; Atualização de termos de uso e contratos de serviço para refletir as obrigações da LGPD.</w:t>
      </w:r>
    </w:p>
    <w:p w14:paraId="68D1F50D" w14:textId="77777777" w:rsidR="00695B47" w:rsidRDefault="00695B47" w:rsidP="00695B47"/>
    <w:p w14:paraId="59B2DFD8" w14:textId="77777777" w:rsidR="00695B47" w:rsidRDefault="00695B47" w:rsidP="00695B47"/>
    <w:p w14:paraId="3E423F6E" w14:textId="77777777" w:rsidR="00695B47" w:rsidRDefault="00695B47" w:rsidP="00695B47"/>
    <w:p w14:paraId="5E408F98" w14:textId="3C21F707" w:rsidR="00695B47" w:rsidRDefault="00695B47" w:rsidP="00695B47">
      <w:pPr>
        <w:pStyle w:val="SemEspaamento"/>
      </w:pPr>
      <w:r>
        <w:t>// ISO/IEC 27001 – Sistema de Gestão de Segurança da Informação (SGSI)</w:t>
      </w:r>
    </w:p>
    <w:p w14:paraId="1F03F446" w14:textId="7E0EAE0B" w:rsidR="00695B47" w:rsidRDefault="00695B47" w:rsidP="00695B47">
      <w:r>
        <w:t>-&gt; É a principal norma internacional para segurança da informação.</w:t>
      </w:r>
    </w:p>
    <w:p w14:paraId="39056B66" w14:textId="48E914F5" w:rsidR="00695B47" w:rsidRDefault="00695B47" w:rsidP="00695B47">
      <w:r>
        <w:t>-&gt; Estabelece um conjunto de controles e processos para proteger a confidencialidade, integridade e disponibilidade das informações.</w:t>
      </w:r>
    </w:p>
    <w:p w14:paraId="77782682" w14:textId="03B4C4A8" w:rsidR="00695B47" w:rsidRDefault="00695B47" w:rsidP="00695B47">
      <w:r>
        <w:t>-&gt; Apoia diretamente os princípios da LGPD, como segurança e prevenção.</w:t>
      </w:r>
    </w:p>
    <w:p w14:paraId="2122EEA5" w14:textId="30D5D020" w:rsidR="00695B47" w:rsidRDefault="00695B47" w:rsidP="00695B47">
      <w:pPr>
        <w:pStyle w:val="SemEspaamento"/>
      </w:pPr>
      <w:r>
        <w:t>// ISO/IEC 27701 – Extensão da ISO 27001 para Gestão da Privacidade</w:t>
      </w:r>
    </w:p>
    <w:p w14:paraId="682B58D7" w14:textId="159E1C4B" w:rsidR="00695B47" w:rsidRDefault="00695B47" w:rsidP="00695B47">
      <w:r>
        <w:t>-&gt; Complementa a ISO/IEC 27001 e ISO/IEC 27002.</w:t>
      </w:r>
    </w:p>
    <w:p w14:paraId="1FCB1B6C" w14:textId="6DB0135A" w:rsidR="00695B47" w:rsidRDefault="00695B47" w:rsidP="00695B47">
      <w:r>
        <w:t>-&gt; Foca especificamente na gestão de informações pessoais identificáveis (PII).</w:t>
      </w:r>
    </w:p>
    <w:p w14:paraId="4D2BFE31" w14:textId="16E3670C" w:rsidR="00695B47" w:rsidRDefault="00695B47" w:rsidP="00695B47">
      <w:r>
        <w:t>-&gt; Ajuda na implementação de um Sistema de Gestão da Privacidade da Informação (SGPI).</w:t>
      </w:r>
    </w:p>
    <w:p w14:paraId="0F7076BB" w14:textId="2CF4FADF" w:rsidR="00695B47" w:rsidRDefault="00695B47" w:rsidP="00695B47">
      <w:r>
        <w:t>-&gt; Considerada uma das normas mais alinhadas à LGPD e outras legislações de proteção de dados, como o GDPR europeu.</w:t>
      </w:r>
    </w:p>
    <w:p w14:paraId="437D6EDD" w14:textId="77777777" w:rsidR="00695B47" w:rsidRDefault="00695B47" w:rsidP="00695B47">
      <w:pPr>
        <w:pStyle w:val="SemEspaamento"/>
      </w:pPr>
    </w:p>
    <w:p w14:paraId="78C46218" w14:textId="77777777" w:rsidR="00695B47" w:rsidRDefault="00695B47" w:rsidP="00695B47">
      <w:pPr>
        <w:pStyle w:val="SemEspaamento"/>
      </w:pPr>
    </w:p>
    <w:p w14:paraId="519A8D58" w14:textId="77777777" w:rsidR="00695B47" w:rsidRDefault="00695B47" w:rsidP="00695B47">
      <w:pPr>
        <w:pStyle w:val="SemEspaamento"/>
      </w:pPr>
    </w:p>
    <w:p w14:paraId="32E85E6A" w14:textId="20F42776" w:rsidR="00695B47" w:rsidRDefault="00695B47" w:rsidP="00695B47">
      <w:pPr>
        <w:pStyle w:val="SemEspaamento"/>
      </w:pPr>
      <w:r>
        <w:lastRenderedPageBreak/>
        <w:t>// ISO/IEC 27002 – Código de práticas para controles de segurança da informação</w:t>
      </w:r>
    </w:p>
    <w:p w14:paraId="5FDFE6CA" w14:textId="06077181" w:rsidR="00695B47" w:rsidRDefault="00695B47" w:rsidP="00695B47">
      <w:r>
        <w:t>-&gt; Fornece diretrizes práticas para implementar os controles definidos na ISO/IEC 27001.</w:t>
      </w:r>
    </w:p>
    <w:p w14:paraId="1719C7B5" w14:textId="669A0D2B" w:rsidR="00695B47" w:rsidRDefault="00695B47" w:rsidP="00695B47">
      <w:r>
        <w:t>-&gt; Inclui práticas como controle de acesso, criptografia, segurança física e continuidade de negócios.</w:t>
      </w:r>
    </w:p>
    <w:p w14:paraId="08F8AD3A" w14:textId="3EF82A60" w:rsidR="00695B47" w:rsidRDefault="00695B47" w:rsidP="00695B47">
      <w:pPr>
        <w:pStyle w:val="SemEspaamento"/>
      </w:pPr>
      <w:r>
        <w:t>// ISO/IEC 29100 – Estrutura de Privacidade</w:t>
      </w:r>
    </w:p>
    <w:p w14:paraId="53D1FFE0" w14:textId="517E7319" w:rsidR="00695B47" w:rsidRDefault="00695B47" w:rsidP="00695B47">
      <w:r>
        <w:t>-&gt; Fornece uma estrutura de alto nível para proteção de privacidade em sistemas de informação.</w:t>
      </w:r>
    </w:p>
    <w:p w14:paraId="7C50BF1C" w14:textId="7B127832" w:rsidR="00695B47" w:rsidRDefault="00695B47" w:rsidP="00695B47">
      <w:r>
        <w:t>-&gt; Define princípios de privacidade, como consentimento, limitação de propósito, retenção limitada, etc.</w:t>
      </w:r>
    </w:p>
    <w:p w14:paraId="02A79E70" w14:textId="46451DE5" w:rsidR="00695B47" w:rsidRDefault="00695B47" w:rsidP="00695B47">
      <w:r>
        <w:t>-&gt; É complementar à ISO/IEC 27701.</w:t>
      </w:r>
    </w:p>
    <w:p w14:paraId="096A19DB" w14:textId="6498BCA5" w:rsidR="00695B47" w:rsidRDefault="00695B47" w:rsidP="00695B47">
      <w:pPr>
        <w:pStyle w:val="SemEspaamento"/>
      </w:pPr>
      <w:r>
        <w:t>// ISO/IEC 29134 – Avaliação de Impacto à Privacidade (PIA/DPIA)</w:t>
      </w:r>
    </w:p>
    <w:p w14:paraId="19C237D8" w14:textId="5289F9B4" w:rsidR="00695B47" w:rsidRDefault="00695B47" w:rsidP="00695B47">
      <w:r>
        <w:t xml:space="preserve">-&gt; Fornece diretrizes sobre como realizar uma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Assessment (PIA), ou seja, avaliações de impacto à proteção de dados.</w:t>
      </w:r>
    </w:p>
    <w:p w14:paraId="72E6CECB" w14:textId="123D6096" w:rsidR="00695B47" w:rsidRDefault="00695B47" w:rsidP="00695B47">
      <w:r>
        <w:t>-&gt; Essencial para lidar com atividades de tratamento de dados que representem riscos aos titulares.</w:t>
      </w:r>
    </w:p>
    <w:p w14:paraId="3B4F1737" w14:textId="57AF0713" w:rsidR="00695B47" w:rsidRDefault="00695B47" w:rsidP="00695B47">
      <w:pPr>
        <w:pStyle w:val="SemEspaamento"/>
      </w:pPr>
      <w:r>
        <w:t>6. ISO 9001 – Sistema de Gestão da Qualidade</w:t>
      </w:r>
    </w:p>
    <w:p w14:paraId="19B030E4" w14:textId="70AF40A9" w:rsidR="00695B47" w:rsidRDefault="00695B47" w:rsidP="00695B47">
      <w:r>
        <w:t>-&gt; Embora não trate diretamente da privacidade, suporta a padronização e melhoria contínua de processos, o que pode fortalecer práticas de compliance com a LGPD.</w:t>
      </w:r>
    </w:p>
    <w:p w14:paraId="0BA9A05D" w14:textId="77777777" w:rsidR="00695B47" w:rsidRDefault="00695B47"/>
    <w:sectPr w:rsidR="00695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BB"/>
    <w:rsid w:val="00695B47"/>
    <w:rsid w:val="00B462F5"/>
    <w:rsid w:val="00F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3577"/>
  <w15:chartTrackingRefBased/>
  <w15:docId w15:val="{8E92C725-2B11-42DF-9C75-36202DFF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4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4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4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4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4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4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4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4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4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4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4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4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49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49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4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49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4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4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4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4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4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4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4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49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49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49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4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49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49BB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695B47"/>
    <w:pPr>
      <w:spacing w:after="0" w:line="240" w:lineRule="auto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594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MANCIJO</dc:creator>
  <cp:keywords/>
  <dc:description/>
  <cp:lastModifiedBy>ANDREI MANCIJO</cp:lastModifiedBy>
  <cp:revision>2</cp:revision>
  <dcterms:created xsi:type="dcterms:W3CDTF">2025-05-01T12:59:00Z</dcterms:created>
  <dcterms:modified xsi:type="dcterms:W3CDTF">2025-05-01T13:03:00Z</dcterms:modified>
</cp:coreProperties>
</file>