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GESTÃO ESTRATÉGICA DE RECURSOS HUMANOS</w:t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 Gestão Estratégica de Recursos Humanos (GERH) é essencial para a criação de projetos tecnológicos. No contexto do PIM III, a GERH atua de forma decisiva no planejamento, seleção e capacitação dos profissionais que participarão de todas as etapas do projeto.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Este projeto busca integrar a tecnologia com os recursos humanos, considerando que a implementação de soluções baseadas em IA exige não apenas conhecimento técnico, mas também uma equipe capacitada para lidar com os desafios diários. A definição clara dos papéis e o desenvolvimento contínuo das competências são elementos essenciais para assegurar a eficácia do projeto, o cumprimento dos prazos e a qualidade do produto final.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A GERH é responsável por alinhar as práticas de gestão de pessoas com a estratégia da organização. No PIM III, ela assume papel essencial ao: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- Planejar a atribuição dos recursos humanos de forma eficiente, garantindo que cada membro do grupo atue conforme suas competências técnicas e comportamentais, utilizando a metodologia ágil (SCRUM);</w:t>
        <w:br w:type="textWrapping"/>
        <w:t xml:space="preserve">- Estimular o trabalho colaborativo e a comunicação eficaz, aspectos fundamentais em equipes multidisciplinares que trabalham sob prazos curtos;</w:t>
        <w:br w:type="textWrapping"/>
        <w:t xml:space="preserve">- Apoiar a gestão de mudanças, pois a implantação de um novo sistema impacta a cultura e os processos internos da empresa simulada no projeto.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Segundo Chiavenato (2005), a gestão de pessoas deve ser proativa e estratégica, atuando como parceira do negócio para gerar vantagem competitiva. Isso se reflete diretamente no projeto PIM III, onde a equipe deve assumir responsabilidades para cumprir com os requisitos e prazos estabelecidos com o cliente.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Além disso, o envolvimento da GERH permite mapear competências necessárias para o sucesso do sistema e adotar práticas que incentivem a inovação, como feedback contínuo, reconhecimento e divisão clara de responsabilidades.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REFERÊNCIAS</w:t>
        <w:br w:type="textWrapping"/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CHIAVENATO, Idalberto. Gestão de pessoas: o novo papel dos recursos humanos nas organizações. 3. ed. Rio de Janeiro: Elsevier, 2005.</w:t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DUTRA, Joel Souza. Gestão por competências: um modelo avançado para o gerenciamento de pessoas. São Paulo: Gente, 2001.</w:t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480"/>
        <w:rPr/>
      </w:pPr>
      <w:r w:rsidDel="00000000" w:rsidR="00000000" w:rsidRPr="00000000">
        <w:rPr>
          <w:rtl w:val="0"/>
        </w:rPr>
        <w:t xml:space="preserve">FISCHER, Rosa Maria. Gestão estratégica de pessoas: fundamentos e tendências. 2. ed. São Paulo: Atlas, 2002.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7Oxe0vakjt46KJbS8N4rAz3GA==">CgMxLjA4AHIhMWQ3ajh0WXdCZ3BXemFPemZ2Y2prYUhPeDNUS2Z6R2dl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