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706E" w14:textId="77777777" w:rsidR="000368ED" w:rsidRDefault="000368ED" w:rsidP="000368ED">
      <w:r>
        <w:t>Projeto de Interface com o Usuário</w:t>
      </w:r>
    </w:p>
    <w:p w14:paraId="1046987E" w14:textId="77777777" w:rsidR="000368ED" w:rsidRDefault="000368ED" w:rsidP="000368ED"/>
    <w:p w14:paraId="79F2964A" w14:textId="2FE1CEC2" w:rsidR="000368ED" w:rsidRDefault="000368ED" w:rsidP="006E62CA">
      <w:r>
        <w:t>Ao desenvolver uma interface para o usuário, deve-se considerar importantes conceitos</w:t>
      </w:r>
      <w:r w:rsidR="006E62CA">
        <w:t xml:space="preserve"> como a e</w:t>
      </w:r>
      <w:r w:rsidR="006E62CA">
        <w:t xml:space="preserve">xperiência do </w:t>
      </w:r>
      <w:r w:rsidR="006E62CA">
        <w:t>u</w:t>
      </w:r>
      <w:r w:rsidR="006E62CA">
        <w:t>suário (UX)</w:t>
      </w:r>
      <w:r w:rsidR="006E62CA">
        <w:rPr>
          <w:rFonts w:ascii="Arial" w:hAnsi="Arial" w:cs="Arial"/>
        </w:rPr>
        <w:t xml:space="preserve">, </w:t>
      </w:r>
      <w:r w:rsidR="006E62CA">
        <w:t>a</w:t>
      </w:r>
      <w:r w:rsidR="006E62CA">
        <w:t xml:space="preserve">rquitetura da </w:t>
      </w:r>
      <w:r w:rsidR="006E62CA">
        <w:t>i</w:t>
      </w:r>
      <w:r w:rsidR="006E62CA">
        <w:t>nformação (AI)</w:t>
      </w:r>
      <w:r w:rsidR="006E62CA">
        <w:t>, i</w:t>
      </w:r>
      <w:r w:rsidR="006E62CA">
        <w:t xml:space="preserve">nterface do </w:t>
      </w:r>
      <w:r w:rsidR="006E62CA">
        <w:t>u</w:t>
      </w:r>
      <w:r w:rsidR="006E62CA">
        <w:t>suário (UI</w:t>
      </w:r>
      <w:r w:rsidR="006E62CA">
        <w:t>) e d</w:t>
      </w:r>
      <w:r w:rsidR="006E62CA">
        <w:t xml:space="preserve">esign de </w:t>
      </w:r>
      <w:r w:rsidR="006E62CA">
        <w:t>i</w:t>
      </w:r>
      <w:r w:rsidR="006E62CA">
        <w:t>nteração (</w:t>
      </w:r>
      <w:proofErr w:type="spellStart"/>
      <w:r w:rsidR="006E62CA">
        <w:t>IxD</w:t>
      </w:r>
      <w:proofErr w:type="spellEnd"/>
      <w:r w:rsidR="006E62CA">
        <w:t>)</w:t>
      </w:r>
      <w:r>
        <w:t xml:space="preserve"> afim de desenvolver uma interface amigável e receptiva ao usuário</w:t>
      </w:r>
      <w:r w:rsidR="006E62CA">
        <w:t>, atendendo as necessidades do cliente e desenvolvendo um produto de maior qualidade.</w:t>
      </w:r>
    </w:p>
    <w:p w14:paraId="505EF1CD" w14:textId="046EAD11" w:rsidR="000368ED" w:rsidRDefault="000368ED" w:rsidP="000368ED">
      <w:r>
        <w:t>Em busca de uma interface de alta usabilidade e receptiva, deve-se ser considerados algumas concepções ao desenvolver a interface</w:t>
      </w:r>
      <w:r w:rsidR="00A347E9">
        <w:t>:</w:t>
      </w:r>
    </w:p>
    <w:p w14:paraId="1D5289EC" w14:textId="77777777" w:rsidR="000368ED" w:rsidRDefault="000368ED" w:rsidP="000368ED">
      <w:r>
        <w:t>As 10 heurísticas de usabilidade de Jakob Nielsen:</w:t>
      </w:r>
    </w:p>
    <w:p w14:paraId="0281EC78" w14:textId="77777777" w:rsidR="000368ED" w:rsidRDefault="000368ED" w:rsidP="000368ED">
      <w:r>
        <w:t>1. Visibilidade do status do sistema – O design deve manter os usuários informados sobre o que está acontecendo, com feedback rápido e claro.</w:t>
      </w:r>
    </w:p>
    <w:p w14:paraId="4D5960E1" w14:textId="77777777" w:rsidR="000368ED" w:rsidRDefault="000368ED" w:rsidP="000368ED">
      <w:r>
        <w:t>2. Correspondência entre sistema e mundo real – O design deve usar linguagem e conceitos familiares ao usuário, evitando jargões técnicos.</w:t>
      </w:r>
    </w:p>
    <w:p w14:paraId="78E674CC" w14:textId="77777777" w:rsidR="000368ED" w:rsidRDefault="000368ED" w:rsidP="000368ED">
      <w:r>
        <w:t>3. Controle e liberdade do usuário – Deve ser fácil desfazer ações ou sair de processos indesejados, garantindo autonomia e confiança.</w:t>
      </w:r>
    </w:p>
    <w:p w14:paraId="3C1BBDE1" w14:textId="77777777" w:rsidR="000368ED" w:rsidRDefault="000368ED" w:rsidP="000368ED">
      <w:r>
        <w:t>4. Consistência e padrões – Seguir convenções da indústria evita confusão e reduz a carga cognitiva dos usuários.</w:t>
      </w:r>
    </w:p>
    <w:p w14:paraId="0F503FAD" w14:textId="77777777" w:rsidR="000368ED" w:rsidRDefault="000368ED" w:rsidP="000368ED">
      <w:r>
        <w:t>5. Prevenção de erros – Melhor prevenir erros do que apenas informar o usuário quando ocorrem, por meio de restrições e confirmações.</w:t>
      </w:r>
    </w:p>
    <w:p w14:paraId="14A788A5" w14:textId="77777777" w:rsidR="000368ED" w:rsidRDefault="000368ED" w:rsidP="000368ED">
      <w:r>
        <w:t>6. Reconhecimento em vez de lembrança – Interfaces devem apresentar informações visíveis e fáceis de recuperar, minimizando esforço de memória.</w:t>
      </w:r>
    </w:p>
    <w:p w14:paraId="7A31EFA4" w14:textId="77777777" w:rsidR="000368ED" w:rsidRDefault="000368ED" w:rsidP="000368ED">
      <w:r>
        <w:t>7. Flexibilidade e eficiência de uso – Oferecer atalhos e opções de personalização para atender tanto usuários iniciantes quanto experientes.</w:t>
      </w:r>
    </w:p>
    <w:p w14:paraId="68C34E47" w14:textId="77777777" w:rsidR="000368ED" w:rsidRDefault="000368ED" w:rsidP="000368ED">
      <w:r>
        <w:t>8. Design estético e minimalista – Remover elementos desnecessários para manter a interface limpa e focada nos objetivos do usuário.</w:t>
      </w:r>
    </w:p>
    <w:p w14:paraId="279EE29F" w14:textId="77777777" w:rsidR="000368ED" w:rsidRDefault="000368ED" w:rsidP="000368ED">
      <w:r>
        <w:t>9. Ajuda na recuperação de erros – Mensagens de erro devem ser claras, indicar precisamente o problema e sugerir soluções.</w:t>
      </w:r>
    </w:p>
    <w:p w14:paraId="1568A5A9" w14:textId="77777777" w:rsidR="000368ED" w:rsidRDefault="000368ED" w:rsidP="000368ED">
      <w:r>
        <w:t xml:space="preserve">10. Ajuda e documentação – Sistemas devem ser intuitivos, mas quando necessário, </w:t>
      </w:r>
      <w:proofErr w:type="spellStart"/>
      <w:r>
        <w:t>fornecer</w:t>
      </w:r>
      <w:proofErr w:type="spellEnd"/>
      <w:r>
        <w:t xml:space="preserve"> suporte acessível e focado na tarefa do usuário.</w:t>
      </w:r>
    </w:p>
    <w:p w14:paraId="6AA80B33" w14:textId="77777777" w:rsidR="000368ED" w:rsidRDefault="000368ED" w:rsidP="000368ED">
      <w:r>
        <w:t xml:space="preserve">Jakob Nielsen - Atualizado em 30 de </w:t>
      </w:r>
      <w:proofErr w:type="gramStart"/>
      <w:r>
        <w:t>Janeiro</w:t>
      </w:r>
      <w:proofErr w:type="gramEnd"/>
      <w:r>
        <w:t xml:space="preserve"> de 2024. </w:t>
      </w:r>
      <w:proofErr w:type="spellStart"/>
      <w:r>
        <w:t>Ultimo</w:t>
      </w:r>
      <w:proofErr w:type="spellEnd"/>
      <w:r>
        <w:t xml:space="preserve"> acesso em 18/04/25 às 18:00. </w:t>
      </w:r>
      <w:proofErr w:type="spellStart"/>
      <w:r>
        <w:t>Diponível</w:t>
      </w:r>
      <w:proofErr w:type="spellEnd"/>
      <w:r>
        <w:t xml:space="preserve"> em https://www.nngroup.com/articles/ten-usability-heuristics/</w:t>
      </w:r>
    </w:p>
    <w:p w14:paraId="3CB430D9" w14:textId="77777777" w:rsidR="00A347E9" w:rsidRDefault="00A347E9" w:rsidP="00A347E9"/>
    <w:p w14:paraId="14AFE75C" w14:textId="0D76C650" w:rsidR="00A347E9" w:rsidRDefault="00A347E9" w:rsidP="00A347E9"/>
    <w:p w14:paraId="1A9A5AF2" w14:textId="20100A7C" w:rsidR="00A347E9" w:rsidRDefault="00A347E9" w:rsidP="00A347E9">
      <w:r>
        <w:t xml:space="preserve">Um grande interesse ao desenvolver uma interface é considerar as </w:t>
      </w:r>
      <w:proofErr w:type="spellStart"/>
      <w:r>
        <w:t>affordances</w:t>
      </w:r>
      <w:proofErr w:type="spellEnd"/>
      <w:r>
        <w:t xml:space="preserve"> do dia a dia do usuário, sendo muito poderoso para contribuir para a usabilidade, pois por o usuário estar familiarizados com esses elementos, será auto intuitivo o objetivo destes elementos.</w:t>
      </w:r>
    </w:p>
    <w:p w14:paraId="791E370A" w14:textId="4A8969E2" w:rsidR="00A347E9" w:rsidRDefault="00A347E9" w:rsidP="00A347E9">
      <w:r>
        <w:t xml:space="preserve">As </w:t>
      </w:r>
      <w:proofErr w:type="spellStart"/>
      <w:r>
        <w:t>affordances</w:t>
      </w:r>
      <w:proofErr w:type="spellEnd"/>
      <w:r>
        <w:t xml:space="preserve"> fornecem fortes indicações para a operação de objetos.</w:t>
      </w:r>
    </w:p>
    <w:p w14:paraId="17327E23" w14:textId="77777777" w:rsidR="00A347E9" w:rsidRDefault="00A347E9" w:rsidP="00A347E9">
      <w:r>
        <w:t>Chapas são para empurrar. Maçanetas são para girar. Ranhuras são para inserir</w:t>
      </w:r>
    </w:p>
    <w:p w14:paraId="071DAFCD" w14:textId="77777777" w:rsidR="00A347E9" w:rsidRDefault="00A347E9" w:rsidP="00A347E9">
      <w:r>
        <w:t xml:space="preserve">coisas. Bolas são para atirar ou quicar. Quando se tira proveito das </w:t>
      </w:r>
      <w:proofErr w:type="spellStart"/>
      <w:r>
        <w:t>affordances</w:t>
      </w:r>
      <w:proofErr w:type="spellEnd"/>
      <w:r>
        <w:t>, o</w:t>
      </w:r>
    </w:p>
    <w:p w14:paraId="18EE0FF6" w14:textId="77777777" w:rsidR="00A347E9" w:rsidRDefault="00A347E9" w:rsidP="00A347E9">
      <w:r>
        <w:t>usuário sabe o que fazer apenas ao olhar: não são necessárias imagens</w:t>
      </w:r>
    </w:p>
    <w:p w14:paraId="7FE70497" w14:textId="77777777" w:rsidR="00A347E9" w:rsidRDefault="00A347E9" w:rsidP="00A347E9">
      <w:r>
        <w:t xml:space="preserve">ilustrativas, rótulos ou instruções. </w:t>
      </w:r>
    </w:p>
    <w:p w14:paraId="5CA805D9" w14:textId="77777777" w:rsidR="00A347E9" w:rsidRDefault="00A347E9" w:rsidP="00A347E9">
      <w:r>
        <w:tab/>
        <w:t>Donald A. Norman - O Design do Dia a Dia - Tradução de Ana Deiró</w:t>
      </w:r>
    </w:p>
    <w:p w14:paraId="4BC29651" w14:textId="77777777" w:rsidR="000368ED" w:rsidRDefault="000368ED" w:rsidP="000368ED"/>
    <w:p w14:paraId="030D85C2" w14:textId="3D33EEF2" w:rsidR="000368ED" w:rsidRDefault="000368ED" w:rsidP="000368ED">
      <w:r>
        <w:t>É</w:t>
      </w:r>
      <w:r w:rsidR="006E62CA">
        <w:t xml:space="preserve"> essencial</w:t>
      </w:r>
      <w:r>
        <w:t xml:space="preserve"> definir um plano de estratégico para a interface que esteja de acordo com o objetivo do software, que atenda </w:t>
      </w:r>
      <w:r w:rsidR="006E62CA">
        <w:t>à</w:t>
      </w:r>
      <w:r>
        <w:t>s necessidades do cliente</w:t>
      </w:r>
      <w:r w:rsidR="006E62CA">
        <w:t>. Para isso deve-se considerar o público-alvo, a identidade e os valores da empresa, assim desenvolvendo uma interface que esteja de acordo com o planejamento estratégico e viés da empresa e do usuário.</w:t>
      </w:r>
    </w:p>
    <w:p w14:paraId="38D11F45" w14:textId="77777777" w:rsidR="000368ED" w:rsidRDefault="000368ED" w:rsidP="000368ED">
      <w:r>
        <w:t>Em resumo, o planejamento estratégico é uma ferramenta vital para que as organizações determinem seu rumo, otimizem seus recursos e tomem decisões assertivas para alcançar o sucesso a longo prazo.</w:t>
      </w:r>
    </w:p>
    <w:p w14:paraId="65FCDE4C" w14:textId="0A7632A1" w:rsidR="000368ED" w:rsidRDefault="000368ED" w:rsidP="000368ED">
      <w:r>
        <w:t xml:space="preserve">Semana do MEI, Atualizado em 25/02/2025. Último acesso em 18/04/25 às 18:15. Disponível em </w:t>
      </w:r>
      <w:hyperlink r:id="rId5" w:history="1">
        <w:r w:rsidR="006E62CA" w:rsidRPr="009B016E">
          <w:rPr>
            <w:rStyle w:val="Hyperlink"/>
          </w:rPr>
          <w:t>https://sebrae.com.br/sites/PortalSebrae/artigos/planejamento-estrategico-o-que-e-e-como-fazer-para-sua-empresa,eb17af9d324bb810VgnVCM1000001b00320aRCRD</w:t>
        </w:r>
      </w:hyperlink>
    </w:p>
    <w:p w14:paraId="014D5741" w14:textId="77777777" w:rsidR="006E62CA" w:rsidRDefault="006E62CA" w:rsidP="000368ED"/>
    <w:p w14:paraId="39CEF98C" w14:textId="77777777" w:rsidR="006E62CA" w:rsidRDefault="006E62CA" w:rsidP="000368ED"/>
    <w:p w14:paraId="5EA65BEF" w14:textId="77777777" w:rsidR="006E62CA" w:rsidRDefault="006E62CA" w:rsidP="000368ED"/>
    <w:p w14:paraId="3C5AFABD" w14:textId="77777777" w:rsidR="006E62CA" w:rsidRDefault="006E62CA" w:rsidP="000368ED"/>
    <w:p w14:paraId="2B1E74D8" w14:textId="77777777" w:rsidR="006E62CA" w:rsidRDefault="006E62CA" w:rsidP="000368ED"/>
    <w:p w14:paraId="110D2F46" w14:textId="77777777" w:rsidR="006E62CA" w:rsidRDefault="006E62CA" w:rsidP="000368ED"/>
    <w:p w14:paraId="15B196F8" w14:textId="77777777" w:rsidR="006E62CA" w:rsidRDefault="006E62CA" w:rsidP="000368ED"/>
    <w:p w14:paraId="4D3952F7" w14:textId="77777777" w:rsidR="006E62CA" w:rsidRPr="006E62CA" w:rsidRDefault="006E62CA" w:rsidP="006E62CA">
      <w:r w:rsidRPr="006E62CA">
        <w:lastRenderedPageBreak/>
        <w:t>Aqui está o texto revisado com melhorias na fluidez e ajustes gramaticais:</w:t>
      </w:r>
    </w:p>
    <w:p w14:paraId="2B30ADA4" w14:textId="77777777" w:rsidR="006E62CA" w:rsidRPr="006E62CA" w:rsidRDefault="006E62CA" w:rsidP="006E62CA">
      <w:r w:rsidRPr="006E62CA">
        <w:rPr>
          <w:b/>
          <w:bCs/>
        </w:rPr>
        <w:t>Projeto de Interface com o Usuário</w:t>
      </w:r>
    </w:p>
    <w:p w14:paraId="0582333D" w14:textId="77777777" w:rsidR="006E62CA" w:rsidRPr="006E62CA" w:rsidRDefault="006E62CA" w:rsidP="006E62CA">
      <w:r w:rsidRPr="006E62CA">
        <w:t>Ao desenvolver uma interface, é essencial considerar conceitos fundamentais como experiência do usuário (UX), arquitetura da informação (AI), interface do usuário (UI) e design de interação (</w:t>
      </w:r>
      <w:proofErr w:type="spellStart"/>
      <w:r w:rsidRPr="006E62CA">
        <w:t>IxD</w:t>
      </w:r>
      <w:proofErr w:type="spellEnd"/>
      <w:r w:rsidRPr="006E62CA">
        <w:t>). Esses elementos ajudam a criar uma interface intuitiva e receptiva, atendendo às necessidades dos usuários e garantindo um produto de maior qualidade.</w:t>
      </w:r>
    </w:p>
    <w:p w14:paraId="6EF469A6" w14:textId="77777777" w:rsidR="006E62CA" w:rsidRPr="006E62CA" w:rsidRDefault="006E62CA" w:rsidP="006E62CA">
      <w:r w:rsidRPr="006E62CA">
        <w:t>Para alcançar uma interface de alta usabilidade, alguns princípios devem ser levados em conta:</w:t>
      </w:r>
    </w:p>
    <w:p w14:paraId="3185F1E1" w14:textId="77777777" w:rsidR="006E62CA" w:rsidRPr="006E62CA" w:rsidRDefault="006E62CA" w:rsidP="006E62CA">
      <w:r w:rsidRPr="006E62CA">
        <w:rPr>
          <w:b/>
          <w:bCs/>
        </w:rPr>
        <w:t>As 10 heurísticas de usabilidade de Jakob Nielsen</w:t>
      </w:r>
    </w:p>
    <w:p w14:paraId="7A9CFFDA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Visibilidade do status do sistema</w:t>
      </w:r>
      <w:r w:rsidRPr="006E62CA">
        <w:t xml:space="preserve"> – O design deve manter os usuários informados sobre o que está acontecendo, garantindo feedback rápido e claro.</w:t>
      </w:r>
    </w:p>
    <w:p w14:paraId="74105A75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Correspondência entre sistema e mundo real</w:t>
      </w:r>
      <w:r w:rsidRPr="006E62CA">
        <w:t xml:space="preserve"> – A interface deve usar linguagem e conceitos familiares ao usuário, evitando jargões técnicos.</w:t>
      </w:r>
    </w:p>
    <w:p w14:paraId="326B3BE8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Controle e liberdade do usuário</w:t>
      </w:r>
      <w:r w:rsidRPr="006E62CA">
        <w:t xml:space="preserve"> – Deve ser fácil desfazer ações ou sair de processos indesejados, garantindo autonomia e confiança.</w:t>
      </w:r>
    </w:p>
    <w:p w14:paraId="56E6016E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Consistência e padrões</w:t>
      </w:r>
      <w:r w:rsidRPr="006E62CA">
        <w:t xml:space="preserve"> – Seguir convenções da indústria evita confusão e reduz a carga cognitiva dos usuários.</w:t>
      </w:r>
    </w:p>
    <w:p w14:paraId="50D1C41C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Prevenção de erros</w:t>
      </w:r>
      <w:r w:rsidRPr="006E62CA">
        <w:t xml:space="preserve"> – É melhor prevenir erros do que apenas informá-los quando ocorrem. Restrições e confirmações ajudam nesse processo.</w:t>
      </w:r>
    </w:p>
    <w:p w14:paraId="1A5D3646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Reconhecimento em vez de lembrança</w:t>
      </w:r>
      <w:r w:rsidRPr="006E62CA">
        <w:t xml:space="preserve"> – Interfaces devem apresentar informações visíveis e fáceis de recuperar, reduzindo o esforço de memória.</w:t>
      </w:r>
    </w:p>
    <w:p w14:paraId="04F7D594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Flexibilidade e eficiência de uso</w:t>
      </w:r>
      <w:r w:rsidRPr="006E62CA">
        <w:t xml:space="preserve"> – Oferecer atalhos e opções de personalização atende tanto usuários iniciantes quanto experientes.</w:t>
      </w:r>
    </w:p>
    <w:p w14:paraId="32C94072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Design estético e minimalista</w:t>
      </w:r>
      <w:r w:rsidRPr="006E62CA">
        <w:t xml:space="preserve"> – Remover elementos desnecessários mantém a interface limpa e focada nos objetivos do usuário.</w:t>
      </w:r>
    </w:p>
    <w:p w14:paraId="6DBA194C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Ajuda na recuperação de erros</w:t>
      </w:r>
      <w:r w:rsidRPr="006E62CA">
        <w:t xml:space="preserve"> – Mensagens de erro devem ser claras, indicar precisamente o problema e sugerir soluções.</w:t>
      </w:r>
    </w:p>
    <w:p w14:paraId="1769682E" w14:textId="77777777" w:rsidR="006E62CA" w:rsidRPr="006E62CA" w:rsidRDefault="006E62CA" w:rsidP="006E62CA">
      <w:pPr>
        <w:numPr>
          <w:ilvl w:val="0"/>
          <w:numId w:val="2"/>
        </w:numPr>
      </w:pPr>
      <w:r w:rsidRPr="006E62CA">
        <w:rPr>
          <w:b/>
          <w:bCs/>
        </w:rPr>
        <w:t>Ajuda e documentação</w:t>
      </w:r>
      <w:r w:rsidRPr="006E62CA">
        <w:t xml:space="preserve"> – Sistemas devem ser intuitivos, mas, quando necessário, devem fornecer suporte acessível e direto.</w:t>
      </w:r>
    </w:p>
    <w:p w14:paraId="41CE7205" w14:textId="77777777" w:rsidR="006E62CA" w:rsidRPr="006E62CA" w:rsidRDefault="006E62CA" w:rsidP="006E62CA">
      <w:r w:rsidRPr="006E62CA">
        <w:lastRenderedPageBreak/>
        <w:t xml:space="preserve">Jakob Nielsen – Atualizado em 30 de janeiro de 2024. Último acesso em 18/04/25 às 18:00. Disponível em </w:t>
      </w:r>
      <w:hyperlink r:id="rId6" w:history="1">
        <w:r w:rsidRPr="006E62CA">
          <w:rPr>
            <w:rStyle w:val="Hyperlink"/>
          </w:rPr>
          <w:t>https://www.nngroup.com/articles/ten-usability-heuristics/</w:t>
        </w:r>
      </w:hyperlink>
    </w:p>
    <w:p w14:paraId="02A5955D" w14:textId="3CCCCA7B" w:rsidR="00AD5E89" w:rsidRPr="006E62CA" w:rsidRDefault="006E62CA" w:rsidP="006E62CA">
      <w:r w:rsidRPr="006E62CA">
        <w:t xml:space="preserve">Um aspecto essencial no desenvolvimento de interfaces é considerar as </w:t>
      </w:r>
      <w:proofErr w:type="spellStart"/>
      <w:r w:rsidRPr="006E62CA">
        <w:t>affordances</w:t>
      </w:r>
      <w:proofErr w:type="spellEnd"/>
      <w:r w:rsidRPr="006E62CA">
        <w:t xml:space="preserve"> do dia a dia do usuário. Quando uma interface utiliza elementos com os quais o usuário já está familiarizado, a interação se torna</w:t>
      </w:r>
      <w:r w:rsidR="00AD5E89">
        <w:t xml:space="preserve"> espontânea</w:t>
      </w:r>
      <w:r w:rsidRPr="006E62CA">
        <w:t xml:space="preserve"> e natural</w:t>
      </w:r>
      <w:r w:rsidR="00AD5E89">
        <w:t xml:space="preserve">. Como por exemplo: um botão com o símbolo de lixeira, o usuário irá deduzir que aquele botão está relacionado a jogar fora. Devem ser aproveitados os </w:t>
      </w:r>
      <w:proofErr w:type="spellStart"/>
      <w:r w:rsidR="00AD5E89">
        <w:t>affordances</w:t>
      </w:r>
      <w:proofErr w:type="spellEnd"/>
      <w:r w:rsidR="00AD5E89">
        <w:t xml:space="preserve"> digitais também, como por exemplo o “símbolo de hambúrguer ( </w:t>
      </w:r>
      <w:r w:rsidR="00AD5E89" w:rsidRPr="00AD5E89">
        <w:rPr>
          <w:rFonts w:ascii="Segoe UI Symbol" w:hAnsi="Segoe UI Symbol" w:cs="Segoe UI Symbol"/>
        </w:rPr>
        <w:t>☰</w:t>
      </w:r>
      <w:r w:rsidR="00AD5E89">
        <w:rPr>
          <w:rFonts w:ascii="Segoe UI Symbol" w:hAnsi="Segoe UI Symbol" w:cs="Segoe UI Symbol"/>
        </w:rPr>
        <w:t xml:space="preserve"> )</w:t>
      </w:r>
      <w:r w:rsidR="00AD5E89">
        <w:t>”, devido a sua ampla utilização para representar menu no meio digital, já é associado ao entendimento que ele representa um menu.</w:t>
      </w:r>
    </w:p>
    <w:p w14:paraId="232759AE" w14:textId="77777777" w:rsidR="006E62CA" w:rsidRDefault="006E62CA" w:rsidP="006E62CA">
      <w:r>
        <w:t xml:space="preserve">As </w:t>
      </w:r>
      <w:proofErr w:type="spellStart"/>
      <w:r>
        <w:t>affordances</w:t>
      </w:r>
      <w:proofErr w:type="spellEnd"/>
      <w:r>
        <w:t xml:space="preserve"> fornecem fortes indicações para a operação de objetos.</w:t>
      </w:r>
    </w:p>
    <w:p w14:paraId="37A8207C" w14:textId="77777777" w:rsidR="006E62CA" w:rsidRDefault="006E62CA" w:rsidP="006E62CA">
      <w:r>
        <w:t>Chapas são para empurrar. Maçanetas são para girar. Ranhuras são para inserir</w:t>
      </w:r>
    </w:p>
    <w:p w14:paraId="47F2F855" w14:textId="77777777" w:rsidR="006E62CA" w:rsidRDefault="006E62CA" w:rsidP="006E62CA">
      <w:r>
        <w:t xml:space="preserve">coisas. Bolas são para atirar ou quicar. Quando se tira proveito das </w:t>
      </w:r>
      <w:proofErr w:type="spellStart"/>
      <w:r>
        <w:t>affordances</w:t>
      </w:r>
      <w:proofErr w:type="spellEnd"/>
      <w:r>
        <w:t>, o</w:t>
      </w:r>
    </w:p>
    <w:p w14:paraId="4F2DB310" w14:textId="77777777" w:rsidR="006E62CA" w:rsidRDefault="006E62CA" w:rsidP="006E62CA">
      <w:r>
        <w:t>usuário sabe o que fazer apenas ao olhar: não são necessárias imagens</w:t>
      </w:r>
    </w:p>
    <w:p w14:paraId="273B5304" w14:textId="77777777" w:rsidR="006E62CA" w:rsidRDefault="006E62CA" w:rsidP="006E62CA">
      <w:r>
        <w:t xml:space="preserve">ilustrativas, rótulos ou instruções. </w:t>
      </w:r>
    </w:p>
    <w:p w14:paraId="29EC9101" w14:textId="77777777" w:rsidR="006E62CA" w:rsidRDefault="006E62CA" w:rsidP="006E62CA">
      <w:r>
        <w:tab/>
        <w:t>Donald A. Norman - O Design do Dia a Dia - Tradução de Ana Deiró</w:t>
      </w:r>
    </w:p>
    <w:p w14:paraId="2C0B9C94" w14:textId="77777777" w:rsidR="006E62CA" w:rsidRPr="006E62CA" w:rsidRDefault="006E62CA" w:rsidP="006E62CA">
      <w:r w:rsidRPr="006E62CA">
        <w:t>Além dos aspectos funcionais, é fundamental definir um plano estratégico para a interface, alinhado aos objetivos do software e às necessidades do cliente. Isso envolve:</w:t>
      </w:r>
    </w:p>
    <w:p w14:paraId="54829AA7" w14:textId="77777777" w:rsidR="006E62CA" w:rsidRPr="006E62CA" w:rsidRDefault="006E62CA" w:rsidP="006E62CA">
      <w:pPr>
        <w:numPr>
          <w:ilvl w:val="0"/>
          <w:numId w:val="4"/>
        </w:numPr>
      </w:pPr>
      <w:r w:rsidRPr="006E62CA">
        <w:t>Considerar o público-alvo;</w:t>
      </w:r>
    </w:p>
    <w:p w14:paraId="3173DE0C" w14:textId="77777777" w:rsidR="006E62CA" w:rsidRPr="006E62CA" w:rsidRDefault="006E62CA" w:rsidP="006E62CA">
      <w:pPr>
        <w:numPr>
          <w:ilvl w:val="0"/>
          <w:numId w:val="4"/>
        </w:numPr>
      </w:pPr>
      <w:r w:rsidRPr="006E62CA">
        <w:t>Incorporar a identidade e os valores da empresa;</w:t>
      </w:r>
    </w:p>
    <w:p w14:paraId="451A42FB" w14:textId="77777777" w:rsidR="006E62CA" w:rsidRPr="006E62CA" w:rsidRDefault="006E62CA" w:rsidP="006E62CA">
      <w:pPr>
        <w:numPr>
          <w:ilvl w:val="0"/>
          <w:numId w:val="4"/>
        </w:numPr>
      </w:pPr>
      <w:r w:rsidRPr="006E62CA">
        <w:t>Desenvolver uma interface que respeite o planejamento estratégico do negócio e facilite a interação do usuário.</w:t>
      </w:r>
    </w:p>
    <w:p w14:paraId="1B88821C" w14:textId="77777777" w:rsidR="006E62CA" w:rsidRPr="006E62CA" w:rsidRDefault="006E62CA" w:rsidP="006E62CA">
      <w:r w:rsidRPr="006E62CA">
        <w:t>Em resumo, o planejamento estratégico é uma ferramenta vital para que organizações determinem seu rumo, otimizem recursos e tomem decisões assertivas para alcançar o sucesso a longo prazo.</w:t>
      </w:r>
    </w:p>
    <w:p w14:paraId="5EF4275D" w14:textId="77777777" w:rsidR="006E62CA" w:rsidRPr="006E62CA" w:rsidRDefault="006E62CA" w:rsidP="006E62CA">
      <w:r w:rsidRPr="006E62CA">
        <w:rPr>
          <w:b/>
          <w:bCs/>
        </w:rPr>
        <w:t>Semana do MEI</w:t>
      </w:r>
      <w:r w:rsidRPr="006E62CA">
        <w:t xml:space="preserve"> – Atualizado em 25/02/2025. Último acesso em 18/04/25 às 18:15. Disponível em </w:t>
      </w:r>
      <w:hyperlink r:id="rId7" w:history="1">
        <w:r w:rsidRPr="006E62CA">
          <w:rPr>
            <w:rStyle w:val="Hyperlink"/>
          </w:rPr>
          <w:t>https://sebrae.com.br/sites/PortalSebrae/artigos/planejamento-estrategico-o-que-e-e-como-fazer-para-sua-empresa,eb17af9d324bb810VgnVCM1000001b00320aRCRD</w:t>
        </w:r>
      </w:hyperlink>
    </w:p>
    <w:p w14:paraId="75681199" w14:textId="77777777" w:rsidR="006E62CA" w:rsidRDefault="006E62CA" w:rsidP="000368ED"/>
    <w:sectPr w:rsidR="006E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202"/>
    <w:multiLevelType w:val="multilevel"/>
    <w:tmpl w:val="F3B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6295E"/>
    <w:multiLevelType w:val="multilevel"/>
    <w:tmpl w:val="6D7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BA1410"/>
    <w:multiLevelType w:val="multilevel"/>
    <w:tmpl w:val="C62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71E2"/>
    <w:multiLevelType w:val="multilevel"/>
    <w:tmpl w:val="795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660987">
    <w:abstractNumId w:val="1"/>
  </w:num>
  <w:num w:numId="2" w16cid:durableId="203368322">
    <w:abstractNumId w:val="0"/>
  </w:num>
  <w:num w:numId="3" w16cid:durableId="366762468">
    <w:abstractNumId w:val="3"/>
  </w:num>
  <w:num w:numId="4" w16cid:durableId="125436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ED"/>
    <w:rsid w:val="000368ED"/>
    <w:rsid w:val="006E62CA"/>
    <w:rsid w:val="00A347E9"/>
    <w:rsid w:val="00A803D6"/>
    <w:rsid w:val="00A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7D6E"/>
  <w15:chartTrackingRefBased/>
  <w15:docId w15:val="{1D1B9C39-BAD5-41D8-B4ED-4F9D2D9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CA"/>
  </w:style>
  <w:style w:type="paragraph" w:styleId="Ttulo1">
    <w:name w:val="heading 1"/>
    <w:basedOn w:val="Normal"/>
    <w:next w:val="Normal"/>
    <w:link w:val="Ttulo1Char"/>
    <w:uiPriority w:val="9"/>
    <w:qFormat/>
    <w:rsid w:val="0003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8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8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8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2C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2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E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brae.com.br/sites/PortalSebrae/artigos/planejamento-estrategico-o-que-e-e-como-fazer-para-sua-empresa,eb17af9d324bb810VgnVCM1000001b00320aRC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ngroup.com/articles/ten-usability-heuristics/" TargetMode="External"/><Relationship Id="rId5" Type="http://schemas.openxmlformats.org/officeDocument/2006/relationships/hyperlink" Target="https://sebrae.com.br/sites/PortalSebrae/artigos/planejamento-estrategico-o-que-e-e-como-fazer-para-sua-empresa,eb17af9d324bb810VgnVCM1000001b00320aRC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1222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1</cp:revision>
  <dcterms:created xsi:type="dcterms:W3CDTF">2025-04-18T21:15:00Z</dcterms:created>
  <dcterms:modified xsi:type="dcterms:W3CDTF">2025-04-18T21:55:00Z</dcterms:modified>
</cp:coreProperties>
</file>