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E3A8A"/>
          <w:sz w:val="30"/>
        </w:rPr>
        <w:t>MACHINE LEARNING – DA2 PROJECT</w:t>
      </w:r>
    </w:p>
    <w:p>
      <w:pPr>
        <w:spacing w:before="40" w:after="80"/>
      </w:pPr>
      <w:r>
        <w:rPr>
          <w:b/>
          <w:color w:val="0F172A"/>
          <w:sz w:val="44"/>
        </w:rPr>
        <w:t>Robust Deep Neural Training Under Extreme Small-Batch Regimes</w:t>
      </w:r>
    </w:p>
    <w:p>
      <w:pPr>
        <w:spacing w:before="0" w:after="280"/>
      </w:pPr>
      <w:r>
        <w:rPr>
          <w:b/>
          <w:color w:val="2563EB"/>
          <w:sz w:val="24"/>
        </w:rPr>
        <w:t>Overcoming Batch Normalization Degradation via Weight Standardization and Group-Invariant Normalization</w:t>
      </w:r>
    </w:p>
    <w:p>
      <w:pPr>
        <w:spacing w:before="0" w:after="40"/>
      </w:pPr>
      <w:r>
        <w:rPr>
          <w:b/>
          <w:color w:val="0F172A"/>
          <w:sz w:val="26"/>
        </w:rPr>
        <w:t>Mandala Bharadwaj, 24BAI1063</w:t>
        <w:br/>
      </w:r>
    </w:p>
    <w:p>
      <w:pPr>
        <w:spacing w:before="40" w:after="360"/>
      </w:pPr>
      <w:r>
        <w:rPr>
          <w:b/>
          <w:sz w:val="24"/>
        </w:rPr>
        <w:t>Project Github link:</w:t>
        <w:br/>
      </w:r>
      <w:r>
        <w:rPr>
          <w:color w:val="2563EB"/>
          <w:sz w:val="22"/>
          <w:u w:val="single"/>
        </w:rPr>
        <w:t>https://github.com/mandalabharathmandala-cpu/batchnorm-robustness-da2</w:t>
      </w:r>
    </w:p>
    <w:p>
      <w:pPr>
        <w:pStyle w:val="Heading1"/>
        <w:spacing w:before="200" w:after="120"/>
      </w:pPr>
      <w:r>
        <w:t>1. Project Overview</w:t>
      </w:r>
    </w:p>
    <w:p>
      <w:r>
        <w:t>Modern deep convolutional networks rely intrinsically on normalization layers to suppress internal covariate shift, enable aggressive learning rates, and smooth loss landscapes. Batch Normalization (BN), introduced by Ioffe &amp; Szegedy (ICML 2015), established the de facto standard across computer vision. However, BN relies on mini-batch sample statistics (mean and variance), causing catastrophic degradation when training with constrained batch sizes (B &lt;= 4), as encountered in 3D medical imaging, edge robotics, and high-resolution video streams.</w:t>
      </w:r>
    </w:p>
    <w:p>
      <w:r>
        <w:t>This research project investigates the theoretical and empirical failure mechanisms of Batch Normalization in small-batch regimes and formulates an end-to-end robust normalization architecture: Weight Standardization combined with Group Normalization (WS-GN). By standardizing convolutional weights along the fan-in dimension, the loss landscape becomes Lipschitz-continuous while completely eliminating dependency on the mini-batch dimension.</w:t>
      </w:r>
    </w:p>
    <w:p>
      <w:pPr>
        <w:pStyle w:val="ListBullet"/>
      </w:pPr>
      <w:r>
        <w:t>Objectives</w:t>
      </w:r>
    </w:p>
    <w:p>
      <w:pPr>
        <w:pStyle w:val="ListBullet2"/>
      </w:pPr>
      <w:r>
        <w:t>Empirically benchmark Batch Normalization breakdown across four distinct batch budgets (B = 64, 16, 4, 2).</w:t>
      </w:r>
    </w:p>
    <w:p>
      <w:pPr>
        <w:pStyle w:val="ListBullet2"/>
      </w:pPr>
      <w:r>
        <w:t>Establish baseline comparisons against Layer Normalization (LN) and Group Normalization (GN).</w:t>
      </w:r>
    </w:p>
    <w:p>
      <w:pPr>
        <w:pStyle w:val="ListBullet2"/>
      </w:pPr>
      <w:r>
        <w:t>Formulate and implement Weight Standardized Convolutions (WS-Conv2d) integrated with Group Normalization (WS-GN).</w:t>
      </w:r>
    </w:p>
    <w:p>
      <w:pPr>
        <w:pStyle w:val="ListBullet2"/>
      </w:pPr>
      <w:r>
        <w:t>Measure gradient norm trajectories and gradient variance to demonstrate loss surface smoothing.</w:t>
      </w:r>
    </w:p>
    <w:p>
      <w:pPr>
        <w:pStyle w:val="ListBullet2"/>
      </w:pPr>
      <w:r>
        <w:t>Profile training time, memory footprint, and inference latency (ms per 1,000 samples).</w:t>
      </w:r>
    </w:p>
    <w:p>
      <w:pPr>
        <w:pStyle w:val="ListBullet2"/>
      </w:pPr>
      <w:r>
        <w:t>Deploy a full interactive dashboard demonstrating real-time convergence and metric tracking.</w:t>
      </w:r>
    </w:p>
    <w:tbl>
      <w:tblPr>
        <w:tblW w:type="auto" w:w="0"/>
        <w:jc w:val="center"/>
        <w:tblLook w:firstColumn="1" w:firstRow="1" w:lastColumn="0" w:lastRow="0" w:noHBand="0" w:noVBand="1" w:val="04A0"/>
      </w:tblPr>
      <w:tblGrid>
        <w:gridCol w:w="4968"/>
        <w:gridCol w:w="4968"/>
      </w:tblGrid>
      <w:tr>
        <w:tc>
          <w:tcPr>
            <w:tcW w:type="dxa" w:w="3600"/>
            <w:shd w:val="clear" w:color="auto" w:fill="E8EEF5"/>
            <w:tcMar>
              <w:top w:w="120" w:type="dxa"/>
              <w:bottom w:w="120" w:type="dxa"/>
              <w:left w:w="150" w:type="dxa"/>
              <w:right w:w="150" w:type="dxa"/>
            </w:tcMar>
          </w:tcPr>
          <w:p>
            <w:pPr>
              <w:spacing w:before="40" w:after="40"/>
            </w:pPr>
            <w:r>
              <w:t>AREA</w:t>
            </w:r>
          </w:p>
        </w:tc>
        <w:tc>
          <w:tcPr>
            <w:tcW w:type="dxa" w:w="6192"/>
            <w:shd w:val="clear" w:color="auto" w:fill="E8EEF5"/>
            <w:tcMar>
              <w:top w:w="120" w:type="dxa"/>
              <w:bottom w:w="120" w:type="dxa"/>
              <w:left w:w="150" w:type="dxa"/>
              <w:right w:w="150" w:type="dxa"/>
            </w:tcMar>
          </w:tcPr>
          <w:p>
            <w:pPr>
              <w:spacing w:before="40" w:after="40"/>
            </w:pPr>
            <w:r>
              <w:t>SCOPE</w:t>
            </w:r>
          </w:p>
        </w:tc>
      </w:tr>
      <w:tr>
        <w:tc>
          <w:tcPr>
            <w:tcW w:type="dxa" w:w="3600"/>
            <w:shd w:val="clear" w:color="auto" w:fill="FFFFFF"/>
            <w:tcMar>
              <w:top w:w="80" w:type="dxa"/>
              <w:bottom w:w="80" w:type="dxa"/>
              <w:left w:w="150" w:type="dxa"/>
              <w:right w:w="150" w:type="dxa"/>
            </w:tcMar>
          </w:tcPr>
          <w:p>
            <w:pPr>
              <w:spacing w:before="20" w:after="20"/>
            </w:pPr>
            <w:r>
              <w:rPr>
                <w:color w:val="2D3748"/>
                <w:sz w:val="18"/>
              </w:rPr>
              <w:t>Data type</w:t>
            </w:r>
          </w:p>
        </w:tc>
        <w:tc>
          <w:tcPr>
            <w:tcW w:type="dxa" w:w="6192"/>
            <w:shd w:val="clear" w:color="auto" w:fill="FFFFFF"/>
            <w:tcMar>
              <w:top w:w="80" w:type="dxa"/>
              <w:bottom w:w="80" w:type="dxa"/>
              <w:left w:w="150" w:type="dxa"/>
              <w:right w:w="150" w:type="dxa"/>
            </w:tcMar>
          </w:tcPr>
          <w:p>
            <w:pPr>
              <w:spacing w:before="20" w:after="20"/>
            </w:pPr>
            <w:r>
              <w:rPr>
                <w:color w:val="2D3748"/>
                <w:sz w:val="18"/>
              </w:rPr>
              <w:t>Perceptual Visual Representations (Fashion-MNIST / CIFAR-10)</w:t>
            </w:r>
          </w:p>
        </w:tc>
      </w:tr>
      <w:tr>
        <w:tc>
          <w:tcPr>
            <w:tcW w:type="dxa" w:w="3600"/>
            <w:shd w:val="clear" w:color="auto" w:fill="F8FAFC"/>
            <w:tcMar>
              <w:top w:w="80" w:type="dxa"/>
              <w:bottom w:w="80" w:type="dxa"/>
              <w:left w:w="150" w:type="dxa"/>
              <w:right w:w="150" w:type="dxa"/>
            </w:tcMar>
          </w:tcPr>
          <w:p>
            <w:pPr>
              <w:spacing w:before="20" w:after="20"/>
            </w:pPr>
            <w:r>
              <w:rPr>
                <w:color w:val="2D3748"/>
                <w:sz w:val="18"/>
              </w:rPr>
              <w:t>Primary benchmark</w:t>
            </w:r>
          </w:p>
        </w:tc>
        <w:tc>
          <w:tcPr>
            <w:tcW w:type="dxa" w:w="6192"/>
            <w:shd w:val="clear" w:color="auto" w:fill="F8FAFC"/>
            <w:tcMar>
              <w:top w:w="80" w:type="dxa"/>
              <w:bottom w:w="80" w:type="dxa"/>
              <w:left w:w="150" w:type="dxa"/>
              <w:right w:w="150" w:type="dxa"/>
            </w:tcMar>
          </w:tcPr>
          <w:p>
            <w:pPr>
              <w:spacing w:before="20" w:after="20"/>
            </w:pPr>
            <w:r>
              <w:rPr>
                <w:color w:val="2D3748"/>
                <w:sz w:val="18"/>
              </w:rPr>
              <w:t>Small-Batch Image Classification (B = 2, 4, 16, 64)</w:t>
            </w:r>
          </w:p>
        </w:tc>
      </w:tr>
      <w:tr>
        <w:tc>
          <w:tcPr>
            <w:tcW w:type="dxa" w:w="3600"/>
            <w:shd w:val="clear" w:color="auto" w:fill="FFFFFF"/>
            <w:tcMar>
              <w:top w:w="80" w:type="dxa"/>
              <w:bottom w:w="80" w:type="dxa"/>
              <w:left w:w="150" w:type="dxa"/>
              <w:right w:w="150" w:type="dxa"/>
            </w:tcMar>
          </w:tcPr>
          <w:p>
            <w:pPr>
              <w:spacing w:before="20" w:after="20"/>
            </w:pPr>
            <w:r>
              <w:rPr>
                <w:color w:val="2D3748"/>
                <w:sz w:val="18"/>
              </w:rPr>
              <w:t>Learning setting</w:t>
            </w:r>
          </w:p>
        </w:tc>
        <w:tc>
          <w:tcPr>
            <w:tcW w:type="dxa" w:w="6192"/>
            <w:shd w:val="clear" w:color="auto" w:fill="FFFFFF"/>
            <w:tcMar>
              <w:top w:w="80" w:type="dxa"/>
              <w:bottom w:w="80" w:type="dxa"/>
              <w:left w:w="150" w:type="dxa"/>
              <w:right w:w="150" w:type="dxa"/>
            </w:tcMar>
          </w:tcPr>
          <w:p>
            <w:pPr>
              <w:spacing w:before="20" w:after="20"/>
            </w:pPr>
            <w:r>
              <w:rPr>
                <w:color w:val="2D3748"/>
                <w:sz w:val="18"/>
              </w:rPr>
              <w:t>Supervised Deep Representation Learning with Residual Blocks</w:t>
            </w:r>
          </w:p>
        </w:tc>
      </w:tr>
      <w:tr>
        <w:tc>
          <w:tcPr>
            <w:tcW w:type="dxa" w:w="3600"/>
            <w:shd w:val="clear" w:color="auto" w:fill="F8FAFC"/>
            <w:tcMar>
              <w:top w:w="80" w:type="dxa"/>
              <w:bottom w:w="80" w:type="dxa"/>
              <w:left w:w="150" w:type="dxa"/>
              <w:right w:w="150" w:type="dxa"/>
            </w:tcMar>
          </w:tcPr>
          <w:p>
            <w:pPr>
              <w:spacing w:before="20" w:after="20"/>
            </w:pPr>
            <w:r>
              <w:rPr>
                <w:color w:val="2D3748"/>
                <w:sz w:val="18"/>
              </w:rPr>
              <w:t>Core output</w:t>
            </w:r>
          </w:p>
        </w:tc>
        <w:tc>
          <w:tcPr>
            <w:tcW w:type="dxa" w:w="6192"/>
            <w:shd w:val="clear" w:color="auto" w:fill="F8FAFC"/>
            <w:tcMar>
              <w:top w:w="80" w:type="dxa"/>
              <w:bottom w:w="80" w:type="dxa"/>
              <w:left w:w="150" w:type="dxa"/>
              <w:right w:w="150" w:type="dxa"/>
            </w:tcMar>
          </w:tcPr>
          <w:p>
            <w:pPr>
              <w:spacing w:before="20" w:after="20"/>
            </w:pPr>
            <w:r>
              <w:rPr>
                <w:color w:val="2D3748"/>
                <w:sz w:val="18"/>
              </w:rPr>
              <w:t>Classification Accuracy, Loss Convergence, Gradient Stability</w:t>
            </w:r>
          </w:p>
        </w:tc>
      </w:tr>
      <w:tr>
        <w:tc>
          <w:tcPr>
            <w:tcW w:type="dxa" w:w="3600"/>
            <w:shd w:val="clear" w:color="auto" w:fill="FFFFFF"/>
            <w:tcMar>
              <w:top w:w="80" w:type="dxa"/>
              <w:bottom w:w="80" w:type="dxa"/>
              <w:left w:w="150" w:type="dxa"/>
              <w:right w:w="150" w:type="dxa"/>
            </w:tcMar>
          </w:tcPr>
          <w:p>
            <w:pPr>
              <w:spacing w:before="20" w:after="20"/>
            </w:pPr>
            <w:r>
              <w:rPr>
                <w:color w:val="2D3748"/>
                <w:sz w:val="18"/>
              </w:rPr>
              <w:t>Interpretability</w:t>
            </w:r>
          </w:p>
        </w:tc>
        <w:tc>
          <w:tcPr>
            <w:tcW w:type="dxa" w:w="6192"/>
            <w:shd w:val="clear" w:color="auto" w:fill="FFFFFF"/>
            <w:tcMar>
              <w:top w:w="80" w:type="dxa"/>
              <w:bottom w:w="80" w:type="dxa"/>
              <w:left w:w="150" w:type="dxa"/>
              <w:right w:w="150" w:type="dxa"/>
            </w:tcMar>
          </w:tcPr>
          <w:p>
            <w:pPr>
              <w:spacing w:before="20" w:after="20"/>
            </w:pPr>
            <w:r>
              <w:rPr>
                <w:color w:val="2D3748"/>
                <w:sz w:val="18"/>
              </w:rPr>
              <w:t>Gradient Norm Dynamics, Weight Standardization Variance Analysis</w:t>
            </w:r>
          </w:p>
        </w:tc>
      </w:tr>
      <w:tr>
        <w:tc>
          <w:tcPr>
            <w:tcW w:type="dxa" w:w="3600"/>
            <w:shd w:val="clear" w:color="auto" w:fill="F8FAFC"/>
            <w:tcMar>
              <w:top w:w="80" w:type="dxa"/>
              <w:bottom w:w="80" w:type="dxa"/>
              <w:left w:w="150" w:type="dxa"/>
              <w:right w:w="150" w:type="dxa"/>
            </w:tcMar>
          </w:tcPr>
          <w:p>
            <w:pPr>
              <w:spacing w:before="20" w:after="20"/>
            </w:pPr>
            <w:r>
              <w:rPr>
                <w:color w:val="2D3748"/>
                <w:sz w:val="18"/>
              </w:rPr>
              <w:t>Validation</w:t>
            </w:r>
          </w:p>
        </w:tc>
        <w:tc>
          <w:tcPr>
            <w:tcW w:type="dxa" w:w="6192"/>
            <w:shd w:val="clear" w:color="auto" w:fill="F8FAFC"/>
            <w:tcMar>
              <w:top w:w="80" w:type="dxa"/>
              <w:bottom w:w="80" w:type="dxa"/>
              <w:left w:w="150" w:type="dxa"/>
              <w:right w:w="150" w:type="dxa"/>
            </w:tcMar>
          </w:tcPr>
          <w:p>
            <w:pPr>
              <w:spacing w:before="20" w:after="20"/>
            </w:pPr>
            <w:r>
              <w:rPr>
                <w:color w:val="2D3748"/>
                <w:sz w:val="18"/>
              </w:rPr>
              <w:t>Cross-Batch Empirical Comparison, Ablation Studies, Latency Profiling</w:t>
            </w:r>
          </w:p>
        </w:tc>
      </w:tr>
    </w:tbl>
    <w:p>
      <w:r>
        <w:br w:type="page"/>
      </w:r>
    </w:p>
    <w:p>
      <w:pPr>
        <w:pStyle w:val="Heading1"/>
      </w:pPr>
      <w:r>
        <w:t>2. Problem Statement</w:t>
      </w:r>
    </w:p>
    <w:p>
      <w:r>
        <w:t>Deep convolutional networks trained with stochastic gradient descent suffer from continuous shifting of internal activation distributions as previous layers update their parameters. Batch Normalization addresses this by normalizing activations using mini-batch statistics:</w:t>
        <w:br/>
        <w:br/>
        <w:t xml:space="preserve">        mu_B = (1/m) * sum(x_i),   sigma_B^2 = (1/m) * sum((x_i - mu_B)^2)</w:t>
        <w:br/>
        <w:t xml:space="preserve">        x_hat = (x - mu_B) / sqrt(sigma_B^2 + eps)</w:t>
        <w:br/>
        <w:br/>
        <w:t>While highly effective when m &gt;= 32, the variance of the mini-batch mean estimate scales inversely with batch size:</w:t>
        <w:br/>
        <w:t xml:space="preserve">        Var[mu_B] = sigma^2 / B</w:t>
        <w:br/>
        <w:t>When hardware constraints (e.g. 3D high-resolution scans, edge TPUs) force batch size to B &lt;= 4, this stochastic noise introduces severe gradient distortion, causing accuracy degradation of 10-25% and frequent training collapse.</w:t>
      </w:r>
    </w:p>
    <w:p>
      <w:pPr>
        <w:pStyle w:val="Heading2"/>
      </w:pPr>
      <w:r>
        <w:t>Core Problem Statement</w:t>
      </w:r>
    </w:p>
    <w:p>
      <w:r>
        <w:t>"How can deep neural networks maintain smooth optimization landscapes and achieve superior generalization under extreme small-batch constraints (B &lt;= 4) without suffering from the stochastic estimation noise and train-inference mismatch inherent in Batch Normalization?"</w:t>
      </w:r>
    </w:p>
    <w:p>
      <w:pPr>
        <w:pStyle w:val="Heading3"/>
      </w:pPr>
      <w:r>
        <w:t>Key Challenges</w:t>
      </w:r>
    </w:p>
    <w:p>
      <w:pPr>
        <w:pStyle w:val="ListBullet"/>
      </w:pPr>
      <w:r>
        <w:t>Stochastic Gradient Explosion: Extreme variance in mini-batch statistics when B = 2.</w:t>
      </w:r>
    </w:p>
    <w:p>
      <w:pPr>
        <w:pStyle w:val="ListBullet"/>
      </w:pPr>
      <w:r>
        <w:t>Train-Inference Discrepancy: Moving average statistics mismatching true test-time distributions.</w:t>
      </w:r>
    </w:p>
    <w:p>
      <w:pPr>
        <w:pStyle w:val="ListBullet"/>
      </w:pPr>
      <w:r>
        <w:t>Representation Collapse: Group and Layer normalizations suffering without weight constraints.</w:t>
      </w:r>
    </w:p>
    <w:p>
      <w:pPr>
        <w:pStyle w:val="ListBullet"/>
      </w:pPr>
      <w:r>
        <w:t>Hardware Resource Constraints: Need for single-GPU or edge-device compatibility.</w:t>
      </w:r>
    </w:p>
    <w:p>
      <w:pPr>
        <w:pStyle w:val="ListBullet"/>
      </w:pPr>
      <w:r>
        <w:t>Latency Overhead: Maintaining real-time inference without expensive runtime operations.</w:t>
      </w:r>
    </w:p>
    <w:p>
      <w:pPr>
        <w:pStyle w:val="Heading3"/>
      </w:pPr>
      <w:r>
        <w:t>What the Project Is Not</w:t>
      </w:r>
    </w:p>
    <w:p>
      <w:pPr>
        <w:pStyle w:val="ListBullet"/>
      </w:pPr>
      <w:r>
        <w:t>It is not a purely theoretical critique; it implements and validates working architectures.</w:t>
      </w:r>
    </w:p>
    <w:p>
      <w:pPr>
        <w:pStyle w:val="ListBullet"/>
      </w:pPr>
      <w:r>
        <w:t>It does not require multi-node GPU supercomputers to reproduce; all runs execute deterministically.</w:t>
      </w:r>
    </w:p>
    <w:p>
      <w:pPr>
        <w:pStyle w:val="ListBullet"/>
      </w:pPr>
      <w:r>
        <w:t>Results are never assumed or fabricated; every metric is derived from executed benchmark pipelines.</w:t>
      </w:r>
    </w:p>
    <w:p>
      <w:pPr>
        <w:pStyle w:val="Heading1"/>
      </w:pPr>
      <w:r>
        <w:t>3. Existing Systems and Research Gap</w:t>
      </w:r>
    </w:p>
    <w:tbl>
      <w:tblPr>
        <w:tblW w:type="auto" w:w="0"/>
        <w:jc w:val="center"/>
        <w:tblLook w:firstColumn="1" w:firstRow="1" w:lastColumn="0" w:lastRow="0" w:noHBand="0" w:noVBand="1" w:val="04A0"/>
      </w:tblPr>
      <w:tblGrid>
        <w:gridCol w:w="3312"/>
        <w:gridCol w:w="3312"/>
        <w:gridCol w:w="3312"/>
      </w:tblGrid>
      <w:tr>
        <w:tc>
          <w:tcPr>
            <w:tcW w:type="dxa" w:w="2880"/>
            <w:shd w:val="clear" w:color="auto" w:fill="E8EEF5"/>
            <w:tcMar>
              <w:top w:w="120" w:type="dxa"/>
              <w:bottom w:w="120" w:type="dxa"/>
              <w:left w:w="150" w:type="dxa"/>
              <w:right w:w="150" w:type="dxa"/>
            </w:tcMar>
          </w:tcPr>
          <w:p>
            <w:pPr>
              <w:spacing w:before="40" w:after="40"/>
            </w:pPr>
            <w:r>
              <w:t>Existing Approach</w:t>
            </w:r>
          </w:p>
        </w:tc>
        <w:tc>
          <w:tcPr>
            <w:tcW w:type="dxa" w:w="3456"/>
            <w:shd w:val="clear" w:color="auto" w:fill="E8EEF5"/>
            <w:tcMar>
              <w:top w:w="120" w:type="dxa"/>
              <w:bottom w:w="120" w:type="dxa"/>
              <w:left w:w="150" w:type="dxa"/>
              <w:right w:w="150" w:type="dxa"/>
            </w:tcMar>
          </w:tcPr>
          <w:p>
            <w:pPr>
              <w:spacing w:before="40" w:after="40"/>
            </w:pPr>
            <w:r>
              <w:t>Limitation / Loophole</w:t>
            </w:r>
          </w:p>
        </w:tc>
        <w:tc>
          <w:tcPr>
            <w:tcW w:type="dxa" w:w="3456"/>
            <w:shd w:val="clear" w:color="auto" w:fill="E8EEF5"/>
            <w:tcMar>
              <w:top w:w="120" w:type="dxa"/>
              <w:bottom w:w="120" w:type="dxa"/>
              <w:left w:w="150" w:type="dxa"/>
              <w:right w:w="150" w:type="dxa"/>
            </w:tcMar>
          </w:tcPr>
          <w:p>
            <w:pPr>
              <w:spacing w:before="40" w:after="40"/>
            </w:pPr>
            <w:r>
              <w:t>Our Investigation</w:t>
            </w:r>
          </w:p>
        </w:tc>
      </w:tr>
      <w:tr>
        <w:tc>
          <w:tcPr>
            <w:tcW w:type="dxa" w:w="2880"/>
            <w:shd w:val="clear" w:color="auto" w:fill="F8FAFC"/>
            <w:tcMar>
              <w:top w:w="80" w:type="dxa"/>
              <w:bottom w:w="80" w:type="dxa"/>
              <w:left w:w="150" w:type="dxa"/>
              <w:right w:w="150" w:type="dxa"/>
            </w:tcMar>
          </w:tcPr>
          <w:p>
            <w:pPr>
              <w:spacing w:before="20" w:after="20"/>
            </w:pPr>
            <w:r>
              <w:rPr>
                <w:color w:val="2D3748"/>
                <w:sz w:val="18"/>
              </w:rPr>
              <w:t>Batch Normalization (ICML 2015)</w:t>
            </w:r>
          </w:p>
        </w:tc>
        <w:tc>
          <w:tcPr>
            <w:tcW w:type="dxa" w:w="3456"/>
            <w:shd w:val="clear" w:color="auto" w:fill="F8FAFC"/>
            <w:tcMar>
              <w:top w:w="80" w:type="dxa"/>
              <w:bottom w:w="80" w:type="dxa"/>
              <w:left w:w="150" w:type="dxa"/>
              <w:right w:w="150" w:type="dxa"/>
            </w:tcMar>
          </w:tcPr>
          <w:p>
            <w:pPr>
              <w:spacing w:before="20" w:after="20"/>
            </w:pPr>
            <w:r>
              <w:rPr>
                <w:color w:val="2D3748"/>
                <w:sz w:val="18"/>
              </w:rPr>
              <w:t>Severe degradation when B &lt;= 4; train-test statistical mismatch.</w:t>
            </w:r>
          </w:p>
        </w:tc>
        <w:tc>
          <w:tcPr>
            <w:tcW w:type="dxa" w:w="3456"/>
            <w:shd w:val="clear" w:color="auto" w:fill="F8FAFC"/>
            <w:tcMar>
              <w:top w:w="80" w:type="dxa"/>
              <w:bottom w:w="80" w:type="dxa"/>
              <w:left w:w="150" w:type="dxa"/>
              <w:right w:w="150" w:type="dxa"/>
            </w:tcMar>
          </w:tcPr>
          <w:p>
            <w:pPr>
              <w:spacing w:before="20" w:after="20"/>
            </w:pPr>
            <w:r>
              <w:rPr>
                <w:color w:val="2D3748"/>
                <w:sz w:val="18"/>
              </w:rPr>
              <w:t>Benchmark across B = 64, 16, 4, 2 to quantify degradation cliffs.</w:t>
            </w:r>
          </w:p>
        </w:tc>
      </w:tr>
      <w:tr>
        <w:tc>
          <w:tcPr>
            <w:tcW w:type="dxa" w:w="2880"/>
            <w:shd w:val="clear" w:color="auto" w:fill="FFFFFF"/>
            <w:tcMar>
              <w:top w:w="80" w:type="dxa"/>
              <w:bottom w:w="80" w:type="dxa"/>
              <w:left w:w="150" w:type="dxa"/>
              <w:right w:w="150" w:type="dxa"/>
            </w:tcMar>
          </w:tcPr>
          <w:p>
            <w:pPr>
              <w:spacing w:before="20" w:after="20"/>
            </w:pPr>
            <w:r>
              <w:rPr>
                <w:color w:val="2D3748"/>
                <w:sz w:val="18"/>
              </w:rPr>
              <w:t>Layer Normalization (2016)</w:t>
            </w:r>
          </w:p>
        </w:tc>
        <w:tc>
          <w:tcPr>
            <w:tcW w:type="dxa" w:w="3456"/>
            <w:shd w:val="clear" w:color="auto" w:fill="FFFFFF"/>
            <w:tcMar>
              <w:top w:w="80" w:type="dxa"/>
              <w:bottom w:w="80" w:type="dxa"/>
              <w:left w:w="150" w:type="dxa"/>
              <w:right w:w="150" w:type="dxa"/>
            </w:tcMar>
          </w:tcPr>
          <w:p>
            <w:pPr>
              <w:spacing w:before="20" w:after="20"/>
            </w:pPr>
            <w:r>
              <w:rPr>
                <w:color w:val="2D3748"/>
                <w:sz w:val="18"/>
              </w:rPr>
              <w:t>Normalizes across all channels; suppresses channel specificity in CNNs.</w:t>
            </w:r>
          </w:p>
        </w:tc>
        <w:tc>
          <w:tcPr>
            <w:tcW w:type="dxa" w:w="3456"/>
            <w:shd w:val="clear" w:color="auto" w:fill="FFFFFF"/>
            <w:tcMar>
              <w:top w:w="80" w:type="dxa"/>
              <w:bottom w:w="80" w:type="dxa"/>
              <w:left w:w="150" w:type="dxa"/>
              <w:right w:w="150" w:type="dxa"/>
            </w:tcMar>
          </w:tcPr>
          <w:p>
            <w:pPr>
              <w:spacing w:before="20" w:after="20"/>
            </w:pPr>
            <w:r>
              <w:rPr>
                <w:color w:val="2D3748"/>
                <w:sz w:val="18"/>
              </w:rPr>
              <w:t>Evaluate spatial feature collapse in convolutional networks.</w:t>
            </w:r>
          </w:p>
        </w:tc>
      </w:tr>
      <w:tr>
        <w:tc>
          <w:tcPr>
            <w:tcW w:type="dxa" w:w="2880"/>
            <w:shd w:val="clear" w:color="auto" w:fill="F8FAFC"/>
            <w:tcMar>
              <w:top w:w="80" w:type="dxa"/>
              <w:bottom w:w="80" w:type="dxa"/>
              <w:left w:w="150" w:type="dxa"/>
              <w:right w:w="150" w:type="dxa"/>
            </w:tcMar>
          </w:tcPr>
          <w:p>
            <w:pPr>
              <w:spacing w:before="20" w:after="20"/>
            </w:pPr>
            <w:r>
              <w:rPr>
                <w:color w:val="2D3748"/>
                <w:sz w:val="18"/>
              </w:rPr>
              <w:t>Instance Normalization (2016)</w:t>
            </w:r>
          </w:p>
        </w:tc>
        <w:tc>
          <w:tcPr>
            <w:tcW w:type="dxa" w:w="3456"/>
            <w:shd w:val="clear" w:color="auto" w:fill="F8FAFC"/>
            <w:tcMar>
              <w:top w:w="80" w:type="dxa"/>
              <w:bottom w:w="80" w:type="dxa"/>
              <w:left w:w="150" w:type="dxa"/>
              <w:right w:w="150" w:type="dxa"/>
            </w:tcMar>
          </w:tcPr>
          <w:p>
            <w:pPr>
              <w:spacing w:before="20" w:after="20"/>
            </w:pPr>
            <w:r>
              <w:rPr>
                <w:color w:val="2D3748"/>
                <w:sz w:val="18"/>
              </w:rPr>
              <w:t>Discards global contrast; primarily suited for style transfer.</w:t>
            </w:r>
          </w:p>
        </w:tc>
        <w:tc>
          <w:tcPr>
            <w:tcW w:type="dxa" w:w="3456"/>
            <w:shd w:val="clear" w:color="auto" w:fill="F8FAFC"/>
            <w:tcMar>
              <w:top w:w="80" w:type="dxa"/>
              <w:bottom w:w="80" w:type="dxa"/>
              <w:left w:w="150" w:type="dxa"/>
              <w:right w:w="150" w:type="dxa"/>
            </w:tcMar>
          </w:tcPr>
          <w:p>
            <w:pPr>
              <w:spacing w:before="20" w:after="20"/>
            </w:pPr>
            <w:r>
              <w:rPr>
                <w:color w:val="2D3748"/>
                <w:sz w:val="18"/>
              </w:rPr>
              <w:t>Analyze representation limits on multi-class classification.</w:t>
            </w:r>
          </w:p>
        </w:tc>
      </w:tr>
      <w:tr>
        <w:tc>
          <w:tcPr>
            <w:tcW w:type="dxa" w:w="2880"/>
            <w:shd w:val="clear" w:color="auto" w:fill="FFFFFF"/>
            <w:tcMar>
              <w:top w:w="80" w:type="dxa"/>
              <w:bottom w:w="80" w:type="dxa"/>
              <w:left w:w="150" w:type="dxa"/>
              <w:right w:w="150" w:type="dxa"/>
            </w:tcMar>
          </w:tcPr>
          <w:p>
            <w:pPr>
              <w:spacing w:before="20" w:after="20"/>
            </w:pPr>
            <w:r>
              <w:rPr>
                <w:color w:val="2D3748"/>
                <w:sz w:val="18"/>
              </w:rPr>
              <w:t>Group Normalization (ECCV 2018)</w:t>
            </w:r>
          </w:p>
        </w:tc>
        <w:tc>
          <w:tcPr>
            <w:tcW w:type="dxa" w:w="3456"/>
            <w:shd w:val="clear" w:color="auto" w:fill="FFFFFF"/>
            <w:tcMar>
              <w:top w:w="80" w:type="dxa"/>
              <w:bottom w:w="80" w:type="dxa"/>
              <w:left w:w="150" w:type="dxa"/>
              <w:right w:w="150" w:type="dxa"/>
            </w:tcMar>
          </w:tcPr>
          <w:p>
            <w:pPr>
              <w:spacing w:before="20" w:after="20"/>
            </w:pPr>
            <w:r>
              <w:rPr>
                <w:color w:val="2D3748"/>
                <w:sz w:val="18"/>
              </w:rPr>
              <w:t>Batch-independent but lacks weight-space gradient regulation.</w:t>
            </w:r>
          </w:p>
        </w:tc>
        <w:tc>
          <w:tcPr>
            <w:tcW w:type="dxa" w:w="3456"/>
            <w:shd w:val="clear" w:color="auto" w:fill="FFFFFF"/>
            <w:tcMar>
              <w:top w:w="80" w:type="dxa"/>
              <w:bottom w:w="80" w:type="dxa"/>
              <w:left w:w="150" w:type="dxa"/>
              <w:right w:w="150" w:type="dxa"/>
            </w:tcMar>
          </w:tcPr>
          <w:p>
            <w:pPr>
              <w:spacing w:before="20" w:after="20"/>
            </w:pPr>
            <w:r>
              <w:rPr>
                <w:color w:val="2D3748"/>
                <w:sz w:val="18"/>
              </w:rPr>
              <w:t>Pair Group Normalization with Weight Standardization.</w:t>
            </w:r>
          </w:p>
        </w:tc>
      </w:tr>
      <w:tr>
        <w:tc>
          <w:tcPr>
            <w:tcW w:type="dxa" w:w="2880"/>
            <w:shd w:val="clear" w:color="auto" w:fill="F8FAFC"/>
            <w:tcMar>
              <w:top w:w="80" w:type="dxa"/>
              <w:bottom w:w="80" w:type="dxa"/>
              <w:left w:w="150" w:type="dxa"/>
              <w:right w:w="150" w:type="dxa"/>
            </w:tcMar>
          </w:tcPr>
          <w:p>
            <w:pPr>
              <w:spacing w:before="20" w:after="20"/>
            </w:pPr>
            <w:r>
              <w:rPr>
                <w:color w:val="2D3748"/>
                <w:sz w:val="18"/>
              </w:rPr>
              <w:t>Proposed WS-GN System</w:t>
            </w:r>
          </w:p>
        </w:tc>
        <w:tc>
          <w:tcPr>
            <w:tcW w:type="dxa" w:w="3456"/>
            <w:shd w:val="clear" w:color="auto" w:fill="F8FAFC"/>
            <w:tcMar>
              <w:top w:w="80" w:type="dxa"/>
              <w:bottom w:w="80" w:type="dxa"/>
              <w:left w:w="150" w:type="dxa"/>
              <w:right w:w="150" w:type="dxa"/>
            </w:tcMar>
          </w:tcPr>
          <w:p>
            <w:pPr>
              <w:spacing w:before="20" w:after="20"/>
            </w:pPr>
            <w:r>
              <w:rPr>
                <w:color w:val="2D3748"/>
                <w:sz w:val="18"/>
              </w:rPr>
              <w:t>Requires weight-level standardization during backward pass.</w:t>
            </w:r>
          </w:p>
        </w:tc>
        <w:tc>
          <w:tcPr>
            <w:tcW w:type="dxa" w:w="3456"/>
            <w:shd w:val="clear" w:color="auto" w:fill="F8FAFC"/>
            <w:tcMar>
              <w:top w:w="80" w:type="dxa"/>
              <w:bottom w:w="80" w:type="dxa"/>
              <w:left w:w="150" w:type="dxa"/>
              <w:right w:w="150" w:type="dxa"/>
            </w:tcMar>
          </w:tcPr>
          <w:p>
            <w:pPr>
              <w:spacing w:before="20" w:after="20"/>
            </w:pPr>
            <w:r>
              <w:rPr>
                <w:color w:val="2D3748"/>
                <w:sz w:val="18"/>
              </w:rPr>
              <w:t>Demonstrate superior accuracy, lower variance, and zero batch dependency.</w:t>
            </w:r>
          </w:p>
        </w:tc>
      </w:tr>
    </w:tbl>
    <w:p>
      <w:r>
        <w:br w:type="page"/>
      </w:r>
    </w:p>
    <w:p>
      <w:pPr>
        <w:pStyle w:val="Heading1"/>
      </w:pPr>
      <w:r>
        <w:t>4. Proposed Solution and Architecture</w:t>
      </w:r>
    </w:p>
    <w:p>
      <w:r>
        <w:t>The proposed system develops a hybrid normalization framework combining Weight Standardization (WS) and Group Normalization (GN). Instead of normalizing activation outputs across the batch dimension, Weight Standardization acts directly on the convolutional kernel weights, and Group Normalization divides channels into independent groups along the spatial dimensions.</w:t>
      </w:r>
    </w:p>
    <w:p>
      <w:r>
        <w:t>Mathematical Mechanism of WS-Conv2d:</w:t>
        <w:br/>
        <w:t>For a convolutional weight tensor W of size (C_out, C_in, K, K), each filter is standardized along its fan-in:</w:t>
        <w:br/>
        <w:t xml:space="preserve">        mu_W = (1 / (C_in * K * K)) * sum(W)</w:t>
        <w:br/>
        <w:t xml:space="preserve">        sigma_W = sqrt((1 / (C_in * K * K)) * sum((W - mu_W)^2) + eps)</w:t>
        <w:br/>
        <w:t xml:space="preserve">        W_hat = (W - mu_W) / sigma_W</w:t>
        <w:br/>
        <w:t>The standardized weights W_hat are then convolved with input activations x. This guarantees that the gradient Lipschitz constant is strictly controlled, preventing loss surface irregularities regardless of mini-batch size.</w:t>
      </w:r>
    </w:p>
    <w:p>
      <w:r>
        <w:t>System Pipeline Architecture:</w:t>
        <w:br/>
        <w:t>Data Stream -&gt; Variable Batch Sampler -&gt; WS-Conv2d Block -&gt; Group Normalization (G=8) -&gt; ReLU -&gt; Residual Downsampling -&gt; Global Average Pooling -&gt; Linear Classifier -&gt; Anomaly / Accuracy Evaluation</w:t>
      </w:r>
    </w:p>
    <w:tbl>
      <w:tblPr>
        <w:tblW w:type="auto" w:w="0"/>
        <w:jc w:val="center"/>
        <w:tblLook w:firstColumn="1" w:firstRow="1" w:lastColumn="0" w:lastRow="0" w:noHBand="0" w:noVBand="1" w:val="04A0"/>
      </w:tblPr>
      <w:tblGrid>
        <w:gridCol w:w="4968"/>
        <w:gridCol w:w="4968"/>
      </w:tblGrid>
      <w:tr>
        <w:tc>
          <w:tcPr>
            <w:tcW w:type="dxa" w:w="3600"/>
            <w:shd w:val="clear" w:color="auto" w:fill="E8EEF5"/>
            <w:tcMar>
              <w:top w:w="120" w:type="dxa"/>
              <w:bottom w:w="120" w:type="dxa"/>
              <w:left w:w="150" w:type="dxa"/>
              <w:right w:w="150" w:type="dxa"/>
            </w:tcMar>
          </w:tcPr>
          <w:p>
            <w:pPr>
              <w:spacing w:before="40" w:after="40"/>
            </w:pPr>
            <w:r>
              <w:t>MODULE</w:t>
            </w:r>
          </w:p>
        </w:tc>
        <w:tc>
          <w:tcPr>
            <w:tcW w:type="dxa" w:w="6192"/>
            <w:shd w:val="clear" w:color="auto" w:fill="E8EEF5"/>
            <w:tcMar>
              <w:top w:w="120" w:type="dxa"/>
              <w:bottom w:w="120" w:type="dxa"/>
              <w:left w:w="150" w:type="dxa"/>
              <w:right w:w="150" w:type="dxa"/>
            </w:tcMar>
          </w:tcPr>
          <w:p>
            <w:pPr>
              <w:spacing w:before="40" w:after="40"/>
            </w:pPr>
            <w:r>
              <w:t>PURPOSE</w:t>
            </w:r>
          </w:p>
        </w:tc>
      </w:tr>
      <w:tr>
        <w:tc>
          <w:tcPr>
            <w:tcW w:type="dxa" w:w="3600"/>
            <w:shd w:val="clear" w:color="auto" w:fill="F8FAFC"/>
            <w:tcMar>
              <w:top w:w="80" w:type="dxa"/>
              <w:bottom w:w="80" w:type="dxa"/>
              <w:left w:w="150" w:type="dxa"/>
              <w:right w:w="150" w:type="dxa"/>
            </w:tcMar>
          </w:tcPr>
          <w:p>
            <w:pPr>
              <w:spacing w:before="20" w:after="20"/>
            </w:pPr>
            <w:r>
              <w:rPr>
                <w:color w:val="2D3748"/>
                <w:sz w:val="18"/>
              </w:rPr>
              <w:t>Data Management &amp; Ingestion</w:t>
            </w:r>
          </w:p>
        </w:tc>
        <w:tc>
          <w:tcPr>
            <w:tcW w:type="dxa" w:w="6192"/>
            <w:shd w:val="clear" w:color="auto" w:fill="F8FAFC"/>
            <w:tcMar>
              <w:top w:w="80" w:type="dxa"/>
              <w:bottom w:w="80" w:type="dxa"/>
              <w:left w:w="150" w:type="dxa"/>
              <w:right w:w="150" w:type="dxa"/>
            </w:tcMar>
          </w:tcPr>
          <w:p>
            <w:pPr>
              <w:spacing w:before="20" w:after="20"/>
            </w:pPr>
            <w:r>
              <w:rPr>
                <w:color w:val="2D3748"/>
                <w:sz w:val="18"/>
              </w:rPr>
              <w:t>Loads and validates perceptual image benchmarks with deterministic seeding.</w:t>
            </w:r>
          </w:p>
        </w:tc>
      </w:tr>
      <w:tr>
        <w:tc>
          <w:tcPr>
            <w:tcW w:type="dxa" w:w="3600"/>
            <w:shd w:val="clear" w:color="auto" w:fill="FFFFFF"/>
            <w:tcMar>
              <w:top w:w="80" w:type="dxa"/>
              <w:bottom w:w="80" w:type="dxa"/>
              <w:left w:w="150" w:type="dxa"/>
              <w:right w:w="150" w:type="dxa"/>
            </w:tcMar>
          </w:tcPr>
          <w:p>
            <w:pPr>
              <w:spacing w:before="20" w:after="20"/>
            </w:pPr>
            <w:r>
              <w:rPr>
                <w:color w:val="2D3748"/>
                <w:sz w:val="18"/>
              </w:rPr>
              <w:t>Variable Batch Generation</w:t>
            </w:r>
          </w:p>
        </w:tc>
        <w:tc>
          <w:tcPr>
            <w:tcW w:type="dxa" w:w="6192"/>
            <w:shd w:val="clear" w:color="auto" w:fill="FFFFFF"/>
            <w:tcMar>
              <w:top w:w="80" w:type="dxa"/>
              <w:bottom w:w="80" w:type="dxa"/>
              <w:left w:w="150" w:type="dxa"/>
              <w:right w:w="150" w:type="dxa"/>
            </w:tcMar>
          </w:tcPr>
          <w:p>
            <w:pPr>
              <w:spacing w:before="20" w:after="20"/>
            </w:pPr>
            <w:r>
              <w:rPr>
                <w:color w:val="2D3748"/>
                <w:sz w:val="18"/>
              </w:rPr>
              <w:t>Generates mini-batch loaders for B in {64, 16, 4, 2} with drop-last controls.</w:t>
            </w:r>
          </w:p>
        </w:tc>
      </w:tr>
      <w:tr>
        <w:tc>
          <w:tcPr>
            <w:tcW w:type="dxa" w:w="3600"/>
            <w:shd w:val="clear" w:color="auto" w:fill="F8FAFC"/>
            <w:tcMar>
              <w:top w:w="80" w:type="dxa"/>
              <w:bottom w:w="80" w:type="dxa"/>
              <w:left w:w="150" w:type="dxa"/>
              <w:right w:w="150" w:type="dxa"/>
            </w:tcMar>
          </w:tcPr>
          <w:p>
            <w:pPr>
              <w:spacing w:before="20" w:after="20"/>
            </w:pPr>
            <w:r>
              <w:rPr>
                <w:color w:val="2D3748"/>
                <w:sz w:val="18"/>
              </w:rPr>
              <w:t>WS-Conv2d Engine</w:t>
            </w:r>
          </w:p>
        </w:tc>
        <w:tc>
          <w:tcPr>
            <w:tcW w:type="dxa" w:w="6192"/>
            <w:shd w:val="clear" w:color="auto" w:fill="F8FAFC"/>
            <w:tcMar>
              <w:top w:w="80" w:type="dxa"/>
              <w:bottom w:w="80" w:type="dxa"/>
              <w:left w:w="150" w:type="dxa"/>
              <w:right w:w="150" w:type="dxa"/>
            </w:tcMar>
          </w:tcPr>
          <w:p>
            <w:pPr>
              <w:spacing w:before="20" w:after="20"/>
            </w:pPr>
            <w:r>
              <w:rPr>
                <w:color w:val="2D3748"/>
                <w:sz w:val="18"/>
              </w:rPr>
              <w:t>Implements weight standardization along fan-in channels in PyTorch forward pass.</w:t>
            </w:r>
          </w:p>
        </w:tc>
      </w:tr>
      <w:tr>
        <w:tc>
          <w:tcPr>
            <w:tcW w:type="dxa" w:w="3600"/>
            <w:shd w:val="clear" w:color="auto" w:fill="FFFFFF"/>
            <w:tcMar>
              <w:top w:w="80" w:type="dxa"/>
              <w:bottom w:w="80" w:type="dxa"/>
              <w:left w:w="150" w:type="dxa"/>
              <w:right w:w="150" w:type="dxa"/>
            </w:tcMar>
          </w:tcPr>
          <w:p>
            <w:pPr>
              <w:spacing w:before="20" w:after="20"/>
            </w:pPr>
            <w:r>
              <w:rPr>
                <w:color w:val="2D3748"/>
                <w:sz w:val="18"/>
              </w:rPr>
              <w:t>Multi-Norm Model Suite</w:t>
            </w:r>
          </w:p>
        </w:tc>
        <w:tc>
          <w:tcPr>
            <w:tcW w:type="dxa" w:w="6192"/>
            <w:shd w:val="clear" w:color="auto" w:fill="FFFFFF"/>
            <w:tcMar>
              <w:top w:w="80" w:type="dxa"/>
              <w:bottom w:w="80" w:type="dxa"/>
              <w:left w:w="150" w:type="dxa"/>
              <w:right w:w="150" w:type="dxa"/>
            </w:tcMar>
          </w:tcPr>
          <w:p>
            <w:pPr>
              <w:spacing w:before="20" w:after="20"/>
            </w:pPr>
            <w:r>
              <w:rPr>
                <w:color w:val="2D3748"/>
                <w:sz w:val="18"/>
              </w:rPr>
              <w:t>Provides modular SmallResNet with switchable BN, GN, LN, and WS-GN layers.</w:t>
            </w:r>
          </w:p>
        </w:tc>
      </w:tr>
      <w:tr>
        <w:tc>
          <w:tcPr>
            <w:tcW w:type="dxa" w:w="3600"/>
            <w:shd w:val="clear" w:color="auto" w:fill="F8FAFC"/>
            <w:tcMar>
              <w:top w:w="80" w:type="dxa"/>
              <w:bottom w:w="80" w:type="dxa"/>
              <w:left w:w="150" w:type="dxa"/>
              <w:right w:w="150" w:type="dxa"/>
            </w:tcMar>
          </w:tcPr>
          <w:p>
            <w:pPr>
              <w:spacing w:before="20" w:after="20"/>
            </w:pPr>
            <w:r>
              <w:rPr>
                <w:color w:val="2D3748"/>
                <w:sz w:val="18"/>
              </w:rPr>
              <w:t>Gradient Stability Tracker</w:t>
            </w:r>
          </w:p>
        </w:tc>
        <w:tc>
          <w:tcPr>
            <w:tcW w:type="dxa" w:w="6192"/>
            <w:shd w:val="clear" w:color="auto" w:fill="F8FAFC"/>
            <w:tcMar>
              <w:top w:w="80" w:type="dxa"/>
              <w:bottom w:w="80" w:type="dxa"/>
              <w:left w:w="150" w:type="dxa"/>
              <w:right w:w="150" w:type="dxa"/>
            </w:tcMar>
          </w:tcPr>
          <w:p>
            <w:pPr>
              <w:spacing w:before="20" w:after="20"/>
            </w:pPr>
            <w:r>
              <w:rPr>
                <w:color w:val="2D3748"/>
                <w:sz w:val="18"/>
              </w:rPr>
              <w:t>Logs first-layer gradient norms and variance per step to measure landscape smoothness.</w:t>
            </w:r>
          </w:p>
        </w:tc>
      </w:tr>
      <w:tr>
        <w:tc>
          <w:tcPr>
            <w:tcW w:type="dxa" w:w="3600"/>
            <w:shd w:val="clear" w:color="auto" w:fill="FFFFFF"/>
            <w:tcMar>
              <w:top w:w="80" w:type="dxa"/>
              <w:bottom w:w="80" w:type="dxa"/>
              <w:left w:w="150" w:type="dxa"/>
              <w:right w:w="150" w:type="dxa"/>
            </w:tcMar>
          </w:tcPr>
          <w:p>
            <w:pPr>
              <w:spacing w:before="20" w:after="20"/>
            </w:pPr>
            <w:r>
              <w:rPr>
                <w:color w:val="2D3748"/>
                <w:sz w:val="18"/>
              </w:rPr>
              <w:t>Visualization &amp; Dashboard</w:t>
            </w:r>
          </w:p>
        </w:tc>
        <w:tc>
          <w:tcPr>
            <w:tcW w:type="dxa" w:w="6192"/>
            <w:shd w:val="clear" w:color="auto" w:fill="FFFFFF"/>
            <w:tcMar>
              <w:top w:w="80" w:type="dxa"/>
              <w:bottom w:w="80" w:type="dxa"/>
              <w:left w:w="150" w:type="dxa"/>
              <w:right w:w="150" w:type="dxa"/>
            </w:tcMar>
          </w:tcPr>
          <w:p>
            <w:pPr>
              <w:spacing w:before="20" w:after="20"/>
            </w:pPr>
            <w:r>
              <w:rPr>
                <w:color w:val="2D3748"/>
                <w:sz w:val="18"/>
              </w:rPr>
              <w:t>Provides Streamlit analytics dashboard and publication-grade comparison plots.</w:t>
            </w:r>
          </w:p>
        </w:tc>
      </w:tr>
    </w:tbl>
    <w:p>
      <w:r>
        <w:br w:type="page"/>
      </w:r>
    </w:p>
    <w:p>
      <w:pPr>
        <w:pStyle w:val="Heading1"/>
      </w:pPr>
      <w:r>
        <w:t>5. Dataset and Data Characteristics</w:t>
      </w:r>
    </w:p>
    <w:p>
      <w:r>
        <w:t>Experiments are conducted using standard visual representation benchmarks. The primary evaluation utilizes Fashion-MNIST (10 classes, 28x28 grayscale images) with an evaluation protocol scaled across CIFAR-10. A controlled subset of 4,000 training samples and 1,000 test samples is selected with strict deterministic sampling to enable rapid cross-batch comparison while maintaining statistical validity.</w:t>
      </w:r>
    </w:p>
    <w:tbl>
      <w:tblPr>
        <w:tblW w:type="auto" w:w="0"/>
        <w:jc w:val="center"/>
        <w:tblLook w:firstColumn="1" w:firstRow="1" w:lastColumn="0" w:lastRow="0" w:noHBand="0" w:noVBand="1" w:val="04A0"/>
      </w:tblPr>
      <w:tblGrid>
        <w:gridCol w:w="4968"/>
        <w:gridCol w:w="4968"/>
      </w:tblGrid>
      <w:tr>
        <w:tc>
          <w:tcPr>
            <w:tcW w:type="dxa" w:w="3600"/>
            <w:shd w:val="clear" w:color="auto" w:fill="E8EEF5"/>
            <w:tcMar>
              <w:top w:w="120" w:type="dxa"/>
              <w:bottom w:w="120" w:type="dxa"/>
              <w:left w:w="150" w:type="dxa"/>
              <w:right w:w="150" w:type="dxa"/>
            </w:tcMar>
          </w:tcPr>
          <w:p>
            <w:pPr>
              <w:spacing w:before="40" w:after="40"/>
            </w:pPr>
            <w:r>
              <w:t>DATA ELEMENT</w:t>
            </w:r>
          </w:p>
        </w:tc>
        <w:tc>
          <w:tcPr>
            <w:tcW w:type="dxa" w:w="6192"/>
            <w:shd w:val="clear" w:color="auto" w:fill="E8EEF5"/>
            <w:tcMar>
              <w:top w:w="120" w:type="dxa"/>
              <w:bottom w:w="120" w:type="dxa"/>
              <w:left w:w="150" w:type="dxa"/>
              <w:right w:w="150" w:type="dxa"/>
            </w:tcMar>
          </w:tcPr>
          <w:p>
            <w:pPr>
              <w:spacing w:before="40" w:after="40"/>
            </w:pPr>
            <w:r>
              <w:t>DESCRIPTION</w:t>
            </w:r>
          </w:p>
        </w:tc>
      </w:tr>
      <w:tr>
        <w:tc>
          <w:tcPr>
            <w:tcW w:type="dxa" w:w="3600"/>
            <w:shd w:val="clear" w:color="auto" w:fill="F8FAFC"/>
            <w:tcMar>
              <w:top w:w="80" w:type="dxa"/>
              <w:bottom w:w="80" w:type="dxa"/>
              <w:left w:w="150" w:type="dxa"/>
              <w:right w:w="150" w:type="dxa"/>
            </w:tcMar>
          </w:tcPr>
          <w:p>
            <w:pPr>
              <w:spacing w:before="20" w:after="20"/>
            </w:pPr>
            <w:r>
              <w:rPr>
                <w:color w:val="2D3748"/>
                <w:sz w:val="18"/>
              </w:rPr>
              <w:t>Benchmark Dataset</w:t>
            </w:r>
          </w:p>
        </w:tc>
        <w:tc>
          <w:tcPr>
            <w:tcW w:type="dxa" w:w="6192"/>
            <w:shd w:val="clear" w:color="auto" w:fill="F8FAFC"/>
            <w:tcMar>
              <w:top w:w="80" w:type="dxa"/>
              <w:bottom w:w="80" w:type="dxa"/>
              <w:left w:w="150" w:type="dxa"/>
              <w:right w:w="150" w:type="dxa"/>
            </w:tcMar>
          </w:tcPr>
          <w:p>
            <w:pPr>
              <w:spacing w:before="20" w:after="20"/>
            </w:pPr>
            <w:r>
              <w:rPr>
                <w:color w:val="2D3748"/>
                <w:sz w:val="18"/>
              </w:rPr>
              <w:t>Fashion-MNIST (Grayscale visual representations across 10 categories)</w:t>
            </w:r>
          </w:p>
        </w:tc>
      </w:tr>
      <w:tr>
        <w:tc>
          <w:tcPr>
            <w:tcW w:type="dxa" w:w="3600"/>
            <w:shd w:val="clear" w:color="auto" w:fill="FFFFFF"/>
            <w:tcMar>
              <w:top w:w="80" w:type="dxa"/>
              <w:bottom w:w="80" w:type="dxa"/>
              <w:left w:w="150" w:type="dxa"/>
              <w:right w:w="150" w:type="dxa"/>
            </w:tcMar>
          </w:tcPr>
          <w:p>
            <w:pPr>
              <w:spacing w:before="20" w:after="20"/>
            </w:pPr>
            <w:r>
              <w:rPr>
                <w:color w:val="2D3748"/>
                <w:sz w:val="18"/>
              </w:rPr>
              <w:t>Input Dimensions</w:t>
            </w:r>
          </w:p>
        </w:tc>
        <w:tc>
          <w:tcPr>
            <w:tcW w:type="dxa" w:w="6192"/>
            <w:shd w:val="clear" w:color="auto" w:fill="FFFFFF"/>
            <w:tcMar>
              <w:top w:w="80" w:type="dxa"/>
              <w:bottom w:w="80" w:type="dxa"/>
              <w:left w:w="150" w:type="dxa"/>
              <w:right w:w="150" w:type="dxa"/>
            </w:tcMar>
          </w:tcPr>
          <w:p>
            <w:pPr>
              <w:spacing w:before="20" w:after="20"/>
            </w:pPr>
            <w:r>
              <w:rPr>
                <w:color w:val="2D3748"/>
                <w:sz w:val="18"/>
              </w:rPr>
              <w:t>1 channel x 28 height x 28 width (784 features per observation)</w:t>
            </w:r>
          </w:p>
        </w:tc>
      </w:tr>
      <w:tr>
        <w:tc>
          <w:tcPr>
            <w:tcW w:type="dxa" w:w="3600"/>
            <w:shd w:val="clear" w:color="auto" w:fill="F8FAFC"/>
            <w:tcMar>
              <w:top w:w="80" w:type="dxa"/>
              <w:bottom w:w="80" w:type="dxa"/>
              <w:left w:w="150" w:type="dxa"/>
              <w:right w:w="150" w:type="dxa"/>
            </w:tcMar>
          </w:tcPr>
          <w:p>
            <w:pPr>
              <w:spacing w:before="20" w:after="20"/>
            </w:pPr>
            <w:r>
              <w:rPr>
                <w:color w:val="2D3748"/>
                <w:sz w:val="18"/>
              </w:rPr>
              <w:t>Normalization Scaling</w:t>
            </w:r>
          </w:p>
        </w:tc>
        <w:tc>
          <w:tcPr>
            <w:tcW w:type="dxa" w:w="6192"/>
            <w:shd w:val="clear" w:color="auto" w:fill="F8FAFC"/>
            <w:tcMar>
              <w:top w:w="80" w:type="dxa"/>
              <w:bottom w:w="80" w:type="dxa"/>
              <w:left w:w="150" w:type="dxa"/>
              <w:right w:w="150" w:type="dxa"/>
            </w:tcMar>
          </w:tcPr>
          <w:p>
            <w:pPr>
              <w:spacing w:before="20" w:after="20"/>
            </w:pPr>
            <w:r>
              <w:rPr>
                <w:color w:val="2D3748"/>
                <w:sz w:val="18"/>
              </w:rPr>
              <w:t>Standardized with dataset mean (0.2860) and standard deviation (0.3530)</w:t>
            </w:r>
          </w:p>
        </w:tc>
      </w:tr>
      <w:tr>
        <w:tc>
          <w:tcPr>
            <w:tcW w:type="dxa" w:w="3600"/>
            <w:shd w:val="clear" w:color="auto" w:fill="FFFFFF"/>
            <w:tcMar>
              <w:top w:w="80" w:type="dxa"/>
              <w:bottom w:w="80" w:type="dxa"/>
              <w:left w:w="150" w:type="dxa"/>
              <w:right w:w="150" w:type="dxa"/>
            </w:tcMar>
          </w:tcPr>
          <w:p>
            <w:pPr>
              <w:spacing w:before="20" w:after="20"/>
            </w:pPr>
            <w:r>
              <w:rPr>
                <w:color w:val="2D3748"/>
                <w:sz w:val="18"/>
              </w:rPr>
              <w:t>Evaluation Batch Sizes</w:t>
            </w:r>
          </w:p>
        </w:tc>
        <w:tc>
          <w:tcPr>
            <w:tcW w:type="dxa" w:w="6192"/>
            <w:shd w:val="clear" w:color="auto" w:fill="FFFFFF"/>
            <w:tcMar>
              <w:top w:w="80" w:type="dxa"/>
              <w:bottom w:w="80" w:type="dxa"/>
              <w:left w:w="150" w:type="dxa"/>
              <w:right w:w="150" w:type="dxa"/>
            </w:tcMar>
          </w:tcPr>
          <w:p>
            <w:pPr>
              <w:spacing w:before="20" w:after="20"/>
            </w:pPr>
            <w:r>
              <w:rPr>
                <w:color w:val="2D3748"/>
                <w:sz w:val="18"/>
              </w:rPr>
              <w:t>B = 64 (standard), B = 16 (moderate), B = 4 (small), B = 2 (extreme small)</w:t>
            </w:r>
          </w:p>
        </w:tc>
      </w:tr>
      <w:tr>
        <w:tc>
          <w:tcPr>
            <w:tcW w:type="dxa" w:w="3600"/>
            <w:shd w:val="clear" w:color="auto" w:fill="F8FAFC"/>
            <w:tcMar>
              <w:top w:w="80" w:type="dxa"/>
              <w:bottom w:w="80" w:type="dxa"/>
              <w:left w:w="150" w:type="dxa"/>
              <w:right w:w="150" w:type="dxa"/>
            </w:tcMar>
          </w:tcPr>
          <w:p>
            <w:pPr>
              <w:spacing w:before="20" w:after="20"/>
            </w:pPr>
            <w:r>
              <w:rPr>
                <w:color w:val="2D3748"/>
                <w:sz w:val="18"/>
              </w:rPr>
              <w:t>Class Distribution</w:t>
            </w:r>
          </w:p>
        </w:tc>
        <w:tc>
          <w:tcPr>
            <w:tcW w:type="dxa" w:w="6192"/>
            <w:shd w:val="clear" w:color="auto" w:fill="F8FAFC"/>
            <w:tcMar>
              <w:top w:w="80" w:type="dxa"/>
              <w:bottom w:w="80" w:type="dxa"/>
              <w:left w:w="150" w:type="dxa"/>
              <w:right w:w="150" w:type="dxa"/>
            </w:tcMar>
          </w:tcPr>
          <w:p>
            <w:pPr>
              <w:spacing w:before="20" w:after="20"/>
            </w:pPr>
            <w:r>
              <w:rPr>
                <w:color w:val="2D3748"/>
                <w:sz w:val="18"/>
              </w:rPr>
              <w:t>Balanced 10-class multi-category classification (T-shirt, Trouser, Pullover, etc.)</w:t>
            </w:r>
          </w:p>
        </w:tc>
      </w:tr>
      <w:tr>
        <w:tc>
          <w:tcPr>
            <w:tcW w:type="dxa" w:w="3600"/>
            <w:shd w:val="clear" w:color="auto" w:fill="FFFFFF"/>
            <w:tcMar>
              <w:top w:w="80" w:type="dxa"/>
              <w:bottom w:w="80" w:type="dxa"/>
              <w:left w:w="150" w:type="dxa"/>
              <w:right w:w="150" w:type="dxa"/>
            </w:tcMar>
          </w:tcPr>
          <w:p>
            <w:pPr>
              <w:spacing w:before="20" w:after="20"/>
            </w:pPr>
            <w:r>
              <w:rPr>
                <w:color w:val="2D3748"/>
                <w:sz w:val="18"/>
              </w:rPr>
              <w:t>Data Pipeline Safety</w:t>
            </w:r>
          </w:p>
        </w:tc>
        <w:tc>
          <w:tcPr>
            <w:tcW w:type="dxa" w:w="6192"/>
            <w:shd w:val="clear" w:color="auto" w:fill="FFFFFF"/>
            <w:tcMar>
              <w:top w:w="80" w:type="dxa"/>
              <w:bottom w:w="80" w:type="dxa"/>
              <w:left w:w="150" w:type="dxa"/>
              <w:right w:w="150" w:type="dxa"/>
            </w:tcMar>
          </w:tcPr>
          <w:p>
            <w:pPr>
              <w:spacing w:before="20" w:after="20"/>
            </w:pPr>
            <w:r>
              <w:rPr>
                <w:color w:val="2D3748"/>
                <w:sz w:val="18"/>
              </w:rPr>
              <w:t>Zero data leakage; transforms fitted strictly on training partitions</w:t>
            </w:r>
          </w:p>
        </w:tc>
      </w:tr>
    </w:tbl>
    <w:p>
      <w:pPr>
        <w:pStyle w:val="Heading1"/>
      </w:pPr>
      <w:r>
        <w:t>6. System Methodology</w:t>
      </w:r>
    </w:p>
    <w:p>
      <w:r>
        <w:t>Data Ingestion -&gt; Subsampling -&gt; Batch Generator -&gt; Model Instantiation -&gt; Training Loop -&gt; Gradient Norm Profiling -&gt; Validation Evaluation -&gt; Statistical Synthesis -&gt; Dashboard Deployment</w:t>
      </w:r>
    </w:p>
    <w:tbl>
      <w:tblPr>
        <w:tblW w:type="auto" w:w="0"/>
        <w:jc w:val="center"/>
        <w:tblLook w:firstColumn="1" w:firstRow="1" w:lastColumn="0" w:lastRow="0" w:noHBand="0" w:noVBand="1" w:val="04A0"/>
      </w:tblPr>
      <w:tblGrid>
        <w:gridCol w:w="4968"/>
        <w:gridCol w:w="4968"/>
      </w:tblGrid>
      <w:tr>
        <w:tc>
          <w:tcPr>
            <w:tcW w:type="dxa" w:w="3168"/>
            <w:shd w:val="clear" w:color="auto" w:fill="E8EEF5"/>
            <w:tcMar>
              <w:top w:w="120" w:type="dxa"/>
              <w:bottom w:w="120" w:type="dxa"/>
              <w:left w:w="150" w:type="dxa"/>
              <w:right w:w="150" w:type="dxa"/>
            </w:tcMar>
          </w:tcPr>
          <w:p>
            <w:pPr>
              <w:spacing w:before="40" w:after="40"/>
            </w:pPr>
            <w:r>
              <w:t>STEP</w:t>
            </w:r>
          </w:p>
        </w:tc>
        <w:tc>
          <w:tcPr>
            <w:tcW w:type="dxa" w:w="6624"/>
            <w:shd w:val="clear" w:color="auto" w:fill="E8EEF5"/>
            <w:tcMar>
              <w:top w:w="120" w:type="dxa"/>
              <w:bottom w:w="120" w:type="dxa"/>
              <w:left w:w="150" w:type="dxa"/>
              <w:right w:w="150" w:type="dxa"/>
            </w:tcMar>
          </w:tcPr>
          <w:p>
            <w:pPr>
              <w:spacing w:before="40" w:after="40"/>
            </w:pPr>
            <w:r>
              <w:t>WHAT HAPPENS</w:t>
            </w:r>
          </w:p>
        </w:tc>
      </w:tr>
      <w:tr>
        <w:tc>
          <w:tcPr>
            <w:tcW w:type="dxa" w:w="3168"/>
            <w:shd w:val="clear" w:color="auto" w:fill="F8FAFC"/>
            <w:tcMar>
              <w:top w:w="80" w:type="dxa"/>
              <w:bottom w:w="80" w:type="dxa"/>
              <w:left w:w="150" w:type="dxa"/>
              <w:right w:w="150" w:type="dxa"/>
            </w:tcMar>
          </w:tcPr>
          <w:p>
            <w:pPr>
              <w:spacing w:before="20" w:after="20"/>
            </w:pPr>
            <w:r>
              <w:rPr>
                <w:color w:val="2D3748"/>
                <w:sz w:val="18"/>
              </w:rPr>
              <w:t>1. Data Pipeline Setup</w:t>
            </w:r>
          </w:p>
        </w:tc>
        <w:tc>
          <w:tcPr>
            <w:tcW w:type="dxa" w:w="6624"/>
            <w:shd w:val="clear" w:color="auto" w:fill="F8FAFC"/>
            <w:tcMar>
              <w:top w:w="80" w:type="dxa"/>
              <w:bottom w:w="80" w:type="dxa"/>
              <w:left w:w="150" w:type="dxa"/>
              <w:right w:w="150" w:type="dxa"/>
            </w:tcMar>
          </w:tcPr>
          <w:p>
            <w:pPr>
              <w:spacing w:before="20" w:after="20"/>
            </w:pPr>
            <w:r>
              <w:rPr>
                <w:color w:val="2D3748"/>
                <w:sz w:val="18"/>
              </w:rPr>
              <w:t>Download Fashion-MNIST / CIFAR-10, apply mean-variance transforms without leakage.</w:t>
            </w:r>
          </w:p>
        </w:tc>
      </w:tr>
      <w:tr>
        <w:tc>
          <w:tcPr>
            <w:tcW w:type="dxa" w:w="3168"/>
            <w:shd w:val="clear" w:color="auto" w:fill="FFFFFF"/>
            <w:tcMar>
              <w:top w:w="80" w:type="dxa"/>
              <w:bottom w:w="80" w:type="dxa"/>
              <w:left w:w="150" w:type="dxa"/>
              <w:right w:w="150" w:type="dxa"/>
            </w:tcMar>
          </w:tcPr>
          <w:p>
            <w:pPr>
              <w:spacing w:before="20" w:after="20"/>
            </w:pPr>
            <w:r>
              <w:rPr>
                <w:color w:val="2D3748"/>
                <w:sz w:val="18"/>
              </w:rPr>
              <w:t>2. Batch Split Creation</w:t>
            </w:r>
          </w:p>
        </w:tc>
        <w:tc>
          <w:tcPr>
            <w:tcW w:type="dxa" w:w="6624"/>
            <w:shd w:val="clear" w:color="auto" w:fill="FFFFFF"/>
            <w:tcMar>
              <w:top w:w="80" w:type="dxa"/>
              <w:bottom w:w="80" w:type="dxa"/>
              <w:left w:w="150" w:type="dxa"/>
              <w:right w:w="150" w:type="dxa"/>
            </w:tcMar>
          </w:tcPr>
          <w:p>
            <w:pPr>
              <w:spacing w:before="20" w:after="20"/>
            </w:pPr>
            <w:r>
              <w:rPr>
                <w:color w:val="2D3748"/>
                <w:sz w:val="18"/>
              </w:rPr>
              <w:t>Construct DataLoader instances with batch sizes B in {64, 16, 4, 2}.</w:t>
            </w:r>
          </w:p>
        </w:tc>
      </w:tr>
      <w:tr>
        <w:tc>
          <w:tcPr>
            <w:tcW w:type="dxa" w:w="3168"/>
            <w:shd w:val="clear" w:color="auto" w:fill="F8FAFC"/>
            <w:tcMar>
              <w:top w:w="80" w:type="dxa"/>
              <w:bottom w:w="80" w:type="dxa"/>
              <w:left w:w="150" w:type="dxa"/>
              <w:right w:w="150" w:type="dxa"/>
            </w:tcMar>
          </w:tcPr>
          <w:p>
            <w:pPr>
              <w:spacing w:before="20" w:after="20"/>
            </w:pPr>
            <w:r>
              <w:rPr>
                <w:color w:val="2D3748"/>
                <w:sz w:val="18"/>
              </w:rPr>
              <w:t>3. Model Instantiation</w:t>
            </w:r>
          </w:p>
        </w:tc>
        <w:tc>
          <w:tcPr>
            <w:tcW w:type="dxa" w:w="6624"/>
            <w:shd w:val="clear" w:color="auto" w:fill="F8FAFC"/>
            <w:tcMar>
              <w:top w:w="80" w:type="dxa"/>
              <w:bottom w:w="80" w:type="dxa"/>
              <w:left w:w="150" w:type="dxa"/>
              <w:right w:w="150" w:type="dxa"/>
            </w:tcMar>
          </w:tcPr>
          <w:p>
            <w:pPr>
              <w:spacing w:before="20" w:after="20"/>
            </w:pPr>
            <w:r>
              <w:rPr>
                <w:color w:val="2D3748"/>
                <w:sz w:val="18"/>
              </w:rPr>
              <w:t>Instantiate SmallResNet backbone with BN, GN, LN, or proposed WS-GN.</w:t>
            </w:r>
          </w:p>
        </w:tc>
      </w:tr>
      <w:tr>
        <w:tc>
          <w:tcPr>
            <w:tcW w:type="dxa" w:w="3168"/>
            <w:shd w:val="clear" w:color="auto" w:fill="FFFFFF"/>
            <w:tcMar>
              <w:top w:w="80" w:type="dxa"/>
              <w:bottom w:w="80" w:type="dxa"/>
              <w:left w:w="150" w:type="dxa"/>
              <w:right w:w="150" w:type="dxa"/>
            </w:tcMar>
          </w:tcPr>
          <w:p>
            <w:pPr>
              <w:spacing w:before="20" w:after="20"/>
            </w:pPr>
            <w:r>
              <w:rPr>
                <w:color w:val="2D3748"/>
                <w:sz w:val="18"/>
              </w:rPr>
              <w:t>4. Controlled Training</w:t>
            </w:r>
          </w:p>
        </w:tc>
        <w:tc>
          <w:tcPr>
            <w:tcW w:type="dxa" w:w="6624"/>
            <w:shd w:val="clear" w:color="auto" w:fill="FFFFFF"/>
            <w:tcMar>
              <w:top w:w="80" w:type="dxa"/>
              <w:bottom w:w="80" w:type="dxa"/>
              <w:left w:w="150" w:type="dxa"/>
              <w:right w:w="150" w:type="dxa"/>
            </w:tcMar>
          </w:tcPr>
          <w:p>
            <w:pPr>
              <w:spacing w:before="20" w:after="20"/>
            </w:pPr>
            <w:r>
              <w:rPr>
                <w:color w:val="2D3748"/>
                <w:sz w:val="18"/>
              </w:rPr>
              <w:t>Execute backpropagation using Adam optimizer (lr = 0.002) and gradient clipping.</w:t>
            </w:r>
          </w:p>
        </w:tc>
      </w:tr>
      <w:tr>
        <w:tc>
          <w:tcPr>
            <w:tcW w:type="dxa" w:w="3168"/>
            <w:shd w:val="clear" w:color="auto" w:fill="F8FAFC"/>
            <w:tcMar>
              <w:top w:w="80" w:type="dxa"/>
              <w:bottom w:w="80" w:type="dxa"/>
              <w:left w:w="150" w:type="dxa"/>
              <w:right w:w="150" w:type="dxa"/>
            </w:tcMar>
          </w:tcPr>
          <w:p>
            <w:pPr>
              <w:spacing w:before="20" w:after="20"/>
            </w:pPr>
            <w:r>
              <w:rPr>
                <w:color w:val="2D3748"/>
                <w:sz w:val="18"/>
              </w:rPr>
              <w:t>5. Gradient Logging</w:t>
            </w:r>
          </w:p>
        </w:tc>
        <w:tc>
          <w:tcPr>
            <w:tcW w:type="dxa" w:w="6624"/>
            <w:shd w:val="clear" w:color="auto" w:fill="F8FAFC"/>
            <w:tcMar>
              <w:top w:w="80" w:type="dxa"/>
              <w:bottom w:w="80" w:type="dxa"/>
              <w:left w:w="150" w:type="dxa"/>
              <w:right w:w="150" w:type="dxa"/>
            </w:tcMar>
          </w:tcPr>
          <w:p>
            <w:pPr>
              <w:spacing w:before="20" w:after="20"/>
            </w:pPr>
            <w:r>
              <w:rPr>
                <w:color w:val="2D3748"/>
                <w:sz w:val="18"/>
              </w:rPr>
              <w:t>Record gradient norm of layer1.conv at every batch step and calculate variance.</w:t>
            </w:r>
          </w:p>
        </w:tc>
      </w:tr>
      <w:tr>
        <w:tc>
          <w:tcPr>
            <w:tcW w:type="dxa" w:w="3168"/>
            <w:shd w:val="clear" w:color="auto" w:fill="FFFFFF"/>
            <w:tcMar>
              <w:top w:w="80" w:type="dxa"/>
              <w:bottom w:w="80" w:type="dxa"/>
              <w:left w:w="150" w:type="dxa"/>
              <w:right w:w="150" w:type="dxa"/>
            </w:tcMar>
          </w:tcPr>
          <w:p>
            <w:pPr>
              <w:spacing w:before="20" w:after="20"/>
            </w:pPr>
            <w:r>
              <w:rPr>
                <w:color w:val="2D3748"/>
                <w:sz w:val="18"/>
              </w:rPr>
              <w:t>6. Evaluation Profiling</w:t>
            </w:r>
          </w:p>
        </w:tc>
        <w:tc>
          <w:tcPr>
            <w:tcW w:type="dxa" w:w="6624"/>
            <w:shd w:val="clear" w:color="auto" w:fill="FFFFFF"/>
            <w:tcMar>
              <w:top w:w="80" w:type="dxa"/>
              <w:bottom w:w="80" w:type="dxa"/>
              <w:left w:w="150" w:type="dxa"/>
              <w:right w:w="150" w:type="dxa"/>
            </w:tcMar>
          </w:tcPr>
          <w:p>
            <w:pPr>
              <w:spacing w:before="20" w:after="20"/>
            </w:pPr>
            <w:r>
              <w:rPr>
                <w:color w:val="2D3748"/>
                <w:sz w:val="18"/>
              </w:rPr>
              <w:t>Evaluate test accuracy on untouched validation split at the end of each epoch.</w:t>
            </w:r>
          </w:p>
        </w:tc>
      </w:tr>
      <w:tr>
        <w:tc>
          <w:tcPr>
            <w:tcW w:type="dxa" w:w="3168"/>
            <w:shd w:val="clear" w:color="auto" w:fill="F8FAFC"/>
            <w:tcMar>
              <w:top w:w="80" w:type="dxa"/>
              <w:bottom w:w="80" w:type="dxa"/>
              <w:left w:w="150" w:type="dxa"/>
              <w:right w:w="150" w:type="dxa"/>
            </w:tcMar>
          </w:tcPr>
          <w:p>
            <w:pPr>
              <w:spacing w:before="20" w:after="20"/>
            </w:pPr>
            <w:r>
              <w:rPr>
                <w:color w:val="2D3748"/>
                <w:sz w:val="18"/>
              </w:rPr>
              <w:t>7. Latency Benchmarking</w:t>
            </w:r>
          </w:p>
        </w:tc>
        <w:tc>
          <w:tcPr>
            <w:tcW w:type="dxa" w:w="6624"/>
            <w:shd w:val="clear" w:color="auto" w:fill="F8FAFC"/>
            <w:tcMar>
              <w:top w:w="80" w:type="dxa"/>
              <w:bottom w:w="80" w:type="dxa"/>
              <w:left w:w="150" w:type="dxa"/>
              <w:right w:w="150" w:type="dxa"/>
            </w:tcMar>
          </w:tcPr>
          <w:p>
            <w:pPr>
              <w:spacing w:before="20" w:after="20"/>
            </w:pPr>
            <w:r>
              <w:rPr>
                <w:color w:val="2D3748"/>
                <w:sz w:val="18"/>
              </w:rPr>
              <w:t>Measure inference time over 1,000 synthetic test samples.</w:t>
            </w:r>
          </w:p>
        </w:tc>
      </w:tr>
      <w:tr>
        <w:tc>
          <w:tcPr>
            <w:tcW w:type="dxa" w:w="3168"/>
            <w:shd w:val="clear" w:color="auto" w:fill="FFFFFF"/>
            <w:tcMar>
              <w:top w:w="80" w:type="dxa"/>
              <w:bottom w:w="80" w:type="dxa"/>
              <w:left w:w="150" w:type="dxa"/>
              <w:right w:w="150" w:type="dxa"/>
            </w:tcMar>
          </w:tcPr>
          <w:p>
            <w:pPr>
              <w:spacing w:before="20" w:after="20"/>
            </w:pPr>
            <w:r>
              <w:rPr>
                <w:color w:val="2D3748"/>
                <w:sz w:val="18"/>
              </w:rPr>
              <w:t>8. Synthesis &amp; Reporting</w:t>
            </w:r>
          </w:p>
        </w:tc>
        <w:tc>
          <w:tcPr>
            <w:tcW w:type="dxa" w:w="6624"/>
            <w:shd w:val="clear" w:color="auto" w:fill="FFFFFF"/>
            <w:tcMar>
              <w:top w:w="80" w:type="dxa"/>
              <w:bottom w:w="80" w:type="dxa"/>
              <w:left w:w="150" w:type="dxa"/>
              <w:right w:w="150" w:type="dxa"/>
            </w:tcMar>
          </w:tcPr>
          <w:p>
            <w:pPr>
              <w:spacing w:before="20" w:after="20"/>
            </w:pPr>
            <w:r>
              <w:rPr>
                <w:color w:val="2D3748"/>
                <w:sz w:val="18"/>
              </w:rPr>
              <w:t>Compile results into JSON, plot comparative curves, and deploy dashboard.</w:t>
            </w:r>
          </w:p>
        </w:tc>
      </w:tr>
    </w:tbl>
    <w:p>
      <w:r>
        <w:br w:type="page"/>
      </w:r>
    </w:p>
    <w:p>
      <w:pPr>
        <w:pStyle w:val="Heading1"/>
      </w:pPr>
      <w:r>
        <w:t>7. Feature Representation &amp; Covariate Analysis</w:t>
      </w:r>
    </w:p>
    <w:p>
      <w:r>
        <w:t>To examine the representation stability across convolutional layers, we evaluated inter-channel correlations and activation covariance shifts. Group Normalization divides channels into G=8 groups, preserving channel orthogonality without suffering from the batch-level distortion caused by small mini-batches.</w:t>
      </w:r>
    </w:p>
    <w:p>
      <w:r>
        <w:drawing>
          <wp:inline xmlns:a="http://schemas.openxmlformats.org/drawingml/2006/main" xmlns:pic="http://schemas.openxmlformats.org/drawingml/2006/picture">
            <wp:extent cx="5029200" cy="3951514"/>
            <wp:docPr id="1" name="Picture 1"/>
            <wp:cNvGraphicFramePr>
              <a:graphicFrameLocks noChangeAspect="1"/>
            </wp:cNvGraphicFramePr>
            <a:graphic>
              <a:graphicData uri="http://schemas.openxmlformats.org/drawingml/2006/picture">
                <pic:pic>
                  <pic:nvPicPr>
                    <pic:cNvPr id="0" name="feature_correlation_heatmap.png"/>
                    <pic:cNvPicPr/>
                  </pic:nvPicPr>
                  <pic:blipFill>
                    <a:blip r:embed="rId11"/>
                    <a:stretch>
                      <a:fillRect/>
                    </a:stretch>
                  </pic:blipFill>
                  <pic:spPr>
                    <a:xfrm>
                      <a:off x="0" y="0"/>
                      <a:ext cx="5029200" cy="3951514"/>
                    </a:xfrm>
                    <a:prstGeom prst="rect"/>
                  </pic:spPr>
                </pic:pic>
              </a:graphicData>
            </a:graphic>
          </wp:inline>
        </w:drawing>
      </w:r>
    </w:p>
    <w:p>
      <w:pPr>
        <w:jc w:val="center"/>
      </w:pPr>
      <w:r>
        <w:rPr>
          <w:i/>
          <w:sz w:val="17"/>
        </w:rPr>
        <w:t>Figure 1: Inter-channel correlation matrix across representative feature activation maps.</w:t>
      </w:r>
    </w:p>
    <w:p>
      <w:r>
        <w:br w:type="page"/>
      </w:r>
    </w:p>
    <w:p>
      <w:pPr>
        <w:pStyle w:val="Heading1"/>
      </w:pPr>
      <w:r>
        <w:t>8. Small-Batch Degradation Analysis</w:t>
      </w:r>
    </w:p>
    <w:p>
      <w:r>
        <w:t>Figure 2 presents the validation accuracy curves across mini-batch sizes (B = 2 to 64 on logarithmic scale). As mini-batch size drops to B = 2 and B = 4, standard Batch Normalization experiences a pronounced degradation cliff. Conversely, the proposed WS-GN model maintains stable performance, achieving 79.50% validation accuracy at B = 2.</w:t>
      </w: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atch_size_vs_accuracy.png"/>
                    <pic:cNvPicPr/>
                  </pic:nvPicPr>
                  <pic:blipFill>
                    <a:blip r:embed="rId12"/>
                    <a:stretch>
                      <a:fillRect/>
                    </a:stretch>
                  </pic:blipFill>
                  <pic:spPr>
                    <a:xfrm>
                      <a:off x="0" y="0"/>
                      <a:ext cx="5303520" cy="3314700"/>
                    </a:xfrm>
                    <a:prstGeom prst="rect"/>
                  </pic:spPr>
                </pic:pic>
              </a:graphicData>
            </a:graphic>
          </wp:inline>
        </w:drawing>
      </w:r>
    </w:p>
    <w:p>
      <w:pPr>
        <w:jc w:val="center"/>
      </w:pPr>
      <w:r>
        <w:rPr>
          <w:i/>
          <w:sz w:val="17"/>
        </w:rPr>
        <w:t>Figure 2: Validation Accuracy vs Mini-Batch Size: Highlighting the Extreme Small-Batch Degradation Zone.</w:t>
      </w:r>
    </w:p>
    <w:p>
      <w:r>
        <w:br w:type="page"/>
      </w:r>
    </w:p>
    <w:p>
      <w:pPr>
        <w:pStyle w:val="Heading1"/>
      </w:pPr>
      <w:r>
        <w:t>9. Gradient Stability &amp; Benchmark Leaderboard</w:t>
      </w:r>
    </w:p>
    <w:p>
      <w:r>
        <w:t>Figure 3 demonstrates first-layer gradient norm stability across mini-batch sizes. Standard BatchNorm exhibits steep gradient norm increases and high stochastic variance as B shrinks, whereas WS-GN maintains a smooth, bounded gradient profile.</w:t>
      </w:r>
    </w:p>
    <w:p>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gradient_norm_stability.png"/>
                    <pic:cNvPicPr/>
                  </pic:nvPicPr>
                  <pic:blipFill>
                    <a:blip r:embed="rId13"/>
                    <a:stretch>
                      <a:fillRect/>
                    </a:stretch>
                  </pic:blipFill>
                  <pic:spPr>
                    <a:xfrm>
                      <a:off x="0" y="0"/>
                      <a:ext cx="5303520" cy="3314700"/>
                    </a:xfrm>
                    <a:prstGeom prst="rect"/>
                  </pic:spPr>
                </pic:pic>
              </a:graphicData>
            </a:graphic>
          </wp:inline>
        </w:drawing>
      </w:r>
    </w:p>
    <w:p>
      <w:pPr>
        <w:jc w:val="center"/>
      </w:pPr>
      <w:r>
        <w:rPr>
          <w:i/>
          <w:sz w:val="17"/>
        </w:rPr>
        <w:t>Figure 3: First-Layer Gradient Norm comparison across mini-batch configurations.</w:t>
      </w:r>
    </w:p>
    <w:p/>
    <w:p>
      <w:r>
        <w:drawing>
          <wp:inline xmlns:a="http://schemas.openxmlformats.org/drawingml/2006/main" xmlns:pic="http://schemas.openxmlformats.org/drawingml/2006/picture">
            <wp:extent cx="5303520" cy="2807746"/>
            <wp:docPr id="4" name="Picture 4"/>
            <wp:cNvGraphicFramePr>
              <a:graphicFrameLocks noChangeAspect="1"/>
            </wp:cNvGraphicFramePr>
            <a:graphic>
              <a:graphicData uri="http://schemas.openxmlformats.org/drawingml/2006/picture">
                <pic:pic>
                  <pic:nvPicPr>
                    <pic:cNvPr id="0" name="leaderboard_batch_4.png"/>
                    <pic:cNvPicPr/>
                  </pic:nvPicPr>
                  <pic:blipFill>
                    <a:blip r:embed="rId14"/>
                    <a:stretch>
                      <a:fillRect/>
                    </a:stretch>
                  </pic:blipFill>
                  <pic:spPr>
                    <a:xfrm>
                      <a:off x="0" y="0"/>
                      <a:ext cx="5303520" cy="2807746"/>
                    </a:xfrm>
                    <a:prstGeom prst="rect"/>
                  </pic:spPr>
                </pic:pic>
              </a:graphicData>
            </a:graphic>
          </wp:inline>
        </w:drawing>
      </w:r>
    </w:p>
    <w:p>
      <w:pPr>
        <w:jc w:val="center"/>
      </w:pPr>
      <w:r>
        <w:rPr>
          <w:i/>
          <w:sz w:val="17"/>
        </w:rPr>
        <w:t>Figure 4: Small-Batch Robustness Leaderboard evaluated at Mini-Batch Size = 4.</w:t>
      </w:r>
    </w:p>
    <w:p>
      <w:r>
        <w:br w:type="page"/>
      </w:r>
    </w:p>
    <w:p>
      <w:pPr>
        <w:pStyle w:val="Heading1"/>
      </w:pPr>
      <w:r>
        <w:t>10. Application Screenshots / Output</w:t>
      </w:r>
    </w:p>
    <w:p>
      <w:r>
        <w:t>An interactive research evaluation dashboard was deployed using Streamlit to facilitate real-time model inspection, live parameter analysis, and multi-batch performance comparison.</w:t>
      </w:r>
    </w:p>
    <w:p>
      <w:r>
        <w:drawing>
          <wp:inline xmlns:a="http://schemas.openxmlformats.org/drawingml/2006/main" xmlns:pic="http://schemas.openxmlformats.org/drawingml/2006/picture">
            <wp:extent cx="5669280" cy="3479730"/>
            <wp:docPr id="5" name="Picture 5"/>
            <wp:cNvGraphicFramePr>
              <a:graphicFrameLocks noChangeAspect="1"/>
            </wp:cNvGraphicFramePr>
            <a:graphic>
              <a:graphicData uri="http://schemas.openxmlformats.org/drawingml/2006/picture">
                <pic:pic>
                  <pic:nvPicPr>
                    <pic:cNvPr id="0" name="dashboard_overview.png"/>
                    <pic:cNvPicPr/>
                  </pic:nvPicPr>
                  <pic:blipFill>
                    <a:blip r:embed="rId15"/>
                    <a:stretch>
                      <a:fillRect/>
                    </a:stretch>
                  </pic:blipFill>
                  <pic:spPr>
                    <a:xfrm>
                      <a:off x="0" y="0"/>
                      <a:ext cx="5669280" cy="3479730"/>
                    </a:xfrm>
                    <a:prstGeom prst="rect"/>
                  </pic:spPr>
                </pic:pic>
              </a:graphicData>
            </a:graphic>
          </wp:inline>
        </w:drawing>
      </w:r>
    </w:p>
    <w:p>
      <w:pPr>
        <w:jc w:val="center"/>
      </w:pPr>
      <w:r>
        <w:rPr>
          <w:i/>
          <w:sz w:val="17"/>
        </w:rPr>
        <w:t>Figure 5: Interactive Deep Learning Normalization Robustness System Dashboard.</w:t>
      </w:r>
    </w:p>
    <w:p>
      <w:r>
        <w:br w:type="page"/>
      </w:r>
    </w:p>
    <w:p>
      <w:pPr>
        <w:pStyle w:val="Heading1"/>
      </w:pPr>
      <w:r>
        <w:t>11. Experimental Results</w:t>
      </w:r>
    </w:p>
    <w:p>
      <w:r>
        <w:t>Comprehensive empirical metrics produced by the executed experimental test suite:</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2160"/>
            <w:shd w:val="clear" w:color="auto" w:fill="E8EEF5"/>
            <w:tcMar>
              <w:top w:w="120" w:type="dxa"/>
              <w:bottom w:w="120" w:type="dxa"/>
              <w:left w:w="150" w:type="dxa"/>
              <w:right w:w="150" w:type="dxa"/>
            </w:tcMar>
          </w:tcPr>
          <w:p>
            <w:pPr>
              <w:spacing w:before="40" w:after="40"/>
            </w:pPr>
            <w:r>
              <w:t>Model</w:t>
            </w:r>
          </w:p>
        </w:tc>
        <w:tc>
          <w:tcPr>
            <w:tcW w:type="dxa" w:w="864"/>
            <w:shd w:val="clear" w:color="auto" w:fill="E8EEF5"/>
            <w:tcMar>
              <w:top w:w="120" w:type="dxa"/>
              <w:bottom w:w="120" w:type="dxa"/>
              <w:left w:w="150" w:type="dxa"/>
              <w:right w:w="150" w:type="dxa"/>
            </w:tcMar>
          </w:tcPr>
          <w:p>
            <w:pPr>
              <w:spacing w:before="40" w:after="40"/>
            </w:pPr>
            <w:r>
              <w:t>Batch</w:t>
            </w:r>
          </w:p>
        </w:tc>
        <w:tc>
          <w:tcPr>
            <w:tcW w:type="dxa" w:w="1296"/>
            <w:shd w:val="clear" w:color="auto" w:fill="E8EEF5"/>
            <w:tcMar>
              <w:top w:w="120" w:type="dxa"/>
              <w:bottom w:w="120" w:type="dxa"/>
              <w:left w:w="150" w:type="dxa"/>
              <w:right w:w="150" w:type="dxa"/>
            </w:tcMar>
          </w:tcPr>
          <w:p>
            <w:pPr>
              <w:spacing w:before="40" w:after="40"/>
            </w:pPr>
            <w:r>
              <w:t>Val Acc</w:t>
            </w:r>
          </w:p>
        </w:tc>
        <w:tc>
          <w:tcPr>
            <w:tcW w:type="dxa" w:w="1008"/>
            <w:shd w:val="clear" w:color="auto" w:fill="E8EEF5"/>
            <w:tcMar>
              <w:top w:w="120" w:type="dxa"/>
              <w:bottom w:w="120" w:type="dxa"/>
              <w:left w:w="150" w:type="dxa"/>
              <w:right w:w="150" w:type="dxa"/>
            </w:tcMar>
          </w:tcPr>
          <w:p>
            <w:pPr>
              <w:spacing w:before="40" w:after="40"/>
            </w:pPr>
            <w:r>
              <w:t>Loss</w:t>
            </w:r>
          </w:p>
        </w:tc>
        <w:tc>
          <w:tcPr>
            <w:tcW w:type="dxa" w:w="1152"/>
            <w:shd w:val="clear" w:color="auto" w:fill="E8EEF5"/>
            <w:tcMar>
              <w:top w:w="120" w:type="dxa"/>
              <w:bottom w:w="120" w:type="dxa"/>
              <w:left w:w="150" w:type="dxa"/>
              <w:right w:w="150" w:type="dxa"/>
            </w:tcMar>
          </w:tcPr>
          <w:p>
            <w:pPr>
              <w:spacing w:before="40" w:after="40"/>
            </w:pPr>
            <w:r>
              <w:t>Grad Norm</w:t>
            </w:r>
          </w:p>
        </w:tc>
        <w:tc>
          <w:tcPr>
            <w:tcW w:type="dxa" w:w="1008"/>
            <w:shd w:val="clear" w:color="auto" w:fill="E8EEF5"/>
            <w:tcMar>
              <w:top w:w="120" w:type="dxa"/>
              <w:bottom w:w="120" w:type="dxa"/>
              <w:left w:w="150" w:type="dxa"/>
              <w:right w:w="150" w:type="dxa"/>
            </w:tcMar>
          </w:tcPr>
          <w:p>
            <w:pPr>
              <w:spacing w:before="40" w:after="40"/>
            </w:pPr>
            <w:r>
              <w:t>Grad Var</w:t>
            </w:r>
          </w:p>
        </w:tc>
        <w:tc>
          <w:tcPr>
            <w:tcW w:type="dxa" w:w="1152"/>
            <w:shd w:val="clear" w:color="auto" w:fill="E8EEF5"/>
            <w:tcMar>
              <w:top w:w="120" w:type="dxa"/>
              <w:bottom w:w="120" w:type="dxa"/>
              <w:left w:w="150" w:type="dxa"/>
              <w:right w:w="150" w:type="dxa"/>
            </w:tcMar>
          </w:tcPr>
          <w:p>
            <w:pPr>
              <w:spacing w:before="40" w:after="40"/>
            </w:pPr>
            <w:r>
              <w:t>Train Time</w:t>
            </w:r>
          </w:p>
        </w:tc>
        <w:tc>
          <w:tcPr>
            <w:tcW w:type="dxa" w:w="1152"/>
            <w:shd w:val="clear" w:color="auto" w:fill="E8EEF5"/>
            <w:tcMar>
              <w:top w:w="120" w:type="dxa"/>
              <w:bottom w:w="120" w:type="dxa"/>
              <w:left w:w="150" w:type="dxa"/>
              <w:right w:w="150" w:type="dxa"/>
            </w:tcMar>
          </w:tcPr>
          <w:p>
            <w:pPr>
              <w:spacing w:before="40" w:after="40"/>
            </w:pPr>
            <w:r>
              <w:t>Latency (1k)</w:t>
            </w:r>
          </w:p>
        </w:tc>
      </w:tr>
      <w:tr>
        <w:tc>
          <w:tcPr>
            <w:tcW w:type="dxa" w:w="2160"/>
            <w:shd w:val="clear" w:color="auto" w:fill="F8FAFC"/>
            <w:tcMar>
              <w:top w:w="80" w:type="dxa"/>
              <w:bottom w:w="80" w:type="dxa"/>
              <w:left w:w="150" w:type="dxa"/>
              <w:right w:w="150" w:type="dxa"/>
            </w:tcMar>
          </w:tcPr>
          <w:p>
            <w:pPr>
              <w:spacing w:before="20" w:after="20"/>
            </w:pPr>
            <w:r>
              <w:rPr>
                <w:color w:val="2D3748"/>
                <w:sz w:val="18"/>
              </w:rPr>
              <w:t>Vanilla BatchNorm</w:t>
            </w:r>
          </w:p>
        </w:tc>
        <w:tc>
          <w:tcPr>
            <w:tcW w:type="dxa" w:w="864"/>
            <w:shd w:val="clear" w:color="auto" w:fill="F8FAFC"/>
            <w:tcMar>
              <w:top w:w="80" w:type="dxa"/>
              <w:bottom w:w="80" w:type="dxa"/>
              <w:left w:w="150" w:type="dxa"/>
              <w:right w:w="150" w:type="dxa"/>
            </w:tcMar>
          </w:tcPr>
          <w:p>
            <w:pPr>
              <w:spacing w:before="20" w:after="20"/>
            </w:pPr>
            <w:r>
              <w:rPr>
                <w:color w:val="2D3748"/>
                <w:sz w:val="18"/>
              </w:rPr>
              <w:t>B=64</w:t>
            </w:r>
          </w:p>
        </w:tc>
        <w:tc>
          <w:tcPr>
            <w:tcW w:type="dxa" w:w="1296"/>
            <w:shd w:val="clear" w:color="auto" w:fill="F8FAFC"/>
            <w:tcMar>
              <w:top w:w="80" w:type="dxa"/>
              <w:bottom w:w="80" w:type="dxa"/>
              <w:left w:w="150" w:type="dxa"/>
              <w:right w:w="150" w:type="dxa"/>
            </w:tcMar>
          </w:tcPr>
          <w:p>
            <w:pPr>
              <w:spacing w:before="20" w:after="20"/>
            </w:pPr>
            <w:r>
              <w:rPr>
                <w:color w:val="2D3748"/>
                <w:sz w:val="18"/>
              </w:rPr>
              <w:t>62.75%</w:t>
            </w:r>
          </w:p>
        </w:tc>
        <w:tc>
          <w:tcPr>
            <w:tcW w:type="dxa" w:w="1008"/>
            <w:shd w:val="clear" w:color="auto" w:fill="F8FAFC"/>
            <w:tcMar>
              <w:top w:w="80" w:type="dxa"/>
              <w:bottom w:w="80" w:type="dxa"/>
              <w:left w:w="150" w:type="dxa"/>
              <w:right w:w="150" w:type="dxa"/>
            </w:tcMar>
          </w:tcPr>
          <w:p>
            <w:pPr>
              <w:spacing w:before="20" w:after="20"/>
            </w:pPr>
            <w:r>
              <w:rPr>
                <w:color w:val="2D3748"/>
                <w:sz w:val="18"/>
              </w:rPr>
              <w:t>0.7128</w:t>
            </w:r>
          </w:p>
        </w:tc>
        <w:tc>
          <w:tcPr>
            <w:tcW w:type="dxa" w:w="1152"/>
            <w:shd w:val="clear" w:color="auto" w:fill="F8FAFC"/>
            <w:tcMar>
              <w:top w:w="80" w:type="dxa"/>
              <w:bottom w:w="80" w:type="dxa"/>
              <w:left w:w="150" w:type="dxa"/>
              <w:right w:w="150" w:type="dxa"/>
            </w:tcMar>
          </w:tcPr>
          <w:p>
            <w:pPr>
              <w:spacing w:before="20" w:after="20"/>
            </w:pPr>
            <w:r>
              <w:rPr>
                <w:color w:val="2D3748"/>
                <w:sz w:val="18"/>
              </w:rPr>
              <w:t>0.3362</w:t>
            </w:r>
          </w:p>
        </w:tc>
        <w:tc>
          <w:tcPr>
            <w:tcW w:type="dxa" w:w="1008"/>
            <w:shd w:val="clear" w:color="auto" w:fill="F8FAFC"/>
            <w:tcMar>
              <w:top w:w="80" w:type="dxa"/>
              <w:bottom w:w="80" w:type="dxa"/>
              <w:left w:w="150" w:type="dxa"/>
              <w:right w:w="150" w:type="dxa"/>
            </w:tcMar>
          </w:tcPr>
          <w:p>
            <w:pPr>
              <w:spacing w:before="20" w:after="20"/>
            </w:pPr>
            <w:r>
              <w:rPr>
                <w:color w:val="2D3748"/>
                <w:sz w:val="18"/>
              </w:rPr>
              <w:t>0.0019</w:t>
            </w:r>
          </w:p>
        </w:tc>
        <w:tc>
          <w:tcPr>
            <w:tcW w:type="dxa" w:w="1152"/>
            <w:shd w:val="clear" w:color="auto" w:fill="F8FAFC"/>
            <w:tcMar>
              <w:top w:w="80" w:type="dxa"/>
              <w:bottom w:w="80" w:type="dxa"/>
              <w:left w:w="150" w:type="dxa"/>
              <w:right w:w="150" w:type="dxa"/>
            </w:tcMar>
          </w:tcPr>
          <w:p>
            <w:pPr>
              <w:spacing w:before="20" w:after="20"/>
            </w:pPr>
            <w:r>
              <w:rPr>
                <w:color w:val="2D3748"/>
                <w:sz w:val="18"/>
              </w:rPr>
              <w:t>7.63s</w:t>
            </w:r>
          </w:p>
        </w:tc>
        <w:tc>
          <w:tcPr>
            <w:tcW w:type="dxa" w:w="1152"/>
            <w:shd w:val="clear" w:color="auto" w:fill="F8FAFC"/>
            <w:tcMar>
              <w:top w:w="80" w:type="dxa"/>
              <w:bottom w:w="80" w:type="dxa"/>
              <w:left w:w="150" w:type="dxa"/>
              <w:right w:w="150" w:type="dxa"/>
            </w:tcMar>
          </w:tcPr>
          <w:p>
            <w:pPr>
              <w:spacing w:before="20" w:after="20"/>
            </w:pPr>
            <w:r>
              <w:rPr>
                <w:color w:val="2D3748"/>
                <w:sz w:val="18"/>
              </w:rPr>
              <w:t>413.4 ms</w:t>
            </w:r>
          </w:p>
        </w:tc>
      </w:tr>
      <w:tr>
        <w:tc>
          <w:tcPr>
            <w:tcW w:type="dxa" w:w="2160"/>
            <w:shd w:val="clear" w:color="auto" w:fill="FFFFFF"/>
            <w:tcMar>
              <w:top w:w="80" w:type="dxa"/>
              <w:bottom w:w="80" w:type="dxa"/>
              <w:left w:w="150" w:type="dxa"/>
              <w:right w:w="150" w:type="dxa"/>
            </w:tcMar>
          </w:tcPr>
          <w:p>
            <w:pPr>
              <w:spacing w:before="20" w:after="20"/>
            </w:pPr>
            <w:r>
              <w:rPr>
                <w:color w:val="2D3748"/>
                <w:sz w:val="18"/>
              </w:rPr>
              <w:t>WS-GN (Proposed)</w:t>
            </w:r>
          </w:p>
        </w:tc>
        <w:tc>
          <w:tcPr>
            <w:tcW w:type="dxa" w:w="864"/>
            <w:shd w:val="clear" w:color="auto" w:fill="FFFFFF"/>
            <w:tcMar>
              <w:top w:w="80" w:type="dxa"/>
              <w:bottom w:w="80" w:type="dxa"/>
              <w:left w:w="150" w:type="dxa"/>
              <w:right w:w="150" w:type="dxa"/>
            </w:tcMar>
          </w:tcPr>
          <w:p>
            <w:pPr>
              <w:spacing w:before="20" w:after="20"/>
            </w:pPr>
            <w:r>
              <w:rPr>
                <w:color w:val="2D3748"/>
                <w:sz w:val="18"/>
              </w:rPr>
              <w:t>B=64</w:t>
            </w:r>
          </w:p>
        </w:tc>
        <w:tc>
          <w:tcPr>
            <w:tcW w:type="dxa" w:w="1296"/>
            <w:shd w:val="clear" w:color="auto" w:fill="FFFFFF"/>
            <w:tcMar>
              <w:top w:w="80" w:type="dxa"/>
              <w:bottom w:w="80" w:type="dxa"/>
              <w:left w:w="150" w:type="dxa"/>
              <w:right w:w="150" w:type="dxa"/>
            </w:tcMar>
          </w:tcPr>
          <w:p>
            <w:pPr>
              <w:spacing w:before="20" w:after="20"/>
            </w:pPr>
            <w:r>
              <w:rPr>
                <w:color w:val="2D3748"/>
                <w:sz w:val="18"/>
              </w:rPr>
              <w:t>75.88%</w:t>
            </w:r>
          </w:p>
        </w:tc>
        <w:tc>
          <w:tcPr>
            <w:tcW w:type="dxa" w:w="1008"/>
            <w:shd w:val="clear" w:color="auto" w:fill="FFFFFF"/>
            <w:tcMar>
              <w:top w:w="80" w:type="dxa"/>
              <w:bottom w:w="80" w:type="dxa"/>
              <w:left w:w="150" w:type="dxa"/>
              <w:right w:w="150" w:type="dxa"/>
            </w:tcMar>
          </w:tcPr>
          <w:p>
            <w:pPr>
              <w:spacing w:before="20" w:after="20"/>
            </w:pPr>
            <w:r>
              <w:rPr>
                <w:color w:val="2D3748"/>
                <w:sz w:val="18"/>
              </w:rPr>
              <w:t>0.6818</w:t>
            </w:r>
          </w:p>
        </w:tc>
        <w:tc>
          <w:tcPr>
            <w:tcW w:type="dxa" w:w="1152"/>
            <w:shd w:val="clear" w:color="auto" w:fill="FFFFFF"/>
            <w:tcMar>
              <w:top w:w="80" w:type="dxa"/>
              <w:bottom w:w="80" w:type="dxa"/>
              <w:left w:w="150" w:type="dxa"/>
              <w:right w:w="150" w:type="dxa"/>
            </w:tcMar>
          </w:tcPr>
          <w:p>
            <w:pPr>
              <w:spacing w:before="20" w:after="20"/>
            </w:pPr>
            <w:r>
              <w:rPr>
                <w:color w:val="2D3748"/>
                <w:sz w:val="18"/>
              </w:rPr>
              <w:t>0.3044</w:t>
            </w:r>
          </w:p>
        </w:tc>
        <w:tc>
          <w:tcPr>
            <w:tcW w:type="dxa" w:w="1008"/>
            <w:shd w:val="clear" w:color="auto" w:fill="FFFFFF"/>
            <w:tcMar>
              <w:top w:w="80" w:type="dxa"/>
              <w:bottom w:w="80" w:type="dxa"/>
              <w:left w:w="150" w:type="dxa"/>
              <w:right w:w="150" w:type="dxa"/>
            </w:tcMar>
          </w:tcPr>
          <w:p>
            <w:pPr>
              <w:spacing w:before="20" w:after="20"/>
            </w:pPr>
            <w:r>
              <w:rPr>
                <w:color w:val="2D3748"/>
                <w:sz w:val="18"/>
              </w:rPr>
              <w:t>0.0021</w:t>
            </w:r>
          </w:p>
        </w:tc>
        <w:tc>
          <w:tcPr>
            <w:tcW w:type="dxa" w:w="1152"/>
            <w:shd w:val="clear" w:color="auto" w:fill="FFFFFF"/>
            <w:tcMar>
              <w:top w:w="80" w:type="dxa"/>
              <w:bottom w:w="80" w:type="dxa"/>
              <w:left w:w="150" w:type="dxa"/>
              <w:right w:w="150" w:type="dxa"/>
            </w:tcMar>
          </w:tcPr>
          <w:p>
            <w:pPr>
              <w:spacing w:before="20" w:after="20"/>
            </w:pPr>
            <w:r>
              <w:rPr>
                <w:color w:val="2D3748"/>
                <w:sz w:val="18"/>
              </w:rPr>
              <w:t>8.25s</w:t>
            </w:r>
          </w:p>
        </w:tc>
        <w:tc>
          <w:tcPr>
            <w:tcW w:type="dxa" w:w="1152"/>
            <w:shd w:val="clear" w:color="auto" w:fill="FFFFFF"/>
            <w:tcMar>
              <w:top w:w="80" w:type="dxa"/>
              <w:bottom w:w="80" w:type="dxa"/>
              <w:left w:w="150" w:type="dxa"/>
              <w:right w:w="150" w:type="dxa"/>
            </w:tcMar>
          </w:tcPr>
          <w:p>
            <w:pPr>
              <w:spacing w:before="20" w:after="20"/>
            </w:pPr>
            <w:r>
              <w:rPr>
                <w:color w:val="2D3748"/>
                <w:sz w:val="18"/>
              </w:rPr>
              <w:t>446.5 ms</w:t>
            </w:r>
          </w:p>
        </w:tc>
      </w:tr>
      <w:tr>
        <w:tc>
          <w:tcPr>
            <w:tcW w:type="dxa" w:w="2160"/>
            <w:shd w:val="clear" w:color="auto" w:fill="F8FAFC"/>
            <w:tcMar>
              <w:top w:w="80" w:type="dxa"/>
              <w:bottom w:w="80" w:type="dxa"/>
              <w:left w:w="150" w:type="dxa"/>
              <w:right w:w="150" w:type="dxa"/>
            </w:tcMar>
          </w:tcPr>
          <w:p>
            <w:pPr>
              <w:spacing w:before="20" w:after="20"/>
            </w:pPr>
            <w:r>
              <w:rPr>
                <w:color w:val="2D3748"/>
                <w:sz w:val="18"/>
              </w:rPr>
              <w:t>Group Normalization</w:t>
            </w:r>
          </w:p>
        </w:tc>
        <w:tc>
          <w:tcPr>
            <w:tcW w:type="dxa" w:w="864"/>
            <w:shd w:val="clear" w:color="auto" w:fill="F8FAFC"/>
            <w:tcMar>
              <w:top w:w="80" w:type="dxa"/>
              <w:bottom w:w="80" w:type="dxa"/>
              <w:left w:w="150" w:type="dxa"/>
              <w:right w:w="150" w:type="dxa"/>
            </w:tcMar>
          </w:tcPr>
          <w:p>
            <w:pPr>
              <w:spacing w:before="20" w:after="20"/>
            </w:pPr>
            <w:r>
              <w:rPr>
                <w:color w:val="2D3748"/>
                <w:sz w:val="18"/>
              </w:rPr>
              <w:t>B=64</w:t>
            </w:r>
          </w:p>
        </w:tc>
        <w:tc>
          <w:tcPr>
            <w:tcW w:type="dxa" w:w="1296"/>
            <w:shd w:val="clear" w:color="auto" w:fill="F8FAFC"/>
            <w:tcMar>
              <w:top w:w="80" w:type="dxa"/>
              <w:bottom w:w="80" w:type="dxa"/>
              <w:left w:w="150" w:type="dxa"/>
              <w:right w:w="150" w:type="dxa"/>
            </w:tcMar>
          </w:tcPr>
          <w:p>
            <w:pPr>
              <w:spacing w:before="20" w:after="20"/>
            </w:pPr>
            <w:r>
              <w:rPr>
                <w:color w:val="2D3748"/>
                <w:sz w:val="18"/>
              </w:rPr>
              <w:t>41.00%</w:t>
            </w:r>
          </w:p>
        </w:tc>
        <w:tc>
          <w:tcPr>
            <w:tcW w:type="dxa" w:w="1008"/>
            <w:shd w:val="clear" w:color="auto" w:fill="F8FAFC"/>
            <w:tcMar>
              <w:top w:w="80" w:type="dxa"/>
              <w:bottom w:w="80" w:type="dxa"/>
              <w:left w:w="150" w:type="dxa"/>
              <w:right w:w="150" w:type="dxa"/>
            </w:tcMar>
          </w:tcPr>
          <w:p>
            <w:pPr>
              <w:spacing w:before="20" w:after="20"/>
            </w:pPr>
            <w:r>
              <w:rPr>
                <w:color w:val="2D3748"/>
                <w:sz w:val="18"/>
              </w:rPr>
              <w:t>1.6572</w:t>
            </w:r>
          </w:p>
        </w:tc>
        <w:tc>
          <w:tcPr>
            <w:tcW w:type="dxa" w:w="1152"/>
            <w:shd w:val="clear" w:color="auto" w:fill="F8FAFC"/>
            <w:tcMar>
              <w:top w:w="80" w:type="dxa"/>
              <w:bottom w:w="80" w:type="dxa"/>
              <w:left w:w="150" w:type="dxa"/>
              <w:right w:w="150" w:type="dxa"/>
            </w:tcMar>
          </w:tcPr>
          <w:p>
            <w:pPr>
              <w:spacing w:before="20" w:after="20"/>
            </w:pPr>
            <w:r>
              <w:rPr>
                <w:color w:val="2D3748"/>
                <w:sz w:val="18"/>
              </w:rPr>
              <w:t>0.3505</w:t>
            </w:r>
          </w:p>
        </w:tc>
        <w:tc>
          <w:tcPr>
            <w:tcW w:type="dxa" w:w="1008"/>
            <w:shd w:val="clear" w:color="auto" w:fill="F8FAFC"/>
            <w:tcMar>
              <w:top w:w="80" w:type="dxa"/>
              <w:bottom w:w="80" w:type="dxa"/>
              <w:left w:w="150" w:type="dxa"/>
              <w:right w:w="150" w:type="dxa"/>
            </w:tcMar>
          </w:tcPr>
          <w:p>
            <w:pPr>
              <w:spacing w:before="20" w:after="20"/>
            </w:pPr>
            <w:r>
              <w:rPr>
                <w:color w:val="2D3748"/>
                <w:sz w:val="18"/>
              </w:rPr>
              <w:t>0.0251</w:t>
            </w:r>
          </w:p>
        </w:tc>
        <w:tc>
          <w:tcPr>
            <w:tcW w:type="dxa" w:w="1152"/>
            <w:shd w:val="clear" w:color="auto" w:fill="F8FAFC"/>
            <w:tcMar>
              <w:top w:w="80" w:type="dxa"/>
              <w:bottom w:w="80" w:type="dxa"/>
              <w:left w:w="150" w:type="dxa"/>
              <w:right w:w="150" w:type="dxa"/>
            </w:tcMar>
          </w:tcPr>
          <w:p>
            <w:pPr>
              <w:spacing w:before="20" w:after="20"/>
            </w:pPr>
            <w:r>
              <w:rPr>
                <w:color w:val="2D3748"/>
                <w:sz w:val="18"/>
              </w:rPr>
              <w:t>7.57s</w:t>
            </w:r>
          </w:p>
        </w:tc>
        <w:tc>
          <w:tcPr>
            <w:tcW w:type="dxa" w:w="1152"/>
            <w:shd w:val="clear" w:color="auto" w:fill="F8FAFC"/>
            <w:tcMar>
              <w:top w:w="80" w:type="dxa"/>
              <w:bottom w:w="80" w:type="dxa"/>
              <w:left w:w="150" w:type="dxa"/>
              <w:right w:w="150" w:type="dxa"/>
            </w:tcMar>
          </w:tcPr>
          <w:p>
            <w:pPr>
              <w:spacing w:before="20" w:after="20"/>
            </w:pPr>
            <w:r>
              <w:rPr>
                <w:color w:val="2D3748"/>
                <w:sz w:val="18"/>
              </w:rPr>
              <w:t>435.6 ms</w:t>
            </w:r>
          </w:p>
        </w:tc>
      </w:tr>
      <w:tr>
        <w:tc>
          <w:tcPr>
            <w:tcW w:type="dxa" w:w="2160"/>
            <w:shd w:val="clear" w:color="auto" w:fill="FFFFFF"/>
            <w:tcMar>
              <w:top w:w="80" w:type="dxa"/>
              <w:bottom w:w="80" w:type="dxa"/>
              <w:left w:w="150" w:type="dxa"/>
              <w:right w:w="150" w:type="dxa"/>
            </w:tcMar>
          </w:tcPr>
          <w:p>
            <w:pPr>
              <w:spacing w:before="20" w:after="20"/>
            </w:pPr>
            <w:r>
              <w:rPr>
                <w:color w:val="2D3748"/>
                <w:sz w:val="18"/>
              </w:rPr>
              <w:t>Layer Normalization</w:t>
            </w:r>
          </w:p>
        </w:tc>
        <w:tc>
          <w:tcPr>
            <w:tcW w:type="dxa" w:w="864"/>
            <w:shd w:val="clear" w:color="auto" w:fill="FFFFFF"/>
            <w:tcMar>
              <w:top w:w="80" w:type="dxa"/>
              <w:bottom w:w="80" w:type="dxa"/>
              <w:left w:w="150" w:type="dxa"/>
              <w:right w:w="150" w:type="dxa"/>
            </w:tcMar>
          </w:tcPr>
          <w:p>
            <w:pPr>
              <w:spacing w:before="20" w:after="20"/>
            </w:pPr>
            <w:r>
              <w:rPr>
                <w:color w:val="2D3748"/>
                <w:sz w:val="18"/>
              </w:rPr>
              <w:t>B=64</w:t>
            </w:r>
          </w:p>
        </w:tc>
        <w:tc>
          <w:tcPr>
            <w:tcW w:type="dxa" w:w="1296"/>
            <w:shd w:val="clear" w:color="auto" w:fill="FFFFFF"/>
            <w:tcMar>
              <w:top w:w="80" w:type="dxa"/>
              <w:bottom w:w="80" w:type="dxa"/>
              <w:left w:w="150" w:type="dxa"/>
              <w:right w:w="150" w:type="dxa"/>
            </w:tcMar>
          </w:tcPr>
          <w:p>
            <w:pPr>
              <w:spacing w:before="20" w:after="20"/>
            </w:pPr>
            <w:r>
              <w:rPr>
                <w:color w:val="2D3748"/>
                <w:sz w:val="18"/>
              </w:rPr>
              <w:t>49.25%</w:t>
            </w:r>
          </w:p>
        </w:tc>
        <w:tc>
          <w:tcPr>
            <w:tcW w:type="dxa" w:w="1008"/>
            <w:shd w:val="clear" w:color="auto" w:fill="FFFFFF"/>
            <w:tcMar>
              <w:top w:w="80" w:type="dxa"/>
              <w:bottom w:w="80" w:type="dxa"/>
              <w:left w:w="150" w:type="dxa"/>
              <w:right w:w="150" w:type="dxa"/>
            </w:tcMar>
          </w:tcPr>
          <w:p>
            <w:pPr>
              <w:spacing w:before="20" w:after="20"/>
            </w:pPr>
            <w:r>
              <w:rPr>
                <w:color w:val="2D3748"/>
                <w:sz w:val="18"/>
              </w:rPr>
              <w:t>1.5326</w:t>
            </w:r>
          </w:p>
        </w:tc>
        <w:tc>
          <w:tcPr>
            <w:tcW w:type="dxa" w:w="1152"/>
            <w:shd w:val="clear" w:color="auto" w:fill="FFFFFF"/>
            <w:tcMar>
              <w:top w:w="80" w:type="dxa"/>
              <w:bottom w:w="80" w:type="dxa"/>
              <w:left w:w="150" w:type="dxa"/>
              <w:right w:w="150" w:type="dxa"/>
            </w:tcMar>
          </w:tcPr>
          <w:p>
            <w:pPr>
              <w:spacing w:before="20" w:after="20"/>
            </w:pPr>
            <w:r>
              <w:rPr>
                <w:color w:val="2D3748"/>
                <w:sz w:val="18"/>
              </w:rPr>
              <w:t>0.2220</w:t>
            </w:r>
          </w:p>
        </w:tc>
        <w:tc>
          <w:tcPr>
            <w:tcW w:type="dxa" w:w="1008"/>
            <w:shd w:val="clear" w:color="auto" w:fill="FFFFFF"/>
            <w:tcMar>
              <w:top w:w="80" w:type="dxa"/>
              <w:bottom w:w="80" w:type="dxa"/>
              <w:left w:w="150" w:type="dxa"/>
              <w:right w:w="150" w:type="dxa"/>
            </w:tcMar>
          </w:tcPr>
          <w:p>
            <w:pPr>
              <w:spacing w:before="20" w:after="20"/>
            </w:pPr>
            <w:r>
              <w:rPr>
                <w:color w:val="2D3748"/>
                <w:sz w:val="18"/>
              </w:rPr>
              <w:t>0.0058</w:t>
            </w:r>
          </w:p>
        </w:tc>
        <w:tc>
          <w:tcPr>
            <w:tcW w:type="dxa" w:w="1152"/>
            <w:shd w:val="clear" w:color="auto" w:fill="FFFFFF"/>
            <w:tcMar>
              <w:top w:w="80" w:type="dxa"/>
              <w:bottom w:w="80" w:type="dxa"/>
              <w:left w:w="150" w:type="dxa"/>
              <w:right w:w="150" w:type="dxa"/>
            </w:tcMar>
          </w:tcPr>
          <w:p>
            <w:pPr>
              <w:spacing w:before="20" w:after="20"/>
            </w:pPr>
            <w:r>
              <w:rPr>
                <w:color w:val="2D3748"/>
                <w:sz w:val="18"/>
              </w:rPr>
              <w:t>7.65s</w:t>
            </w:r>
          </w:p>
        </w:tc>
        <w:tc>
          <w:tcPr>
            <w:tcW w:type="dxa" w:w="1152"/>
            <w:shd w:val="clear" w:color="auto" w:fill="FFFFFF"/>
            <w:tcMar>
              <w:top w:w="80" w:type="dxa"/>
              <w:bottom w:w="80" w:type="dxa"/>
              <w:left w:w="150" w:type="dxa"/>
              <w:right w:w="150" w:type="dxa"/>
            </w:tcMar>
          </w:tcPr>
          <w:p>
            <w:pPr>
              <w:spacing w:before="20" w:after="20"/>
            </w:pPr>
            <w:r>
              <w:rPr>
                <w:color w:val="2D3748"/>
                <w:sz w:val="18"/>
              </w:rPr>
              <w:t>420.1 ms</w:t>
            </w:r>
          </w:p>
        </w:tc>
      </w:tr>
      <w:tr>
        <w:tc>
          <w:tcPr>
            <w:tcW w:type="dxa" w:w="2160"/>
            <w:shd w:val="clear" w:color="auto" w:fill="F8FAFC"/>
            <w:tcMar>
              <w:top w:w="80" w:type="dxa"/>
              <w:bottom w:w="80" w:type="dxa"/>
              <w:left w:w="150" w:type="dxa"/>
              <w:right w:w="150" w:type="dxa"/>
            </w:tcMar>
          </w:tcPr>
          <w:p>
            <w:pPr>
              <w:spacing w:before="20" w:after="20"/>
            </w:pPr>
            <w:r>
              <w:rPr>
                <w:color w:val="2D3748"/>
                <w:sz w:val="18"/>
              </w:rPr>
              <w:t>Vanilla BatchNorm</w:t>
            </w:r>
          </w:p>
        </w:tc>
        <w:tc>
          <w:tcPr>
            <w:tcW w:type="dxa" w:w="864"/>
            <w:shd w:val="clear" w:color="auto" w:fill="F8FAFC"/>
            <w:tcMar>
              <w:top w:w="80" w:type="dxa"/>
              <w:bottom w:w="80" w:type="dxa"/>
              <w:left w:w="150" w:type="dxa"/>
              <w:right w:w="150" w:type="dxa"/>
            </w:tcMar>
          </w:tcPr>
          <w:p>
            <w:pPr>
              <w:spacing w:before="20" w:after="20"/>
            </w:pPr>
            <w:r>
              <w:rPr>
                <w:color w:val="2D3748"/>
                <w:sz w:val="18"/>
              </w:rPr>
              <w:t>B=16</w:t>
            </w:r>
          </w:p>
        </w:tc>
        <w:tc>
          <w:tcPr>
            <w:tcW w:type="dxa" w:w="1296"/>
            <w:shd w:val="clear" w:color="auto" w:fill="F8FAFC"/>
            <w:tcMar>
              <w:top w:w="80" w:type="dxa"/>
              <w:bottom w:w="80" w:type="dxa"/>
              <w:left w:w="150" w:type="dxa"/>
              <w:right w:w="150" w:type="dxa"/>
            </w:tcMar>
          </w:tcPr>
          <w:p>
            <w:pPr>
              <w:spacing w:before="20" w:after="20"/>
            </w:pPr>
            <w:r>
              <w:rPr>
                <w:color w:val="2D3748"/>
                <w:sz w:val="18"/>
              </w:rPr>
              <w:t>66.38%</w:t>
            </w:r>
          </w:p>
        </w:tc>
        <w:tc>
          <w:tcPr>
            <w:tcW w:type="dxa" w:w="1008"/>
            <w:shd w:val="clear" w:color="auto" w:fill="F8FAFC"/>
            <w:tcMar>
              <w:top w:w="80" w:type="dxa"/>
              <w:bottom w:w="80" w:type="dxa"/>
              <w:left w:w="150" w:type="dxa"/>
              <w:right w:w="150" w:type="dxa"/>
            </w:tcMar>
          </w:tcPr>
          <w:p>
            <w:pPr>
              <w:spacing w:before="20" w:after="20"/>
            </w:pPr>
            <w:r>
              <w:rPr>
                <w:color w:val="2D3748"/>
                <w:sz w:val="18"/>
              </w:rPr>
              <w:t>0.6654</w:t>
            </w:r>
          </w:p>
        </w:tc>
        <w:tc>
          <w:tcPr>
            <w:tcW w:type="dxa" w:w="1152"/>
            <w:shd w:val="clear" w:color="auto" w:fill="F8FAFC"/>
            <w:tcMar>
              <w:top w:w="80" w:type="dxa"/>
              <w:bottom w:w="80" w:type="dxa"/>
              <w:left w:w="150" w:type="dxa"/>
              <w:right w:w="150" w:type="dxa"/>
            </w:tcMar>
          </w:tcPr>
          <w:p>
            <w:pPr>
              <w:spacing w:before="20" w:after="20"/>
            </w:pPr>
            <w:r>
              <w:rPr>
                <w:color w:val="2D3748"/>
                <w:sz w:val="18"/>
              </w:rPr>
              <w:t>0.5232</w:t>
            </w:r>
          </w:p>
        </w:tc>
        <w:tc>
          <w:tcPr>
            <w:tcW w:type="dxa" w:w="1008"/>
            <w:shd w:val="clear" w:color="auto" w:fill="F8FAFC"/>
            <w:tcMar>
              <w:top w:w="80" w:type="dxa"/>
              <w:bottom w:w="80" w:type="dxa"/>
              <w:left w:w="150" w:type="dxa"/>
              <w:right w:w="150" w:type="dxa"/>
            </w:tcMar>
          </w:tcPr>
          <w:p>
            <w:pPr>
              <w:spacing w:before="20" w:after="20"/>
            </w:pPr>
            <w:r>
              <w:rPr>
                <w:color w:val="2D3748"/>
                <w:sz w:val="18"/>
              </w:rPr>
              <w:t>0.0042</w:t>
            </w:r>
          </w:p>
        </w:tc>
        <w:tc>
          <w:tcPr>
            <w:tcW w:type="dxa" w:w="1152"/>
            <w:shd w:val="clear" w:color="auto" w:fill="F8FAFC"/>
            <w:tcMar>
              <w:top w:w="80" w:type="dxa"/>
              <w:bottom w:w="80" w:type="dxa"/>
              <w:left w:w="150" w:type="dxa"/>
              <w:right w:w="150" w:type="dxa"/>
            </w:tcMar>
          </w:tcPr>
          <w:p>
            <w:pPr>
              <w:spacing w:before="20" w:after="20"/>
            </w:pPr>
            <w:r>
              <w:rPr>
                <w:color w:val="2D3748"/>
                <w:sz w:val="18"/>
              </w:rPr>
              <w:t>8.83s</w:t>
            </w:r>
          </w:p>
        </w:tc>
        <w:tc>
          <w:tcPr>
            <w:tcW w:type="dxa" w:w="1152"/>
            <w:shd w:val="clear" w:color="auto" w:fill="F8FAFC"/>
            <w:tcMar>
              <w:top w:w="80" w:type="dxa"/>
              <w:bottom w:w="80" w:type="dxa"/>
              <w:left w:w="150" w:type="dxa"/>
              <w:right w:w="150" w:type="dxa"/>
            </w:tcMar>
          </w:tcPr>
          <w:p>
            <w:pPr>
              <w:spacing w:before="20" w:after="20"/>
            </w:pPr>
            <w:r>
              <w:rPr>
                <w:color w:val="2D3748"/>
                <w:sz w:val="18"/>
              </w:rPr>
              <w:t>415.0 ms</w:t>
            </w:r>
          </w:p>
        </w:tc>
      </w:tr>
      <w:tr>
        <w:tc>
          <w:tcPr>
            <w:tcW w:type="dxa" w:w="2160"/>
            <w:shd w:val="clear" w:color="auto" w:fill="FFFFFF"/>
            <w:tcMar>
              <w:top w:w="80" w:type="dxa"/>
              <w:bottom w:w="80" w:type="dxa"/>
              <w:left w:w="150" w:type="dxa"/>
              <w:right w:w="150" w:type="dxa"/>
            </w:tcMar>
          </w:tcPr>
          <w:p>
            <w:pPr>
              <w:spacing w:before="20" w:after="20"/>
            </w:pPr>
            <w:r>
              <w:rPr>
                <w:color w:val="2D3748"/>
                <w:sz w:val="18"/>
              </w:rPr>
              <w:t>WS-GN (Proposed)</w:t>
            </w:r>
          </w:p>
        </w:tc>
        <w:tc>
          <w:tcPr>
            <w:tcW w:type="dxa" w:w="864"/>
            <w:shd w:val="clear" w:color="auto" w:fill="FFFFFF"/>
            <w:tcMar>
              <w:top w:w="80" w:type="dxa"/>
              <w:bottom w:w="80" w:type="dxa"/>
              <w:left w:w="150" w:type="dxa"/>
              <w:right w:w="150" w:type="dxa"/>
            </w:tcMar>
          </w:tcPr>
          <w:p>
            <w:pPr>
              <w:spacing w:before="20" w:after="20"/>
            </w:pPr>
            <w:r>
              <w:rPr>
                <w:color w:val="2D3748"/>
                <w:sz w:val="18"/>
              </w:rPr>
              <w:t>B=16</w:t>
            </w:r>
          </w:p>
        </w:tc>
        <w:tc>
          <w:tcPr>
            <w:tcW w:type="dxa" w:w="1296"/>
            <w:shd w:val="clear" w:color="auto" w:fill="FFFFFF"/>
            <w:tcMar>
              <w:top w:w="80" w:type="dxa"/>
              <w:bottom w:w="80" w:type="dxa"/>
              <w:left w:w="150" w:type="dxa"/>
              <w:right w:w="150" w:type="dxa"/>
            </w:tcMar>
          </w:tcPr>
          <w:p>
            <w:pPr>
              <w:spacing w:before="20" w:after="20"/>
            </w:pPr>
            <w:r>
              <w:rPr>
                <w:color w:val="2D3748"/>
                <w:sz w:val="18"/>
              </w:rPr>
              <w:t>78.50%</w:t>
            </w:r>
          </w:p>
        </w:tc>
        <w:tc>
          <w:tcPr>
            <w:tcW w:type="dxa" w:w="1008"/>
            <w:shd w:val="clear" w:color="auto" w:fill="FFFFFF"/>
            <w:tcMar>
              <w:top w:w="80" w:type="dxa"/>
              <w:bottom w:w="80" w:type="dxa"/>
              <w:left w:w="150" w:type="dxa"/>
              <w:right w:w="150" w:type="dxa"/>
            </w:tcMar>
          </w:tcPr>
          <w:p>
            <w:pPr>
              <w:spacing w:before="20" w:after="20"/>
            </w:pPr>
            <w:r>
              <w:rPr>
                <w:color w:val="2D3748"/>
                <w:sz w:val="18"/>
              </w:rPr>
              <w:t>0.6195</w:t>
            </w:r>
          </w:p>
        </w:tc>
        <w:tc>
          <w:tcPr>
            <w:tcW w:type="dxa" w:w="1152"/>
            <w:shd w:val="clear" w:color="auto" w:fill="FFFFFF"/>
            <w:tcMar>
              <w:top w:w="80" w:type="dxa"/>
              <w:bottom w:w="80" w:type="dxa"/>
              <w:left w:w="150" w:type="dxa"/>
              <w:right w:w="150" w:type="dxa"/>
            </w:tcMar>
          </w:tcPr>
          <w:p>
            <w:pPr>
              <w:spacing w:before="20" w:after="20"/>
            </w:pPr>
            <w:r>
              <w:rPr>
                <w:color w:val="2D3748"/>
                <w:sz w:val="18"/>
              </w:rPr>
              <w:t>0.3486</w:t>
            </w:r>
          </w:p>
        </w:tc>
        <w:tc>
          <w:tcPr>
            <w:tcW w:type="dxa" w:w="1008"/>
            <w:shd w:val="clear" w:color="auto" w:fill="FFFFFF"/>
            <w:tcMar>
              <w:top w:w="80" w:type="dxa"/>
              <w:bottom w:w="80" w:type="dxa"/>
              <w:left w:w="150" w:type="dxa"/>
              <w:right w:w="150" w:type="dxa"/>
            </w:tcMar>
          </w:tcPr>
          <w:p>
            <w:pPr>
              <w:spacing w:before="20" w:after="20"/>
            </w:pPr>
            <w:r>
              <w:rPr>
                <w:color w:val="2D3748"/>
                <w:sz w:val="18"/>
              </w:rPr>
              <w:t>0.0012</w:t>
            </w:r>
          </w:p>
        </w:tc>
        <w:tc>
          <w:tcPr>
            <w:tcW w:type="dxa" w:w="1152"/>
            <w:shd w:val="clear" w:color="auto" w:fill="FFFFFF"/>
            <w:tcMar>
              <w:top w:w="80" w:type="dxa"/>
              <w:bottom w:w="80" w:type="dxa"/>
              <w:left w:w="150" w:type="dxa"/>
              <w:right w:w="150" w:type="dxa"/>
            </w:tcMar>
          </w:tcPr>
          <w:p>
            <w:pPr>
              <w:spacing w:before="20" w:after="20"/>
            </w:pPr>
            <w:r>
              <w:rPr>
                <w:color w:val="2D3748"/>
                <w:sz w:val="18"/>
              </w:rPr>
              <w:t>9.49s</w:t>
            </w:r>
          </w:p>
        </w:tc>
        <w:tc>
          <w:tcPr>
            <w:tcW w:type="dxa" w:w="1152"/>
            <w:shd w:val="clear" w:color="auto" w:fill="FFFFFF"/>
            <w:tcMar>
              <w:top w:w="80" w:type="dxa"/>
              <w:bottom w:w="80" w:type="dxa"/>
              <w:left w:w="150" w:type="dxa"/>
              <w:right w:w="150" w:type="dxa"/>
            </w:tcMar>
          </w:tcPr>
          <w:p>
            <w:pPr>
              <w:spacing w:before="20" w:after="20"/>
            </w:pPr>
            <w:r>
              <w:rPr>
                <w:color w:val="2D3748"/>
                <w:sz w:val="18"/>
              </w:rPr>
              <w:t>448.0 ms</w:t>
            </w:r>
          </w:p>
        </w:tc>
      </w:tr>
      <w:tr>
        <w:tc>
          <w:tcPr>
            <w:tcW w:type="dxa" w:w="2160"/>
            <w:shd w:val="clear" w:color="auto" w:fill="F8FAFC"/>
            <w:tcMar>
              <w:top w:w="80" w:type="dxa"/>
              <w:bottom w:w="80" w:type="dxa"/>
              <w:left w:w="150" w:type="dxa"/>
              <w:right w:w="150" w:type="dxa"/>
            </w:tcMar>
          </w:tcPr>
          <w:p>
            <w:pPr>
              <w:spacing w:before="20" w:after="20"/>
            </w:pPr>
            <w:r>
              <w:rPr>
                <w:color w:val="2D3748"/>
                <w:sz w:val="18"/>
              </w:rPr>
              <w:t>Group Normalization</w:t>
            </w:r>
          </w:p>
        </w:tc>
        <w:tc>
          <w:tcPr>
            <w:tcW w:type="dxa" w:w="864"/>
            <w:shd w:val="clear" w:color="auto" w:fill="F8FAFC"/>
            <w:tcMar>
              <w:top w:w="80" w:type="dxa"/>
              <w:bottom w:w="80" w:type="dxa"/>
              <w:left w:w="150" w:type="dxa"/>
              <w:right w:w="150" w:type="dxa"/>
            </w:tcMar>
          </w:tcPr>
          <w:p>
            <w:pPr>
              <w:spacing w:before="20" w:after="20"/>
            </w:pPr>
            <w:r>
              <w:rPr>
                <w:color w:val="2D3748"/>
                <w:sz w:val="18"/>
              </w:rPr>
              <w:t>B=16</w:t>
            </w:r>
          </w:p>
        </w:tc>
        <w:tc>
          <w:tcPr>
            <w:tcW w:type="dxa" w:w="1296"/>
            <w:shd w:val="clear" w:color="auto" w:fill="F8FAFC"/>
            <w:tcMar>
              <w:top w:w="80" w:type="dxa"/>
              <w:bottom w:w="80" w:type="dxa"/>
              <w:left w:w="150" w:type="dxa"/>
              <w:right w:w="150" w:type="dxa"/>
            </w:tcMar>
          </w:tcPr>
          <w:p>
            <w:pPr>
              <w:spacing w:before="20" w:after="20"/>
            </w:pPr>
            <w:r>
              <w:rPr>
                <w:color w:val="2D3748"/>
                <w:sz w:val="18"/>
              </w:rPr>
              <w:t>53.00%</w:t>
            </w:r>
          </w:p>
        </w:tc>
        <w:tc>
          <w:tcPr>
            <w:tcW w:type="dxa" w:w="1008"/>
            <w:shd w:val="clear" w:color="auto" w:fill="F8FAFC"/>
            <w:tcMar>
              <w:top w:w="80" w:type="dxa"/>
              <w:bottom w:w="80" w:type="dxa"/>
              <w:left w:w="150" w:type="dxa"/>
              <w:right w:w="150" w:type="dxa"/>
            </w:tcMar>
          </w:tcPr>
          <w:p>
            <w:pPr>
              <w:spacing w:before="20" w:after="20"/>
            </w:pPr>
            <w:r>
              <w:rPr>
                <w:color w:val="2D3748"/>
                <w:sz w:val="18"/>
              </w:rPr>
              <w:t>1.0590</w:t>
            </w:r>
          </w:p>
        </w:tc>
        <w:tc>
          <w:tcPr>
            <w:tcW w:type="dxa" w:w="1152"/>
            <w:shd w:val="clear" w:color="auto" w:fill="F8FAFC"/>
            <w:tcMar>
              <w:top w:w="80" w:type="dxa"/>
              <w:bottom w:w="80" w:type="dxa"/>
              <w:left w:w="150" w:type="dxa"/>
              <w:right w:w="150" w:type="dxa"/>
            </w:tcMar>
          </w:tcPr>
          <w:p>
            <w:pPr>
              <w:spacing w:before="20" w:after="20"/>
            </w:pPr>
            <w:r>
              <w:rPr>
                <w:color w:val="2D3748"/>
                <w:sz w:val="18"/>
              </w:rPr>
              <w:t>0.7834</w:t>
            </w:r>
          </w:p>
        </w:tc>
        <w:tc>
          <w:tcPr>
            <w:tcW w:type="dxa" w:w="1008"/>
            <w:shd w:val="clear" w:color="auto" w:fill="F8FAFC"/>
            <w:tcMar>
              <w:top w:w="80" w:type="dxa"/>
              <w:bottom w:w="80" w:type="dxa"/>
              <w:left w:w="150" w:type="dxa"/>
              <w:right w:w="150" w:type="dxa"/>
            </w:tcMar>
          </w:tcPr>
          <w:p>
            <w:pPr>
              <w:spacing w:before="20" w:after="20"/>
            </w:pPr>
            <w:r>
              <w:rPr>
                <w:color w:val="2D3748"/>
                <w:sz w:val="18"/>
              </w:rPr>
              <w:t>0.0338</w:t>
            </w:r>
          </w:p>
        </w:tc>
        <w:tc>
          <w:tcPr>
            <w:tcW w:type="dxa" w:w="1152"/>
            <w:shd w:val="clear" w:color="auto" w:fill="F8FAFC"/>
            <w:tcMar>
              <w:top w:w="80" w:type="dxa"/>
              <w:bottom w:w="80" w:type="dxa"/>
              <w:left w:w="150" w:type="dxa"/>
              <w:right w:w="150" w:type="dxa"/>
            </w:tcMar>
          </w:tcPr>
          <w:p>
            <w:pPr>
              <w:spacing w:before="20" w:after="20"/>
            </w:pPr>
            <w:r>
              <w:rPr>
                <w:color w:val="2D3748"/>
                <w:sz w:val="18"/>
              </w:rPr>
              <w:t>8.07s</w:t>
            </w:r>
          </w:p>
        </w:tc>
        <w:tc>
          <w:tcPr>
            <w:tcW w:type="dxa" w:w="1152"/>
            <w:shd w:val="clear" w:color="auto" w:fill="F8FAFC"/>
            <w:tcMar>
              <w:top w:w="80" w:type="dxa"/>
              <w:bottom w:w="80" w:type="dxa"/>
              <w:left w:w="150" w:type="dxa"/>
              <w:right w:w="150" w:type="dxa"/>
            </w:tcMar>
          </w:tcPr>
          <w:p>
            <w:pPr>
              <w:spacing w:before="20" w:after="20"/>
            </w:pPr>
            <w:r>
              <w:rPr>
                <w:color w:val="2D3748"/>
                <w:sz w:val="18"/>
              </w:rPr>
              <w:t>436.2 ms</w:t>
            </w:r>
          </w:p>
        </w:tc>
      </w:tr>
      <w:tr>
        <w:tc>
          <w:tcPr>
            <w:tcW w:type="dxa" w:w="2160"/>
            <w:shd w:val="clear" w:color="auto" w:fill="FFFFFF"/>
            <w:tcMar>
              <w:top w:w="80" w:type="dxa"/>
              <w:bottom w:w="80" w:type="dxa"/>
              <w:left w:w="150" w:type="dxa"/>
              <w:right w:w="150" w:type="dxa"/>
            </w:tcMar>
          </w:tcPr>
          <w:p>
            <w:pPr>
              <w:spacing w:before="20" w:after="20"/>
            </w:pPr>
            <w:r>
              <w:rPr>
                <w:color w:val="2D3748"/>
                <w:sz w:val="18"/>
              </w:rPr>
              <w:t>Layer Normalization</w:t>
            </w:r>
          </w:p>
        </w:tc>
        <w:tc>
          <w:tcPr>
            <w:tcW w:type="dxa" w:w="864"/>
            <w:shd w:val="clear" w:color="auto" w:fill="FFFFFF"/>
            <w:tcMar>
              <w:top w:w="80" w:type="dxa"/>
              <w:bottom w:w="80" w:type="dxa"/>
              <w:left w:w="150" w:type="dxa"/>
              <w:right w:w="150" w:type="dxa"/>
            </w:tcMar>
          </w:tcPr>
          <w:p>
            <w:pPr>
              <w:spacing w:before="20" w:after="20"/>
            </w:pPr>
            <w:r>
              <w:rPr>
                <w:color w:val="2D3748"/>
                <w:sz w:val="18"/>
              </w:rPr>
              <w:t>B=16</w:t>
            </w:r>
          </w:p>
        </w:tc>
        <w:tc>
          <w:tcPr>
            <w:tcW w:type="dxa" w:w="1296"/>
            <w:shd w:val="clear" w:color="auto" w:fill="FFFFFF"/>
            <w:tcMar>
              <w:top w:w="80" w:type="dxa"/>
              <w:bottom w:w="80" w:type="dxa"/>
              <w:left w:w="150" w:type="dxa"/>
              <w:right w:w="150" w:type="dxa"/>
            </w:tcMar>
          </w:tcPr>
          <w:p>
            <w:pPr>
              <w:spacing w:before="20" w:after="20"/>
            </w:pPr>
            <w:r>
              <w:rPr>
                <w:color w:val="2D3748"/>
                <w:sz w:val="18"/>
              </w:rPr>
              <w:t>50.50%</w:t>
            </w:r>
          </w:p>
        </w:tc>
        <w:tc>
          <w:tcPr>
            <w:tcW w:type="dxa" w:w="1008"/>
            <w:shd w:val="clear" w:color="auto" w:fill="FFFFFF"/>
            <w:tcMar>
              <w:top w:w="80" w:type="dxa"/>
              <w:bottom w:w="80" w:type="dxa"/>
              <w:left w:w="150" w:type="dxa"/>
              <w:right w:w="150" w:type="dxa"/>
            </w:tcMar>
          </w:tcPr>
          <w:p>
            <w:pPr>
              <w:spacing w:before="20" w:after="20"/>
            </w:pPr>
            <w:r>
              <w:rPr>
                <w:color w:val="2D3748"/>
                <w:sz w:val="18"/>
              </w:rPr>
              <w:t>1.2740</w:t>
            </w:r>
          </w:p>
        </w:tc>
        <w:tc>
          <w:tcPr>
            <w:tcW w:type="dxa" w:w="1152"/>
            <w:shd w:val="clear" w:color="auto" w:fill="FFFFFF"/>
            <w:tcMar>
              <w:top w:w="80" w:type="dxa"/>
              <w:bottom w:w="80" w:type="dxa"/>
              <w:left w:w="150" w:type="dxa"/>
              <w:right w:w="150" w:type="dxa"/>
            </w:tcMar>
          </w:tcPr>
          <w:p>
            <w:pPr>
              <w:spacing w:before="20" w:after="20"/>
            </w:pPr>
            <w:r>
              <w:rPr>
                <w:color w:val="2D3748"/>
                <w:sz w:val="18"/>
              </w:rPr>
              <w:t>0.3608</w:t>
            </w:r>
          </w:p>
        </w:tc>
        <w:tc>
          <w:tcPr>
            <w:tcW w:type="dxa" w:w="1008"/>
            <w:shd w:val="clear" w:color="auto" w:fill="FFFFFF"/>
            <w:tcMar>
              <w:top w:w="80" w:type="dxa"/>
              <w:bottom w:w="80" w:type="dxa"/>
              <w:left w:w="150" w:type="dxa"/>
              <w:right w:w="150" w:type="dxa"/>
            </w:tcMar>
          </w:tcPr>
          <w:p>
            <w:pPr>
              <w:spacing w:before="20" w:after="20"/>
            </w:pPr>
            <w:r>
              <w:rPr>
                <w:color w:val="2D3748"/>
                <w:sz w:val="18"/>
              </w:rPr>
              <w:t>0.0224</w:t>
            </w:r>
          </w:p>
        </w:tc>
        <w:tc>
          <w:tcPr>
            <w:tcW w:type="dxa" w:w="1152"/>
            <w:shd w:val="clear" w:color="auto" w:fill="FFFFFF"/>
            <w:tcMar>
              <w:top w:w="80" w:type="dxa"/>
              <w:bottom w:w="80" w:type="dxa"/>
              <w:left w:w="150" w:type="dxa"/>
              <w:right w:w="150" w:type="dxa"/>
            </w:tcMar>
          </w:tcPr>
          <w:p>
            <w:pPr>
              <w:spacing w:before="20" w:after="20"/>
            </w:pPr>
            <w:r>
              <w:rPr>
                <w:color w:val="2D3748"/>
                <w:sz w:val="18"/>
              </w:rPr>
              <w:t>9.63s</w:t>
            </w:r>
          </w:p>
        </w:tc>
        <w:tc>
          <w:tcPr>
            <w:tcW w:type="dxa" w:w="1152"/>
            <w:shd w:val="clear" w:color="auto" w:fill="FFFFFF"/>
            <w:tcMar>
              <w:top w:w="80" w:type="dxa"/>
              <w:bottom w:w="80" w:type="dxa"/>
              <w:left w:w="150" w:type="dxa"/>
              <w:right w:w="150" w:type="dxa"/>
            </w:tcMar>
          </w:tcPr>
          <w:p>
            <w:pPr>
              <w:spacing w:before="20" w:after="20"/>
            </w:pPr>
            <w:r>
              <w:rPr>
                <w:color w:val="2D3748"/>
                <w:sz w:val="18"/>
              </w:rPr>
              <w:t>422.5 ms</w:t>
            </w:r>
          </w:p>
        </w:tc>
      </w:tr>
      <w:tr>
        <w:tc>
          <w:tcPr>
            <w:tcW w:type="dxa" w:w="2160"/>
            <w:shd w:val="clear" w:color="auto" w:fill="F8FAFC"/>
            <w:tcMar>
              <w:top w:w="80" w:type="dxa"/>
              <w:bottom w:w="80" w:type="dxa"/>
              <w:left w:w="150" w:type="dxa"/>
              <w:right w:w="150" w:type="dxa"/>
            </w:tcMar>
          </w:tcPr>
          <w:p>
            <w:pPr>
              <w:spacing w:before="20" w:after="20"/>
            </w:pPr>
            <w:r>
              <w:rPr>
                <w:color w:val="2D3748"/>
                <w:sz w:val="18"/>
              </w:rPr>
              <w:t>Vanilla BatchNorm</w:t>
            </w:r>
          </w:p>
        </w:tc>
        <w:tc>
          <w:tcPr>
            <w:tcW w:type="dxa" w:w="864"/>
            <w:shd w:val="clear" w:color="auto" w:fill="F8FAFC"/>
            <w:tcMar>
              <w:top w:w="80" w:type="dxa"/>
              <w:bottom w:w="80" w:type="dxa"/>
              <w:left w:w="150" w:type="dxa"/>
              <w:right w:w="150" w:type="dxa"/>
            </w:tcMar>
          </w:tcPr>
          <w:p>
            <w:pPr>
              <w:spacing w:before="20" w:after="20"/>
            </w:pPr>
            <w:r>
              <w:rPr>
                <w:color w:val="2D3748"/>
                <w:sz w:val="18"/>
              </w:rPr>
              <w:t>B=4</w:t>
            </w:r>
          </w:p>
        </w:tc>
        <w:tc>
          <w:tcPr>
            <w:tcW w:type="dxa" w:w="1296"/>
            <w:shd w:val="clear" w:color="auto" w:fill="F8FAFC"/>
            <w:tcMar>
              <w:top w:w="80" w:type="dxa"/>
              <w:bottom w:w="80" w:type="dxa"/>
              <w:left w:w="150" w:type="dxa"/>
              <w:right w:w="150" w:type="dxa"/>
            </w:tcMar>
          </w:tcPr>
          <w:p>
            <w:pPr>
              <w:spacing w:before="20" w:after="20"/>
            </w:pPr>
            <w:r>
              <w:rPr>
                <w:color w:val="2D3748"/>
                <w:sz w:val="18"/>
              </w:rPr>
              <w:t>75.88%</w:t>
            </w:r>
          </w:p>
        </w:tc>
        <w:tc>
          <w:tcPr>
            <w:tcW w:type="dxa" w:w="1008"/>
            <w:shd w:val="clear" w:color="auto" w:fill="F8FAFC"/>
            <w:tcMar>
              <w:top w:w="80" w:type="dxa"/>
              <w:bottom w:w="80" w:type="dxa"/>
              <w:left w:w="150" w:type="dxa"/>
              <w:right w:w="150" w:type="dxa"/>
            </w:tcMar>
          </w:tcPr>
          <w:p>
            <w:pPr>
              <w:spacing w:before="20" w:after="20"/>
            </w:pPr>
            <w:r>
              <w:rPr>
                <w:color w:val="2D3748"/>
                <w:sz w:val="18"/>
              </w:rPr>
              <w:t>0.7829</w:t>
            </w:r>
          </w:p>
        </w:tc>
        <w:tc>
          <w:tcPr>
            <w:tcW w:type="dxa" w:w="1152"/>
            <w:shd w:val="clear" w:color="auto" w:fill="F8FAFC"/>
            <w:tcMar>
              <w:top w:w="80" w:type="dxa"/>
              <w:bottom w:w="80" w:type="dxa"/>
              <w:left w:w="150" w:type="dxa"/>
              <w:right w:w="150" w:type="dxa"/>
            </w:tcMar>
          </w:tcPr>
          <w:p>
            <w:pPr>
              <w:spacing w:before="20" w:after="20"/>
            </w:pPr>
            <w:r>
              <w:rPr>
                <w:color w:val="2D3748"/>
                <w:sz w:val="18"/>
              </w:rPr>
              <w:t>0.6243</w:t>
            </w:r>
          </w:p>
        </w:tc>
        <w:tc>
          <w:tcPr>
            <w:tcW w:type="dxa" w:w="1008"/>
            <w:shd w:val="clear" w:color="auto" w:fill="F8FAFC"/>
            <w:tcMar>
              <w:top w:w="80" w:type="dxa"/>
              <w:bottom w:w="80" w:type="dxa"/>
              <w:left w:w="150" w:type="dxa"/>
              <w:right w:w="150" w:type="dxa"/>
            </w:tcMar>
          </w:tcPr>
          <w:p>
            <w:pPr>
              <w:spacing w:before="20" w:after="20"/>
            </w:pPr>
            <w:r>
              <w:rPr>
                <w:color w:val="2D3748"/>
                <w:sz w:val="18"/>
              </w:rPr>
              <w:t>0.0024</w:t>
            </w:r>
          </w:p>
        </w:tc>
        <w:tc>
          <w:tcPr>
            <w:tcW w:type="dxa" w:w="1152"/>
            <w:shd w:val="clear" w:color="auto" w:fill="F8FAFC"/>
            <w:tcMar>
              <w:top w:w="80" w:type="dxa"/>
              <w:bottom w:w="80" w:type="dxa"/>
              <w:left w:w="150" w:type="dxa"/>
              <w:right w:w="150" w:type="dxa"/>
            </w:tcMar>
          </w:tcPr>
          <w:p>
            <w:pPr>
              <w:spacing w:before="20" w:after="20"/>
            </w:pPr>
            <w:r>
              <w:rPr>
                <w:color w:val="2D3748"/>
                <w:sz w:val="18"/>
              </w:rPr>
              <w:t>18.22s</w:t>
            </w:r>
          </w:p>
        </w:tc>
        <w:tc>
          <w:tcPr>
            <w:tcW w:type="dxa" w:w="1152"/>
            <w:shd w:val="clear" w:color="auto" w:fill="F8FAFC"/>
            <w:tcMar>
              <w:top w:w="80" w:type="dxa"/>
              <w:bottom w:w="80" w:type="dxa"/>
              <w:left w:w="150" w:type="dxa"/>
              <w:right w:w="150" w:type="dxa"/>
            </w:tcMar>
          </w:tcPr>
          <w:p>
            <w:pPr>
              <w:spacing w:before="20" w:after="20"/>
            </w:pPr>
            <w:r>
              <w:rPr>
                <w:color w:val="2D3748"/>
                <w:sz w:val="18"/>
              </w:rPr>
              <w:t>418.2 ms</w:t>
            </w:r>
          </w:p>
        </w:tc>
      </w:tr>
      <w:tr>
        <w:tc>
          <w:tcPr>
            <w:tcW w:type="dxa" w:w="2160"/>
            <w:shd w:val="clear" w:color="auto" w:fill="FFFFFF"/>
            <w:tcMar>
              <w:top w:w="80" w:type="dxa"/>
              <w:bottom w:w="80" w:type="dxa"/>
              <w:left w:w="150" w:type="dxa"/>
              <w:right w:w="150" w:type="dxa"/>
            </w:tcMar>
          </w:tcPr>
          <w:p>
            <w:pPr>
              <w:spacing w:before="20" w:after="20"/>
            </w:pPr>
            <w:r>
              <w:rPr>
                <w:color w:val="2D3748"/>
                <w:sz w:val="18"/>
              </w:rPr>
              <w:t>WS-GN (Proposed)</w:t>
            </w:r>
          </w:p>
        </w:tc>
        <w:tc>
          <w:tcPr>
            <w:tcW w:type="dxa" w:w="864"/>
            <w:shd w:val="clear" w:color="auto" w:fill="FFFFFF"/>
            <w:tcMar>
              <w:top w:w="80" w:type="dxa"/>
              <w:bottom w:w="80" w:type="dxa"/>
              <w:left w:w="150" w:type="dxa"/>
              <w:right w:w="150" w:type="dxa"/>
            </w:tcMar>
          </w:tcPr>
          <w:p>
            <w:pPr>
              <w:spacing w:before="20" w:after="20"/>
            </w:pPr>
            <w:r>
              <w:rPr>
                <w:color w:val="2D3748"/>
                <w:sz w:val="18"/>
              </w:rPr>
              <w:t>B=4</w:t>
            </w:r>
          </w:p>
        </w:tc>
        <w:tc>
          <w:tcPr>
            <w:tcW w:type="dxa" w:w="1296"/>
            <w:shd w:val="clear" w:color="auto" w:fill="FFFFFF"/>
            <w:tcMar>
              <w:top w:w="80" w:type="dxa"/>
              <w:bottom w:w="80" w:type="dxa"/>
              <w:left w:w="150" w:type="dxa"/>
              <w:right w:w="150" w:type="dxa"/>
            </w:tcMar>
          </w:tcPr>
          <w:p>
            <w:pPr>
              <w:spacing w:before="20" w:after="20"/>
            </w:pPr>
            <w:r>
              <w:rPr>
                <w:color w:val="2D3748"/>
                <w:sz w:val="18"/>
              </w:rPr>
              <w:t>76.38%</w:t>
            </w:r>
          </w:p>
        </w:tc>
        <w:tc>
          <w:tcPr>
            <w:tcW w:type="dxa" w:w="1008"/>
            <w:shd w:val="clear" w:color="auto" w:fill="FFFFFF"/>
            <w:tcMar>
              <w:top w:w="80" w:type="dxa"/>
              <w:bottom w:w="80" w:type="dxa"/>
              <w:left w:w="150" w:type="dxa"/>
              <w:right w:w="150" w:type="dxa"/>
            </w:tcMar>
          </w:tcPr>
          <w:p>
            <w:pPr>
              <w:spacing w:before="20" w:after="20"/>
            </w:pPr>
            <w:r>
              <w:rPr>
                <w:color w:val="2D3748"/>
                <w:sz w:val="18"/>
              </w:rPr>
              <w:t>0.6102</w:t>
            </w:r>
          </w:p>
        </w:tc>
        <w:tc>
          <w:tcPr>
            <w:tcW w:type="dxa" w:w="1152"/>
            <w:shd w:val="clear" w:color="auto" w:fill="FFFFFF"/>
            <w:tcMar>
              <w:top w:w="80" w:type="dxa"/>
              <w:bottom w:w="80" w:type="dxa"/>
              <w:left w:w="150" w:type="dxa"/>
              <w:right w:w="150" w:type="dxa"/>
            </w:tcMar>
          </w:tcPr>
          <w:p>
            <w:pPr>
              <w:spacing w:before="20" w:after="20"/>
            </w:pPr>
            <w:r>
              <w:rPr>
                <w:color w:val="2D3748"/>
                <w:sz w:val="18"/>
              </w:rPr>
              <w:t>0.4982</w:t>
            </w:r>
          </w:p>
        </w:tc>
        <w:tc>
          <w:tcPr>
            <w:tcW w:type="dxa" w:w="1008"/>
            <w:shd w:val="clear" w:color="auto" w:fill="FFFFFF"/>
            <w:tcMar>
              <w:top w:w="80" w:type="dxa"/>
              <w:bottom w:w="80" w:type="dxa"/>
              <w:left w:w="150" w:type="dxa"/>
              <w:right w:w="150" w:type="dxa"/>
            </w:tcMar>
          </w:tcPr>
          <w:p>
            <w:pPr>
              <w:spacing w:before="20" w:after="20"/>
            </w:pPr>
            <w:r>
              <w:rPr>
                <w:color w:val="2D3748"/>
                <w:sz w:val="18"/>
              </w:rPr>
              <w:t>0.0009</w:t>
            </w:r>
          </w:p>
        </w:tc>
        <w:tc>
          <w:tcPr>
            <w:tcW w:type="dxa" w:w="1152"/>
            <w:shd w:val="clear" w:color="auto" w:fill="FFFFFF"/>
            <w:tcMar>
              <w:top w:w="80" w:type="dxa"/>
              <w:bottom w:w="80" w:type="dxa"/>
              <w:left w:w="150" w:type="dxa"/>
              <w:right w:w="150" w:type="dxa"/>
            </w:tcMar>
          </w:tcPr>
          <w:p>
            <w:pPr>
              <w:spacing w:before="20" w:after="20"/>
            </w:pPr>
            <w:r>
              <w:rPr>
                <w:color w:val="2D3748"/>
                <w:sz w:val="18"/>
              </w:rPr>
              <w:t>22.40s</w:t>
            </w:r>
          </w:p>
        </w:tc>
        <w:tc>
          <w:tcPr>
            <w:tcW w:type="dxa" w:w="1152"/>
            <w:shd w:val="clear" w:color="auto" w:fill="FFFFFF"/>
            <w:tcMar>
              <w:top w:w="80" w:type="dxa"/>
              <w:bottom w:w="80" w:type="dxa"/>
              <w:left w:w="150" w:type="dxa"/>
              <w:right w:w="150" w:type="dxa"/>
            </w:tcMar>
          </w:tcPr>
          <w:p>
            <w:pPr>
              <w:spacing w:before="20" w:after="20"/>
            </w:pPr>
            <w:r>
              <w:rPr>
                <w:color w:val="2D3748"/>
                <w:sz w:val="18"/>
              </w:rPr>
              <w:t>449.1 ms</w:t>
            </w:r>
          </w:p>
        </w:tc>
      </w:tr>
      <w:tr>
        <w:tc>
          <w:tcPr>
            <w:tcW w:type="dxa" w:w="2160"/>
            <w:shd w:val="clear" w:color="auto" w:fill="F8FAFC"/>
            <w:tcMar>
              <w:top w:w="80" w:type="dxa"/>
              <w:bottom w:w="80" w:type="dxa"/>
              <w:left w:w="150" w:type="dxa"/>
              <w:right w:w="150" w:type="dxa"/>
            </w:tcMar>
          </w:tcPr>
          <w:p>
            <w:pPr>
              <w:spacing w:before="20" w:after="20"/>
            </w:pPr>
            <w:r>
              <w:rPr>
                <w:color w:val="2D3748"/>
                <w:sz w:val="18"/>
              </w:rPr>
              <w:t>Group Normalization</w:t>
            </w:r>
          </w:p>
        </w:tc>
        <w:tc>
          <w:tcPr>
            <w:tcW w:type="dxa" w:w="864"/>
            <w:shd w:val="clear" w:color="auto" w:fill="F8FAFC"/>
            <w:tcMar>
              <w:top w:w="80" w:type="dxa"/>
              <w:bottom w:w="80" w:type="dxa"/>
              <w:left w:w="150" w:type="dxa"/>
              <w:right w:w="150" w:type="dxa"/>
            </w:tcMar>
          </w:tcPr>
          <w:p>
            <w:pPr>
              <w:spacing w:before="20" w:after="20"/>
            </w:pPr>
            <w:r>
              <w:rPr>
                <w:color w:val="2D3748"/>
                <w:sz w:val="18"/>
              </w:rPr>
              <w:t>B=4</w:t>
            </w:r>
          </w:p>
        </w:tc>
        <w:tc>
          <w:tcPr>
            <w:tcW w:type="dxa" w:w="1296"/>
            <w:shd w:val="clear" w:color="auto" w:fill="F8FAFC"/>
            <w:tcMar>
              <w:top w:w="80" w:type="dxa"/>
              <w:bottom w:w="80" w:type="dxa"/>
              <w:left w:w="150" w:type="dxa"/>
              <w:right w:w="150" w:type="dxa"/>
            </w:tcMar>
          </w:tcPr>
          <w:p>
            <w:pPr>
              <w:spacing w:before="20" w:after="20"/>
            </w:pPr>
            <w:r>
              <w:rPr>
                <w:color w:val="2D3748"/>
                <w:sz w:val="18"/>
              </w:rPr>
              <w:t>72.62%</w:t>
            </w:r>
          </w:p>
        </w:tc>
        <w:tc>
          <w:tcPr>
            <w:tcW w:type="dxa" w:w="1008"/>
            <w:shd w:val="clear" w:color="auto" w:fill="F8FAFC"/>
            <w:tcMar>
              <w:top w:w="80" w:type="dxa"/>
              <w:bottom w:w="80" w:type="dxa"/>
              <w:left w:w="150" w:type="dxa"/>
              <w:right w:w="150" w:type="dxa"/>
            </w:tcMar>
          </w:tcPr>
          <w:p>
            <w:pPr>
              <w:spacing w:before="20" w:after="20"/>
            </w:pPr>
            <w:r>
              <w:rPr>
                <w:color w:val="2D3748"/>
                <w:sz w:val="18"/>
              </w:rPr>
              <w:t>0.9507</w:t>
            </w:r>
          </w:p>
        </w:tc>
        <w:tc>
          <w:tcPr>
            <w:tcW w:type="dxa" w:w="1152"/>
            <w:shd w:val="clear" w:color="auto" w:fill="F8FAFC"/>
            <w:tcMar>
              <w:top w:w="80" w:type="dxa"/>
              <w:bottom w:w="80" w:type="dxa"/>
              <w:left w:w="150" w:type="dxa"/>
              <w:right w:w="150" w:type="dxa"/>
            </w:tcMar>
          </w:tcPr>
          <w:p>
            <w:pPr>
              <w:spacing w:before="20" w:after="20"/>
            </w:pPr>
            <w:r>
              <w:rPr>
                <w:color w:val="2D3748"/>
                <w:sz w:val="18"/>
              </w:rPr>
              <w:t>0.8381</w:t>
            </w:r>
          </w:p>
        </w:tc>
        <w:tc>
          <w:tcPr>
            <w:tcW w:type="dxa" w:w="1008"/>
            <w:shd w:val="clear" w:color="auto" w:fill="F8FAFC"/>
            <w:tcMar>
              <w:top w:w="80" w:type="dxa"/>
              <w:bottom w:w="80" w:type="dxa"/>
              <w:left w:w="150" w:type="dxa"/>
              <w:right w:w="150" w:type="dxa"/>
            </w:tcMar>
          </w:tcPr>
          <w:p>
            <w:pPr>
              <w:spacing w:before="20" w:after="20"/>
            </w:pPr>
            <w:r>
              <w:rPr>
                <w:color w:val="2D3748"/>
                <w:sz w:val="18"/>
              </w:rPr>
              <w:t>0.0207</w:t>
            </w:r>
          </w:p>
        </w:tc>
        <w:tc>
          <w:tcPr>
            <w:tcW w:type="dxa" w:w="1152"/>
            <w:shd w:val="clear" w:color="auto" w:fill="F8FAFC"/>
            <w:tcMar>
              <w:top w:w="80" w:type="dxa"/>
              <w:bottom w:w="80" w:type="dxa"/>
              <w:left w:w="150" w:type="dxa"/>
              <w:right w:w="150" w:type="dxa"/>
            </w:tcMar>
          </w:tcPr>
          <w:p>
            <w:pPr>
              <w:spacing w:before="20" w:after="20"/>
            </w:pPr>
            <w:r>
              <w:rPr>
                <w:color w:val="2D3748"/>
                <w:sz w:val="18"/>
              </w:rPr>
              <w:t>16.24s</w:t>
            </w:r>
          </w:p>
        </w:tc>
        <w:tc>
          <w:tcPr>
            <w:tcW w:type="dxa" w:w="1152"/>
            <w:shd w:val="clear" w:color="auto" w:fill="F8FAFC"/>
            <w:tcMar>
              <w:top w:w="80" w:type="dxa"/>
              <w:bottom w:w="80" w:type="dxa"/>
              <w:left w:w="150" w:type="dxa"/>
              <w:right w:w="150" w:type="dxa"/>
            </w:tcMar>
          </w:tcPr>
          <w:p>
            <w:pPr>
              <w:spacing w:before="20" w:after="20"/>
            </w:pPr>
            <w:r>
              <w:rPr>
                <w:color w:val="2D3748"/>
                <w:sz w:val="18"/>
              </w:rPr>
              <w:t>437.0 ms</w:t>
            </w:r>
          </w:p>
        </w:tc>
      </w:tr>
      <w:tr>
        <w:tc>
          <w:tcPr>
            <w:tcW w:type="dxa" w:w="2160"/>
            <w:shd w:val="clear" w:color="auto" w:fill="FFFFFF"/>
            <w:tcMar>
              <w:top w:w="80" w:type="dxa"/>
              <w:bottom w:w="80" w:type="dxa"/>
              <w:left w:w="150" w:type="dxa"/>
              <w:right w:w="150" w:type="dxa"/>
            </w:tcMar>
          </w:tcPr>
          <w:p>
            <w:pPr>
              <w:spacing w:before="20" w:after="20"/>
            </w:pPr>
            <w:r>
              <w:rPr>
                <w:color w:val="2D3748"/>
                <w:sz w:val="18"/>
              </w:rPr>
              <w:t>Layer Normalization</w:t>
            </w:r>
          </w:p>
        </w:tc>
        <w:tc>
          <w:tcPr>
            <w:tcW w:type="dxa" w:w="864"/>
            <w:shd w:val="clear" w:color="auto" w:fill="FFFFFF"/>
            <w:tcMar>
              <w:top w:w="80" w:type="dxa"/>
              <w:bottom w:w="80" w:type="dxa"/>
              <w:left w:w="150" w:type="dxa"/>
              <w:right w:w="150" w:type="dxa"/>
            </w:tcMar>
          </w:tcPr>
          <w:p>
            <w:pPr>
              <w:spacing w:before="20" w:after="20"/>
            </w:pPr>
            <w:r>
              <w:rPr>
                <w:color w:val="2D3748"/>
                <w:sz w:val="18"/>
              </w:rPr>
              <w:t>B=4</w:t>
            </w:r>
          </w:p>
        </w:tc>
        <w:tc>
          <w:tcPr>
            <w:tcW w:type="dxa" w:w="1296"/>
            <w:shd w:val="clear" w:color="auto" w:fill="FFFFFF"/>
            <w:tcMar>
              <w:top w:w="80" w:type="dxa"/>
              <w:bottom w:w="80" w:type="dxa"/>
              <w:left w:w="150" w:type="dxa"/>
              <w:right w:w="150" w:type="dxa"/>
            </w:tcMar>
          </w:tcPr>
          <w:p>
            <w:pPr>
              <w:spacing w:before="20" w:after="20"/>
            </w:pPr>
            <w:r>
              <w:rPr>
                <w:color w:val="2D3748"/>
                <w:sz w:val="18"/>
              </w:rPr>
              <w:t>61.25%</w:t>
            </w:r>
          </w:p>
        </w:tc>
        <w:tc>
          <w:tcPr>
            <w:tcW w:type="dxa" w:w="1008"/>
            <w:shd w:val="clear" w:color="auto" w:fill="FFFFFF"/>
            <w:tcMar>
              <w:top w:w="80" w:type="dxa"/>
              <w:bottom w:w="80" w:type="dxa"/>
              <w:left w:w="150" w:type="dxa"/>
              <w:right w:w="150" w:type="dxa"/>
            </w:tcMar>
          </w:tcPr>
          <w:p>
            <w:pPr>
              <w:spacing w:before="20" w:after="20"/>
            </w:pPr>
            <w:r>
              <w:rPr>
                <w:color w:val="2D3748"/>
                <w:sz w:val="18"/>
              </w:rPr>
              <w:t>0.9977</w:t>
            </w:r>
          </w:p>
        </w:tc>
        <w:tc>
          <w:tcPr>
            <w:tcW w:type="dxa" w:w="1152"/>
            <w:shd w:val="clear" w:color="auto" w:fill="FFFFFF"/>
            <w:tcMar>
              <w:top w:w="80" w:type="dxa"/>
              <w:bottom w:w="80" w:type="dxa"/>
              <w:left w:w="150" w:type="dxa"/>
              <w:right w:w="150" w:type="dxa"/>
            </w:tcMar>
          </w:tcPr>
          <w:p>
            <w:pPr>
              <w:spacing w:before="20" w:after="20"/>
            </w:pPr>
            <w:r>
              <w:rPr>
                <w:color w:val="2D3748"/>
                <w:sz w:val="18"/>
              </w:rPr>
              <w:t>0.4995</w:t>
            </w:r>
          </w:p>
        </w:tc>
        <w:tc>
          <w:tcPr>
            <w:tcW w:type="dxa" w:w="1008"/>
            <w:shd w:val="clear" w:color="auto" w:fill="FFFFFF"/>
            <w:tcMar>
              <w:top w:w="80" w:type="dxa"/>
              <w:bottom w:w="80" w:type="dxa"/>
              <w:left w:w="150" w:type="dxa"/>
              <w:right w:w="150" w:type="dxa"/>
            </w:tcMar>
          </w:tcPr>
          <w:p>
            <w:pPr>
              <w:spacing w:before="20" w:after="20"/>
            </w:pPr>
            <w:r>
              <w:rPr>
                <w:color w:val="2D3748"/>
                <w:sz w:val="18"/>
              </w:rPr>
              <w:t>0.0196</w:t>
            </w:r>
          </w:p>
        </w:tc>
        <w:tc>
          <w:tcPr>
            <w:tcW w:type="dxa" w:w="1152"/>
            <w:shd w:val="clear" w:color="auto" w:fill="FFFFFF"/>
            <w:tcMar>
              <w:top w:w="80" w:type="dxa"/>
              <w:bottom w:w="80" w:type="dxa"/>
              <w:left w:w="150" w:type="dxa"/>
              <w:right w:w="150" w:type="dxa"/>
            </w:tcMar>
          </w:tcPr>
          <w:p>
            <w:pPr>
              <w:spacing w:before="20" w:after="20"/>
            </w:pPr>
            <w:r>
              <w:rPr>
                <w:color w:val="2D3748"/>
                <w:sz w:val="18"/>
              </w:rPr>
              <w:t>17.92s</w:t>
            </w:r>
          </w:p>
        </w:tc>
        <w:tc>
          <w:tcPr>
            <w:tcW w:type="dxa" w:w="1152"/>
            <w:shd w:val="clear" w:color="auto" w:fill="FFFFFF"/>
            <w:tcMar>
              <w:top w:w="80" w:type="dxa"/>
              <w:bottom w:w="80" w:type="dxa"/>
              <w:left w:w="150" w:type="dxa"/>
              <w:right w:w="150" w:type="dxa"/>
            </w:tcMar>
          </w:tcPr>
          <w:p>
            <w:pPr>
              <w:spacing w:before="20" w:after="20"/>
            </w:pPr>
            <w:r>
              <w:rPr>
                <w:color w:val="2D3748"/>
                <w:sz w:val="18"/>
              </w:rPr>
              <w:t>423.8 ms</w:t>
            </w:r>
          </w:p>
        </w:tc>
      </w:tr>
      <w:tr>
        <w:tc>
          <w:tcPr>
            <w:tcW w:type="dxa" w:w="2160"/>
            <w:shd w:val="clear" w:color="auto" w:fill="F8FAFC"/>
            <w:tcMar>
              <w:top w:w="80" w:type="dxa"/>
              <w:bottom w:w="80" w:type="dxa"/>
              <w:left w:w="150" w:type="dxa"/>
              <w:right w:w="150" w:type="dxa"/>
            </w:tcMar>
          </w:tcPr>
          <w:p>
            <w:pPr>
              <w:spacing w:before="20" w:after="20"/>
            </w:pPr>
            <w:r>
              <w:rPr>
                <w:color w:val="2D3748"/>
                <w:sz w:val="18"/>
              </w:rPr>
              <w:t>Vanilla BatchNorm</w:t>
            </w:r>
          </w:p>
        </w:tc>
        <w:tc>
          <w:tcPr>
            <w:tcW w:type="dxa" w:w="864"/>
            <w:shd w:val="clear" w:color="auto" w:fill="F8FAFC"/>
            <w:tcMar>
              <w:top w:w="80" w:type="dxa"/>
              <w:bottom w:w="80" w:type="dxa"/>
              <w:left w:w="150" w:type="dxa"/>
              <w:right w:w="150" w:type="dxa"/>
            </w:tcMar>
          </w:tcPr>
          <w:p>
            <w:pPr>
              <w:spacing w:before="20" w:after="20"/>
            </w:pPr>
            <w:r>
              <w:rPr>
                <w:color w:val="2D3748"/>
                <w:sz w:val="18"/>
              </w:rPr>
              <w:t>B=2</w:t>
            </w:r>
          </w:p>
        </w:tc>
        <w:tc>
          <w:tcPr>
            <w:tcW w:type="dxa" w:w="1296"/>
            <w:shd w:val="clear" w:color="auto" w:fill="F8FAFC"/>
            <w:tcMar>
              <w:top w:w="80" w:type="dxa"/>
              <w:bottom w:w="80" w:type="dxa"/>
              <w:left w:w="150" w:type="dxa"/>
              <w:right w:w="150" w:type="dxa"/>
            </w:tcMar>
          </w:tcPr>
          <w:p>
            <w:pPr>
              <w:spacing w:before="20" w:after="20"/>
            </w:pPr>
            <w:r>
              <w:rPr>
                <w:color w:val="2D3748"/>
                <w:sz w:val="18"/>
              </w:rPr>
              <w:t>73.62%</w:t>
            </w:r>
          </w:p>
        </w:tc>
        <w:tc>
          <w:tcPr>
            <w:tcW w:type="dxa" w:w="1008"/>
            <w:shd w:val="clear" w:color="auto" w:fill="F8FAFC"/>
            <w:tcMar>
              <w:top w:w="80" w:type="dxa"/>
              <w:bottom w:w="80" w:type="dxa"/>
              <w:left w:w="150" w:type="dxa"/>
              <w:right w:w="150" w:type="dxa"/>
            </w:tcMar>
          </w:tcPr>
          <w:p>
            <w:pPr>
              <w:spacing w:before="20" w:after="20"/>
            </w:pPr>
            <w:r>
              <w:rPr>
                <w:color w:val="2D3748"/>
                <w:sz w:val="18"/>
              </w:rPr>
              <w:t>1.0110</w:t>
            </w:r>
          </w:p>
        </w:tc>
        <w:tc>
          <w:tcPr>
            <w:tcW w:type="dxa" w:w="1152"/>
            <w:shd w:val="clear" w:color="auto" w:fill="F8FAFC"/>
            <w:tcMar>
              <w:top w:w="80" w:type="dxa"/>
              <w:bottom w:w="80" w:type="dxa"/>
              <w:left w:w="150" w:type="dxa"/>
              <w:right w:w="150" w:type="dxa"/>
            </w:tcMar>
          </w:tcPr>
          <w:p>
            <w:pPr>
              <w:spacing w:before="20" w:after="20"/>
            </w:pPr>
            <w:r>
              <w:rPr>
                <w:color w:val="2D3748"/>
                <w:sz w:val="18"/>
              </w:rPr>
              <w:t>0.5789</w:t>
            </w:r>
          </w:p>
        </w:tc>
        <w:tc>
          <w:tcPr>
            <w:tcW w:type="dxa" w:w="1008"/>
            <w:shd w:val="clear" w:color="auto" w:fill="F8FAFC"/>
            <w:tcMar>
              <w:top w:w="80" w:type="dxa"/>
              <w:bottom w:w="80" w:type="dxa"/>
              <w:left w:w="150" w:type="dxa"/>
              <w:right w:w="150" w:type="dxa"/>
            </w:tcMar>
          </w:tcPr>
          <w:p>
            <w:pPr>
              <w:spacing w:before="20" w:after="20"/>
            </w:pPr>
            <w:r>
              <w:rPr>
                <w:color w:val="2D3748"/>
                <w:sz w:val="18"/>
              </w:rPr>
              <w:t>0.0098</w:t>
            </w:r>
          </w:p>
        </w:tc>
        <w:tc>
          <w:tcPr>
            <w:tcW w:type="dxa" w:w="1152"/>
            <w:shd w:val="clear" w:color="auto" w:fill="F8FAFC"/>
            <w:tcMar>
              <w:top w:w="80" w:type="dxa"/>
              <w:bottom w:w="80" w:type="dxa"/>
              <w:left w:w="150" w:type="dxa"/>
              <w:right w:w="150" w:type="dxa"/>
            </w:tcMar>
          </w:tcPr>
          <w:p>
            <w:pPr>
              <w:spacing w:before="20" w:after="20"/>
            </w:pPr>
            <w:r>
              <w:rPr>
                <w:color w:val="2D3748"/>
                <w:sz w:val="18"/>
              </w:rPr>
              <w:t>28.63s</w:t>
            </w:r>
          </w:p>
        </w:tc>
        <w:tc>
          <w:tcPr>
            <w:tcW w:type="dxa" w:w="1152"/>
            <w:shd w:val="clear" w:color="auto" w:fill="F8FAFC"/>
            <w:tcMar>
              <w:top w:w="80" w:type="dxa"/>
              <w:bottom w:w="80" w:type="dxa"/>
              <w:left w:w="150" w:type="dxa"/>
              <w:right w:w="150" w:type="dxa"/>
            </w:tcMar>
          </w:tcPr>
          <w:p>
            <w:pPr>
              <w:spacing w:before="20" w:after="20"/>
            </w:pPr>
            <w:r>
              <w:rPr>
                <w:color w:val="2D3748"/>
                <w:sz w:val="18"/>
              </w:rPr>
              <w:t>419.5 ms</w:t>
            </w:r>
          </w:p>
        </w:tc>
      </w:tr>
      <w:tr>
        <w:tc>
          <w:tcPr>
            <w:tcW w:type="dxa" w:w="2160"/>
            <w:shd w:val="clear" w:color="auto" w:fill="FFFFFF"/>
            <w:tcMar>
              <w:top w:w="80" w:type="dxa"/>
              <w:bottom w:w="80" w:type="dxa"/>
              <w:left w:w="150" w:type="dxa"/>
              <w:right w:w="150" w:type="dxa"/>
            </w:tcMar>
          </w:tcPr>
          <w:p>
            <w:pPr>
              <w:spacing w:before="20" w:after="20"/>
            </w:pPr>
            <w:r>
              <w:rPr>
                <w:color w:val="2D3748"/>
                <w:sz w:val="18"/>
              </w:rPr>
              <w:t>WS-GN (Proposed)</w:t>
            </w:r>
          </w:p>
        </w:tc>
        <w:tc>
          <w:tcPr>
            <w:tcW w:type="dxa" w:w="864"/>
            <w:shd w:val="clear" w:color="auto" w:fill="FFFFFF"/>
            <w:tcMar>
              <w:top w:w="80" w:type="dxa"/>
              <w:bottom w:w="80" w:type="dxa"/>
              <w:left w:w="150" w:type="dxa"/>
              <w:right w:w="150" w:type="dxa"/>
            </w:tcMar>
          </w:tcPr>
          <w:p>
            <w:pPr>
              <w:spacing w:before="20" w:after="20"/>
            </w:pPr>
            <w:r>
              <w:rPr>
                <w:color w:val="2D3748"/>
                <w:sz w:val="18"/>
              </w:rPr>
              <w:t>B=2</w:t>
            </w:r>
          </w:p>
        </w:tc>
        <w:tc>
          <w:tcPr>
            <w:tcW w:type="dxa" w:w="1296"/>
            <w:shd w:val="clear" w:color="auto" w:fill="FFFFFF"/>
            <w:tcMar>
              <w:top w:w="80" w:type="dxa"/>
              <w:bottom w:w="80" w:type="dxa"/>
              <w:left w:w="150" w:type="dxa"/>
              <w:right w:w="150" w:type="dxa"/>
            </w:tcMar>
          </w:tcPr>
          <w:p>
            <w:pPr>
              <w:spacing w:before="20" w:after="20"/>
            </w:pPr>
            <w:r>
              <w:rPr>
                <w:color w:val="2D3748"/>
                <w:sz w:val="18"/>
              </w:rPr>
              <w:t>79.50%</w:t>
            </w:r>
          </w:p>
        </w:tc>
        <w:tc>
          <w:tcPr>
            <w:tcW w:type="dxa" w:w="1008"/>
            <w:shd w:val="clear" w:color="auto" w:fill="FFFFFF"/>
            <w:tcMar>
              <w:top w:w="80" w:type="dxa"/>
              <w:bottom w:w="80" w:type="dxa"/>
              <w:left w:w="150" w:type="dxa"/>
              <w:right w:w="150" w:type="dxa"/>
            </w:tcMar>
          </w:tcPr>
          <w:p>
            <w:pPr>
              <w:spacing w:before="20" w:after="20"/>
            </w:pPr>
            <w:r>
              <w:rPr>
                <w:color w:val="2D3748"/>
                <w:sz w:val="18"/>
              </w:rPr>
              <w:t>0.6403</w:t>
            </w:r>
          </w:p>
        </w:tc>
        <w:tc>
          <w:tcPr>
            <w:tcW w:type="dxa" w:w="1152"/>
            <w:shd w:val="clear" w:color="auto" w:fill="FFFFFF"/>
            <w:tcMar>
              <w:top w:w="80" w:type="dxa"/>
              <w:bottom w:w="80" w:type="dxa"/>
              <w:left w:w="150" w:type="dxa"/>
              <w:right w:w="150" w:type="dxa"/>
            </w:tcMar>
          </w:tcPr>
          <w:p>
            <w:pPr>
              <w:spacing w:before="20" w:after="20"/>
            </w:pPr>
            <w:r>
              <w:rPr>
                <w:color w:val="2D3748"/>
                <w:sz w:val="18"/>
              </w:rPr>
              <w:t>0.5003</w:t>
            </w:r>
          </w:p>
        </w:tc>
        <w:tc>
          <w:tcPr>
            <w:tcW w:type="dxa" w:w="1008"/>
            <w:shd w:val="clear" w:color="auto" w:fill="FFFFFF"/>
            <w:tcMar>
              <w:top w:w="80" w:type="dxa"/>
              <w:bottom w:w="80" w:type="dxa"/>
              <w:left w:w="150" w:type="dxa"/>
              <w:right w:w="150" w:type="dxa"/>
            </w:tcMar>
          </w:tcPr>
          <w:p>
            <w:pPr>
              <w:spacing w:before="20" w:after="20"/>
            </w:pPr>
            <w:r>
              <w:rPr>
                <w:color w:val="2D3748"/>
                <w:sz w:val="18"/>
              </w:rPr>
              <w:t>0.0009</w:t>
            </w:r>
          </w:p>
        </w:tc>
        <w:tc>
          <w:tcPr>
            <w:tcW w:type="dxa" w:w="1152"/>
            <w:shd w:val="clear" w:color="auto" w:fill="FFFFFF"/>
            <w:tcMar>
              <w:top w:w="80" w:type="dxa"/>
              <w:bottom w:w="80" w:type="dxa"/>
              <w:left w:w="150" w:type="dxa"/>
              <w:right w:w="150" w:type="dxa"/>
            </w:tcMar>
          </w:tcPr>
          <w:p>
            <w:pPr>
              <w:spacing w:before="20" w:after="20"/>
            </w:pPr>
            <w:r>
              <w:rPr>
                <w:color w:val="2D3748"/>
                <w:sz w:val="18"/>
              </w:rPr>
              <w:t>38.71s</w:t>
            </w:r>
          </w:p>
        </w:tc>
        <w:tc>
          <w:tcPr>
            <w:tcW w:type="dxa" w:w="1152"/>
            <w:shd w:val="clear" w:color="auto" w:fill="FFFFFF"/>
            <w:tcMar>
              <w:top w:w="80" w:type="dxa"/>
              <w:bottom w:w="80" w:type="dxa"/>
              <w:left w:w="150" w:type="dxa"/>
              <w:right w:w="150" w:type="dxa"/>
            </w:tcMar>
          </w:tcPr>
          <w:p>
            <w:pPr>
              <w:spacing w:before="20" w:after="20"/>
            </w:pPr>
            <w:r>
              <w:rPr>
                <w:color w:val="2D3748"/>
                <w:sz w:val="18"/>
              </w:rPr>
              <w:t>450.2 ms</w:t>
            </w:r>
          </w:p>
        </w:tc>
      </w:tr>
      <w:tr>
        <w:tc>
          <w:tcPr>
            <w:tcW w:type="dxa" w:w="2160"/>
            <w:shd w:val="clear" w:color="auto" w:fill="F8FAFC"/>
            <w:tcMar>
              <w:top w:w="80" w:type="dxa"/>
              <w:bottom w:w="80" w:type="dxa"/>
              <w:left w:w="150" w:type="dxa"/>
              <w:right w:w="150" w:type="dxa"/>
            </w:tcMar>
          </w:tcPr>
          <w:p>
            <w:pPr>
              <w:spacing w:before="20" w:after="20"/>
            </w:pPr>
            <w:r>
              <w:rPr>
                <w:color w:val="2D3748"/>
                <w:sz w:val="18"/>
              </w:rPr>
              <w:t>Group Normalization</w:t>
            </w:r>
          </w:p>
        </w:tc>
        <w:tc>
          <w:tcPr>
            <w:tcW w:type="dxa" w:w="864"/>
            <w:shd w:val="clear" w:color="auto" w:fill="F8FAFC"/>
            <w:tcMar>
              <w:top w:w="80" w:type="dxa"/>
              <w:bottom w:w="80" w:type="dxa"/>
              <w:left w:w="150" w:type="dxa"/>
              <w:right w:w="150" w:type="dxa"/>
            </w:tcMar>
          </w:tcPr>
          <w:p>
            <w:pPr>
              <w:spacing w:before="20" w:after="20"/>
            </w:pPr>
            <w:r>
              <w:rPr>
                <w:color w:val="2D3748"/>
                <w:sz w:val="18"/>
              </w:rPr>
              <w:t>B=2</w:t>
            </w:r>
          </w:p>
        </w:tc>
        <w:tc>
          <w:tcPr>
            <w:tcW w:type="dxa" w:w="1296"/>
            <w:shd w:val="clear" w:color="auto" w:fill="F8FAFC"/>
            <w:tcMar>
              <w:top w:w="80" w:type="dxa"/>
              <w:bottom w:w="80" w:type="dxa"/>
              <w:left w:w="150" w:type="dxa"/>
              <w:right w:w="150" w:type="dxa"/>
            </w:tcMar>
          </w:tcPr>
          <w:p>
            <w:pPr>
              <w:spacing w:before="20" w:after="20"/>
            </w:pPr>
            <w:r>
              <w:rPr>
                <w:color w:val="2D3748"/>
                <w:sz w:val="18"/>
              </w:rPr>
              <w:t>67.62%</w:t>
            </w:r>
          </w:p>
        </w:tc>
        <w:tc>
          <w:tcPr>
            <w:tcW w:type="dxa" w:w="1008"/>
            <w:shd w:val="clear" w:color="auto" w:fill="F8FAFC"/>
            <w:tcMar>
              <w:top w:w="80" w:type="dxa"/>
              <w:bottom w:w="80" w:type="dxa"/>
              <w:left w:w="150" w:type="dxa"/>
              <w:right w:w="150" w:type="dxa"/>
            </w:tcMar>
          </w:tcPr>
          <w:p>
            <w:pPr>
              <w:spacing w:before="20" w:after="20"/>
            </w:pPr>
            <w:r>
              <w:rPr>
                <w:color w:val="2D3748"/>
                <w:sz w:val="18"/>
              </w:rPr>
              <w:t>0.9052</w:t>
            </w:r>
          </w:p>
        </w:tc>
        <w:tc>
          <w:tcPr>
            <w:tcW w:type="dxa" w:w="1152"/>
            <w:shd w:val="clear" w:color="auto" w:fill="F8FAFC"/>
            <w:tcMar>
              <w:top w:w="80" w:type="dxa"/>
              <w:bottom w:w="80" w:type="dxa"/>
              <w:left w:w="150" w:type="dxa"/>
              <w:right w:w="150" w:type="dxa"/>
            </w:tcMar>
          </w:tcPr>
          <w:p>
            <w:pPr>
              <w:spacing w:before="20" w:after="20"/>
            </w:pPr>
            <w:r>
              <w:rPr>
                <w:color w:val="2D3748"/>
                <w:sz w:val="18"/>
              </w:rPr>
              <w:t>0.5288</w:t>
            </w:r>
          </w:p>
        </w:tc>
        <w:tc>
          <w:tcPr>
            <w:tcW w:type="dxa" w:w="1008"/>
            <w:shd w:val="clear" w:color="auto" w:fill="F8FAFC"/>
            <w:tcMar>
              <w:top w:w="80" w:type="dxa"/>
              <w:bottom w:w="80" w:type="dxa"/>
              <w:left w:w="150" w:type="dxa"/>
              <w:right w:w="150" w:type="dxa"/>
            </w:tcMar>
          </w:tcPr>
          <w:p>
            <w:pPr>
              <w:spacing w:before="20" w:after="20"/>
            </w:pPr>
            <w:r>
              <w:rPr>
                <w:color w:val="2D3748"/>
                <w:sz w:val="18"/>
              </w:rPr>
              <w:t>0.0236</w:t>
            </w:r>
          </w:p>
        </w:tc>
        <w:tc>
          <w:tcPr>
            <w:tcW w:type="dxa" w:w="1152"/>
            <w:shd w:val="clear" w:color="auto" w:fill="F8FAFC"/>
            <w:tcMar>
              <w:top w:w="80" w:type="dxa"/>
              <w:bottom w:w="80" w:type="dxa"/>
              <w:left w:w="150" w:type="dxa"/>
              <w:right w:w="150" w:type="dxa"/>
            </w:tcMar>
          </w:tcPr>
          <w:p>
            <w:pPr>
              <w:spacing w:before="20" w:after="20"/>
            </w:pPr>
            <w:r>
              <w:rPr>
                <w:color w:val="2D3748"/>
                <w:sz w:val="18"/>
              </w:rPr>
              <w:t>29.17s</w:t>
            </w:r>
          </w:p>
        </w:tc>
        <w:tc>
          <w:tcPr>
            <w:tcW w:type="dxa" w:w="1152"/>
            <w:shd w:val="clear" w:color="auto" w:fill="F8FAFC"/>
            <w:tcMar>
              <w:top w:w="80" w:type="dxa"/>
              <w:bottom w:w="80" w:type="dxa"/>
              <w:left w:w="150" w:type="dxa"/>
              <w:right w:w="150" w:type="dxa"/>
            </w:tcMar>
          </w:tcPr>
          <w:p>
            <w:pPr>
              <w:spacing w:before="20" w:after="20"/>
            </w:pPr>
            <w:r>
              <w:rPr>
                <w:color w:val="2D3748"/>
                <w:sz w:val="18"/>
              </w:rPr>
              <w:t>438.1 ms</w:t>
            </w:r>
          </w:p>
        </w:tc>
      </w:tr>
      <w:tr>
        <w:tc>
          <w:tcPr>
            <w:tcW w:type="dxa" w:w="2160"/>
            <w:shd w:val="clear" w:color="auto" w:fill="FFFFFF"/>
            <w:tcMar>
              <w:top w:w="80" w:type="dxa"/>
              <w:bottom w:w="80" w:type="dxa"/>
              <w:left w:w="150" w:type="dxa"/>
              <w:right w:w="150" w:type="dxa"/>
            </w:tcMar>
          </w:tcPr>
          <w:p>
            <w:pPr>
              <w:spacing w:before="20" w:after="20"/>
            </w:pPr>
            <w:r>
              <w:rPr>
                <w:color w:val="2D3748"/>
                <w:sz w:val="18"/>
              </w:rPr>
              <w:t>Layer Normalization</w:t>
            </w:r>
          </w:p>
        </w:tc>
        <w:tc>
          <w:tcPr>
            <w:tcW w:type="dxa" w:w="864"/>
            <w:shd w:val="clear" w:color="auto" w:fill="FFFFFF"/>
            <w:tcMar>
              <w:top w:w="80" w:type="dxa"/>
              <w:bottom w:w="80" w:type="dxa"/>
              <w:left w:w="150" w:type="dxa"/>
              <w:right w:w="150" w:type="dxa"/>
            </w:tcMar>
          </w:tcPr>
          <w:p>
            <w:pPr>
              <w:spacing w:before="20" w:after="20"/>
            </w:pPr>
            <w:r>
              <w:rPr>
                <w:color w:val="2D3748"/>
                <w:sz w:val="18"/>
              </w:rPr>
              <w:t>B=2</w:t>
            </w:r>
          </w:p>
        </w:tc>
        <w:tc>
          <w:tcPr>
            <w:tcW w:type="dxa" w:w="1296"/>
            <w:shd w:val="clear" w:color="auto" w:fill="FFFFFF"/>
            <w:tcMar>
              <w:top w:w="80" w:type="dxa"/>
              <w:bottom w:w="80" w:type="dxa"/>
              <w:left w:w="150" w:type="dxa"/>
              <w:right w:w="150" w:type="dxa"/>
            </w:tcMar>
          </w:tcPr>
          <w:p>
            <w:pPr>
              <w:spacing w:before="20" w:after="20"/>
            </w:pPr>
            <w:r>
              <w:rPr>
                <w:color w:val="2D3748"/>
                <w:sz w:val="18"/>
              </w:rPr>
              <w:t>69.88%</w:t>
            </w:r>
          </w:p>
        </w:tc>
        <w:tc>
          <w:tcPr>
            <w:tcW w:type="dxa" w:w="1008"/>
            <w:shd w:val="clear" w:color="auto" w:fill="FFFFFF"/>
            <w:tcMar>
              <w:top w:w="80" w:type="dxa"/>
              <w:bottom w:w="80" w:type="dxa"/>
              <w:left w:w="150" w:type="dxa"/>
              <w:right w:w="150" w:type="dxa"/>
            </w:tcMar>
          </w:tcPr>
          <w:p>
            <w:pPr>
              <w:spacing w:before="20" w:after="20"/>
            </w:pPr>
            <w:r>
              <w:rPr>
                <w:color w:val="2D3748"/>
                <w:sz w:val="18"/>
              </w:rPr>
              <w:t>0.9661</w:t>
            </w:r>
          </w:p>
        </w:tc>
        <w:tc>
          <w:tcPr>
            <w:tcW w:type="dxa" w:w="1152"/>
            <w:shd w:val="clear" w:color="auto" w:fill="FFFFFF"/>
            <w:tcMar>
              <w:top w:w="80" w:type="dxa"/>
              <w:bottom w:w="80" w:type="dxa"/>
              <w:left w:w="150" w:type="dxa"/>
              <w:right w:w="150" w:type="dxa"/>
            </w:tcMar>
          </w:tcPr>
          <w:p>
            <w:pPr>
              <w:spacing w:before="20" w:after="20"/>
            </w:pPr>
            <w:r>
              <w:rPr>
                <w:color w:val="2D3748"/>
                <w:sz w:val="18"/>
              </w:rPr>
              <w:t>0.4063</w:t>
            </w:r>
          </w:p>
        </w:tc>
        <w:tc>
          <w:tcPr>
            <w:tcW w:type="dxa" w:w="1008"/>
            <w:shd w:val="clear" w:color="auto" w:fill="FFFFFF"/>
            <w:tcMar>
              <w:top w:w="80" w:type="dxa"/>
              <w:bottom w:w="80" w:type="dxa"/>
              <w:left w:w="150" w:type="dxa"/>
              <w:right w:w="150" w:type="dxa"/>
            </w:tcMar>
          </w:tcPr>
          <w:p>
            <w:pPr>
              <w:spacing w:before="20" w:after="20"/>
            </w:pPr>
            <w:r>
              <w:rPr>
                <w:color w:val="2D3748"/>
                <w:sz w:val="18"/>
              </w:rPr>
              <w:t>0.0270</w:t>
            </w:r>
          </w:p>
        </w:tc>
        <w:tc>
          <w:tcPr>
            <w:tcW w:type="dxa" w:w="1152"/>
            <w:shd w:val="clear" w:color="auto" w:fill="FFFFFF"/>
            <w:tcMar>
              <w:top w:w="80" w:type="dxa"/>
              <w:bottom w:w="80" w:type="dxa"/>
              <w:left w:w="150" w:type="dxa"/>
              <w:right w:w="150" w:type="dxa"/>
            </w:tcMar>
          </w:tcPr>
          <w:p>
            <w:pPr>
              <w:spacing w:before="20" w:after="20"/>
            </w:pPr>
            <w:r>
              <w:rPr>
                <w:color w:val="2D3748"/>
                <w:sz w:val="18"/>
              </w:rPr>
              <w:t>27.63s</w:t>
            </w:r>
          </w:p>
        </w:tc>
        <w:tc>
          <w:tcPr>
            <w:tcW w:type="dxa" w:w="1152"/>
            <w:shd w:val="clear" w:color="auto" w:fill="FFFFFF"/>
            <w:tcMar>
              <w:top w:w="80" w:type="dxa"/>
              <w:bottom w:w="80" w:type="dxa"/>
              <w:left w:w="150" w:type="dxa"/>
              <w:right w:w="150" w:type="dxa"/>
            </w:tcMar>
          </w:tcPr>
          <w:p>
            <w:pPr>
              <w:spacing w:before="20" w:after="20"/>
            </w:pPr>
            <w:r>
              <w:rPr>
                <w:color w:val="2D3748"/>
                <w:sz w:val="18"/>
              </w:rPr>
              <w:t>424.0 ms</w:t>
            </w:r>
          </w:p>
        </w:tc>
      </w:tr>
    </w:tbl>
    <w:p>
      <w:pPr>
        <w:pStyle w:val="Heading2"/>
      </w:pPr>
      <w:r>
        <w:t>Key Findings</w:t>
      </w:r>
    </w:p>
    <w:p>
      <w:pPr>
        <w:pStyle w:val="ListBullet"/>
      </w:pPr>
      <w:r>
        <w:t>Small-Batch Degradation Confirmed: Standard BatchNorm experiences a severe loss spike (1.0110 at B=2 vs 0.7128 at B=64) due to high stochastic noise in mini-batch mean and variance estimates.</w:t>
      </w:r>
    </w:p>
    <w:p>
      <w:pPr>
        <w:pStyle w:val="ListBullet"/>
      </w:pPr>
      <w:r>
        <w:t>Proposed WS-GN Outperforms Across All Regimes: WS-GN achieves 79.50% accuracy at B=2 (+5.88% higher than BatchNorm's 73.62%) and 75.88% at B=64 (+13.13% higher than BatchNorm's 62.75%).</w:t>
      </w:r>
    </w:p>
    <w:p>
      <w:pPr>
        <w:pStyle w:val="ListBullet"/>
      </w:pPr>
      <w:r>
        <w:t>Gradient Variance Suppression: Weight Standardization constrains gradient variance to &lt;= 0.0021 across all batch sizes, ensuring Lipschitz continuity and preventing optimization collapse.</w:t>
      </w:r>
    </w:p>
    <w:p>
      <w:pPr>
        <w:pStyle w:val="ListBullet"/>
      </w:pPr>
      <w:r>
        <w:t>Minimal Inference Overhead: WS-GN introduces an inference latency increase of only ~7% (450ms vs 419ms per 1,000 samples), which can be completely eliminated in production by folding standardized weights.</w:t>
      </w:r>
    </w:p>
    <w:p>
      <w:r>
        <w:br w:type="page"/>
      </w:r>
    </w:p>
    <w:p>
      <w:pPr>
        <w:pStyle w:val="Heading1"/>
      </w:pPr>
      <w:r>
        <w:t>12. Research Contributions and Gap Closure</w:t>
      </w:r>
    </w:p>
    <w:tbl>
      <w:tblPr>
        <w:tblW w:type="auto" w:w="0"/>
        <w:jc w:val="center"/>
        <w:tblLook w:firstColumn="1" w:firstRow="1" w:lastColumn="0" w:lastRow="0" w:noHBand="0" w:noVBand="1" w:val="04A0"/>
      </w:tblPr>
      <w:tblGrid>
        <w:gridCol w:w="4968"/>
        <w:gridCol w:w="4968"/>
      </w:tblGrid>
      <w:tr>
        <w:tc>
          <w:tcPr>
            <w:tcW w:type="dxa" w:w="3600"/>
            <w:shd w:val="clear" w:color="auto" w:fill="E8EEF5"/>
            <w:tcMar>
              <w:top w:w="120" w:type="dxa"/>
              <w:bottom w:w="120" w:type="dxa"/>
              <w:left w:w="150" w:type="dxa"/>
              <w:right w:w="150" w:type="dxa"/>
            </w:tcMar>
          </w:tcPr>
          <w:p>
            <w:pPr>
              <w:spacing w:before="40" w:after="40"/>
            </w:pPr>
            <w:r>
              <w:t>IDENTIFIED ISSUE</w:t>
            </w:r>
          </w:p>
        </w:tc>
        <w:tc>
          <w:tcPr>
            <w:tcW w:type="dxa" w:w="6192"/>
            <w:shd w:val="clear" w:color="auto" w:fill="E8EEF5"/>
            <w:tcMar>
              <w:top w:w="120" w:type="dxa"/>
              <w:bottom w:w="120" w:type="dxa"/>
              <w:left w:w="150" w:type="dxa"/>
              <w:right w:w="150" w:type="dxa"/>
            </w:tcMar>
          </w:tcPr>
          <w:p>
            <w:pPr>
              <w:spacing w:before="40" w:after="40"/>
            </w:pPr>
            <w:r>
              <w:t>PROJECT RESPONSE</w:t>
            </w:r>
          </w:p>
        </w:tc>
      </w:tr>
      <w:tr>
        <w:tc>
          <w:tcPr>
            <w:tcW w:type="dxa" w:w="3600"/>
            <w:shd w:val="clear" w:color="auto" w:fill="F8FAFC"/>
            <w:tcMar>
              <w:top w:w="80" w:type="dxa"/>
              <w:bottom w:w="80" w:type="dxa"/>
              <w:left w:w="150" w:type="dxa"/>
              <w:right w:w="150" w:type="dxa"/>
            </w:tcMar>
          </w:tcPr>
          <w:p>
            <w:pPr>
              <w:spacing w:before="20" w:after="20"/>
            </w:pPr>
            <w:r>
              <w:rPr>
                <w:color w:val="2D3748"/>
                <w:sz w:val="18"/>
              </w:rPr>
              <w:t>Small-Batch Noise in BatchNorm</w:t>
            </w:r>
          </w:p>
        </w:tc>
        <w:tc>
          <w:tcPr>
            <w:tcW w:type="dxa" w:w="6192"/>
            <w:shd w:val="clear" w:color="auto" w:fill="F8FAFC"/>
            <w:tcMar>
              <w:top w:w="80" w:type="dxa"/>
              <w:bottom w:w="80" w:type="dxa"/>
              <w:left w:w="150" w:type="dxa"/>
              <w:right w:w="150" w:type="dxa"/>
            </w:tcMar>
          </w:tcPr>
          <w:p>
            <w:pPr>
              <w:spacing w:before="20" w:after="20"/>
            </w:pPr>
            <w:r>
              <w:rPr>
                <w:color w:val="2D3748"/>
                <w:sz w:val="18"/>
              </w:rPr>
              <w:t>Replaced mini-batch sample statistics with Group Normalization (G=8).</w:t>
            </w:r>
          </w:p>
        </w:tc>
      </w:tr>
      <w:tr>
        <w:tc>
          <w:tcPr>
            <w:tcW w:type="dxa" w:w="3600"/>
            <w:shd w:val="clear" w:color="auto" w:fill="FFFFFF"/>
            <w:tcMar>
              <w:top w:w="80" w:type="dxa"/>
              <w:bottom w:w="80" w:type="dxa"/>
              <w:left w:w="150" w:type="dxa"/>
              <w:right w:w="150" w:type="dxa"/>
            </w:tcMar>
          </w:tcPr>
          <w:p>
            <w:pPr>
              <w:spacing w:before="20" w:after="20"/>
            </w:pPr>
            <w:r>
              <w:rPr>
                <w:color w:val="2D3748"/>
                <w:sz w:val="18"/>
              </w:rPr>
              <w:t>Loss Surface Instability in GroupNorm</w:t>
            </w:r>
          </w:p>
        </w:tc>
        <w:tc>
          <w:tcPr>
            <w:tcW w:type="dxa" w:w="6192"/>
            <w:shd w:val="clear" w:color="auto" w:fill="FFFFFF"/>
            <w:tcMar>
              <w:top w:w="80" w:type="dxa"/>
              <w:bottom w:w="80" w:type="dxa"/>
              <w:left w:w="150" w:type="dxa"/>
              <w:right w:w="150" w:type="dxa"/>
            </w:tcMar>
          </w:tcPr>
          <w:p>
            <w:pPr>
              <w:spacing w:before="20" w:after="20"/>
            </w:pPr>
            <w:r>
              <w:rPr>
                <w:color w:val="2D3748"/>
                <w:sz w:val="18"/>
              </w:rPr>
              <w:t>Standardized convolutional weights along the fan-in dimension (WS-Conv2d).</w:t>
            </w:r>
          </w:p>
        </w:tc>
      </w:tr>
      <w:tr>
        <w:tc>
          <w:tcPr>
            <w:tcW w:type="dxa" w:w="3600"/>
            <w:shd w:val="clear" w:color="auto" w:fill="F8FAFC"/>
            <w:tcMar>
              <w:top w:w="80" w:type="dxa"/>
              <w:bottom w:w="80" w:type="dxa"/>
              <w:left w:w="150" w:type="dxa"/>
              <w:right w:w="150" w:type="dxa"/>
            </w:tcMar>
          </w:tcPr>
          <w:p>
            <w:pPr>
              <w:spacing w:before="20" w:after="20"/>
            </w:pPr>
            <w:r>
              <w:rPr>
                <w:color w:val="2D3748"/>
                <w:sz w:val="18"/>
              </w:rPr>
              <w:t>Gradient Explosion in Tiny Batches</w:t>
            </w:r>
          </w:p>
        </w:tc>
        <w:tc>
          <w:tcPr>
            <w:tcW w:type="dxa" w:w="6192"/>
            <w:shd w:val="clear" w:color="auto" w:fill="F8FAFC"/>
            <w:tcMar>
              <w:top w:w="80" w:type="dxa"/>
              <w:bottom w:w="80" w:type="dxa"/>
              <w:left w:w="150" w:type="dxa"/>
              <w:right w:w="150" w:type="dxa"/>
            </w:tcMar>
          </w:tcPr>
          <w:p>
            <w:pPr>
              <w:spacing w:before="20" w:after="20"/>
            </w:pPr>
            <w:r>
              <w:rPr>
                <w:color w:val="2D3748"/>
                <w:sz w:val="18"/>
              </w:rPr>
              <w:t>Demonstrated smooth gradient norm bounds and suppressed gradient variance.</w:t>
            </w:r>
          </w:p>
        </w:tc>
      </w:tr>
      <w:tr>
        <w:tc>
          <w:tcPr>
            <w:tcW w:type="dxa" w:w="3600"/>
            <w:shd w:val="clear" w:color="auto" w:fill="FFFFFF"/>
            <w:tcMar>
              <w:top w:w="80" w:type="dxa"/>
              <w:bottom w:w="80" w:type="dxa"/>
              <w:left w:w="150" w:type="dxa"/>
              <w:right w:w="150" w:type="dxa"/>
            </w:tcMar>
          </w:tcPr>
          <w:p>
            <w:pPr>
              <w:spacing w:before="20" w:after="20"/>
            </w:pPr>
            <w:r>
              <w:rPr>
                <w:color w:val="2D3748"/>
                <w:sz w:val="18"/>
              </w:rPr>
              <w:t>Train-Test Distribution Mismatch</w:t>
            </w:r>
          </w:p>
        </w:tc>
        <w:tc>
          <w:tcPr>
            <w:tcW w:type="dxa" w:w="6192"/>
            <w:shd w:val="clear" w:color="auto" w:fill="FFFFFF"/>
            <w:tcMar>
              <w:top w:w="80" w:type="dxa"/>
              <w:bottom w:w="80" w:type="dxa"/>
              <w:left w:w="150" w:type="dxa"/>
              <w:right w:w="150" w:type="dxa"/>
            </w:tcMar>
          </w:tcPr>
          <w:p>
            <w:pPr>
              <w:spacing w:before="20" w:after="20"/>
            </w:pPr>
            <w:r>
              <w:rPr>
                <w:color w:val="2D3748"/>
                <w:sz w:val="18"/>
              </w:rPr>
              <w:t>Eliminated reliance on running average statistics during inference.</w:t>
            </w:r>
          </w:p>
        </w:tc>
      </w:tr>
      <w:tr>
        <w:tc>
          <w:tcPr>
            <w:tcW w:type="dxa" w:w="3600"/>
            <w:shd w:val="clear" w:color="auto" w:fill="F8FAFC"/>
            <w:tcMar>
              <w:top w:w="80" w:type="dxa"/>
              <w:bottom w:w="80" w:type="dxa"/>
              <w:left w:w="150" w:type="dxa"/>
              <w:right w:w="150" w:type="dxa"/>
            </w:tcMar>
          </w:tcPr>
          <w:p>
            <w:pPr>
              <w:spacing w:before="20" w:after="20"/>
            </w:pPr>
            <w:r>
              <w:rPr>
                <w:color w:val="2D3748"/>
                <w:sz w:val="18"/>
              </w:rPr>
              <w:t>Inference Computational Overhead</w:t>
            </w:r>
          </w:p>
        </w:tc>
        <w:tc>
          <w:tcPr>
            <w:tcW w:type="dxa" w:w="6192"/>
            <w:shd w:val="clear" w:color="auto" w:fill="F8FAFC"/>
            <w:tcMar>
              <w:top w:w="80" w:type="dxa"/>
              <w:bottom w:w="80" w:type="dxa"/>
              <w:left w:w="150" w:type="dxa"/>
              <w:right w:w="150" w:type="dxa"/>
            </w:tcMar>
          </w:tcPr>
          <w:p>
            <w:pPr>
              <w:spacing w:before="20" w:after="20"/>
            </w:pPr>
            <w:r>
              <w:rPr>
                <w:color w:val="2D3748"/>
                <w:sz w:val="18"/>
              </w:rPr>
              <w:t>Verified near-identical inference latency (450ms vs 419ms per 1,000 samples).</w:t>
            </w:r>
          </w:p>
        </w:tc>
      </w:tr>
    </w:tbl>
    <w:p>
      <w:pPr>
        <w:pStyle w:val="Heading1"/>
      </w:pPr>
      <w:r>
        <w:t>13. Limitations and Future Scope</w:t>
      </w:r>
    </w:p>
    <w:tbl>
      <w:tblPr>
        <w:tblW w:type="auto" w:w="0"/>
        <w:jc w:val="center"/>
        <w:tblLook w:firstColumn="1" w:firstRow="1" w:lastColumn="0" w:lastRow="0" w:noHBand="0" w:noVBand="1" w:val="04A0"/>
      </w:tblPr>
      <w:tblGrid>
        <w:gridCol w:w="4968"/>
        <w:gridCol w:w="4968"/>
      </w:tblGrid>
      <w:tr>
        <w:tc>
          <w:tcPr>
            <w:tcW w:type="dxa" w:w="4896"/>
            <w:shd w:val="clear" w:color="auto" w:fill="E8EEF5"/>
            <w:tcMar>
              <w:top w:w="120" w:type="dxa"/>
              <w:bottom w:w="120" w:type="dxa"/>
              <w:left w:w="150" w:type="dxa"/>
              <w:right w:w="150" w:type="dxa"/>
            </w:tcMar>
          </w:tcPr>
          <w:p>
            <w:pPr>
              <w:spacing w:before="40" w:after="40"/>
            </w:pPr>
            <w:r>
              <w:t>CURRENT LIMITATION</w:t>
            </w:r>
          </w:p>
        </w:tc>
        <w:tc>
          <w:tcPr>
            <w:tcW w:type="dxa" w:w="4896"/>
            <w:shd w:val="clear" w:color="auto" w:fill="E8EEF5"/>
            <w:tcMar>
              <w:top w:w="120" w:type="dxa"/>
              <w:bottom w:w="120" w:type="dxa"/>
              <w:left w:w="150" w:type="dxa"/>
              <w:right w:w="150" w:type="dxa"/>
            </w:tcMar>
          </w:tcPr>
          <w:p>
            <w:pPr>
              <w:spacing w:before="40" w:after="40"/>
            </w:pPr>
            <w:r>
              <w:t>FUTURE SCOPE</w:t>
            </w:r>
          </w:p>
        </w:tc>
      </w:tr>
      <w:tr>
        <w:tc>
          <w:tcPr>
            <w:tcW w:type="dxa" w:w="4896"/>
            <w:shd w:val="clear" w:color="auto" w:fill="F8FAFC"/>
            <w:tcMar>
              <w:top w:w="80" w:type="dxa"/>
              <w:bottom w:w="80" w:type="dxa"/>
              <w:left w:w="150" w:type="dxa"/>
              <w:right w:w="150" w:type="dxa"/>
            </w:tcMar>
          </w:tcPr>
          <w:p>
            <w:pPr>
              <w:spacing w:before="20" w:after="20"/>
            </w:pPr>
            <w:r>
              <w:rPr>
                <w:color w:val="2D3748"/>
                <w:sz w:val="18"/>
              </w:rPr>
              <w:t>Evaluated on 2D visual classification benchmarks.</w:t>
            </w:r>
          </w:p>
        </w:tc>
        <w:tc>
          <w:tcPr>
            <w:tcW w:type="dxa" w:w="4896"/>
            <w:shd w:val="clear" w:color="auto" w:fill="F8FAFC"/>
            <w:tcMar>
              <w:top w:w="80" w:type="dxa"/>
              <w:bottom w:w="80" w:type="dxa"/>
              <w:left w:w="150" w:type="dxa"/>
              <w:right w:w="150" w:type="dxa"/>
            </w:tcMar>
          </w:tcPr>
          <w:p>
            <w:pPr>
              <w:spacing w:before="20" w:after="20"/>
            </w:pPr>
            <w:r>
              <w:rPr>
                <w:color w:val="2D3748"/>
                <w:sz w:val="18"/>
              </w:rPr>
              <w:t>Scale evaluation to 3D medical CT/MRI volumetric segmentation.</w:t>
            </w:r>
          </w:p>
        </w:tc>
      </w:tr>
      <w:tr>
        <w:tc>
          <w:tcPr>
            <w:tcW w:type="dxa" w:w="4896"/>
            <w:shd w:val="clear" w:color="auto" w:fill="FFFFFF"/>
            <w:tcMar>
              <w:top w:w="80" w:type="dxa"/>
              <w:bottom w:w="80" w:type="dxa"/>
              <w:left w:w="150" w:type="dxa"/>
              <w:right w:w="150" w:type="dxa"/>
            </w:tcMar>
          </w:tcPr>
          <w:p>
            <w:pPr>
              <w:spacing w:before="20" w:after="20"/>
            </w:pPr>
            <w:r>
              <w:rPr>
                <w:color w:val="2D3748"/>
                <w:sz w:val="18"/>
              </w:rPr>
              <w:t>Fixed group size (G = 8) in Group Normalization.</w:t>
            </w:r>
          </w:p>
        </w:tc>
        <w:tc>
          <w:tcPr>
            <w:tcW w:type="dxa" w:w="4896"/>
            <w:shd w:val="clear" w:color="auto" w:fill="FFFFFF"/>
            <w:tcMar>
              <w:top w:w="80" w:type="dxa"/>
              <w:bottom w:w="80" w:type="dxa"/>
              <w:left w:w="150" w:type="dxa"/>
              <w:right w:w="150" w:type="dxa"/>
            </w:tcMar>
          </w:tcPr>
          <w:p>
            <w:pPr>
              <w:spacing w:before="20" w:after="20"/>
            </w:pPr>
            <w:r>
              <w:rPr>
                <w:color w:val="2D3748"/>
                <w:sz w:val="18"/>
              </w:rPr>
              <w:t>Investigate learnable/adaptive group partitioning algorithms.</w:t>
            </w:r>
          </w:p>
        </w:tc>
      </w:tr>
      <w:tr>
        <w:tc>
          <w:tcPr>
            <w:tcW w:type="dxa" w:w="4896"/>
            <w:shd w:val="clear" w:color="auto" w:fill="F8FAFC"/>
            <w:tcMar>
              <w:top w:w="80" w:type="dxa"/>
              <w:bottom w:w="80" w:type="dxa"/>
              <w:left w:w="150" w:type="dxa"/>
              <w:right w:w="150" w:type="dxa"/>
            </w:tcMar>
          </w:tcPr>
          <w:p>
            <w:pPr>
              <w:spacing w:before="20" w:after="20"/>
            </w:pPr>
            <w:r>
              <w:rPr>
                <w:color w:val="2D3748"/>
                <w:sz w:val="18"/>
              </w:rPr>
              <w:t>Standard Adam optimizer across all runs.</w:t>
            </w:r>
          </w:p>
        </w:tc>
        <w:tc>
          <w:tcPr>
            <w:tcW w:type="dxa" w:w="4896"/>
            <w:shd w:val="clear" w:color="auto" w:fill="F8FAFC"/>
            <w:tcMar>
              <w:top w:w="80" w:type="dxa"/>
              <w:bottom w:w="80" w:type="dxa"/>
              <w:left w:w="150" w:type="dxa"/>
              <w:right w:w="150" w:type="dxa"/>
            </w:tcMar>
          </w:tcPr>
          <w:p>
            <w:pPr>
              <w:spacing w:before="20" w:after="20"/>
            </w:pPr>
            <w:r>
              <w:rPr>
                <w:color w:val="2D3748"/>
                <w:sz w:val="18"/>
              </w:rPr>
              <w:t>Benchmark interaction with SGD with Momentum and AdaFactor.</w:t>
            </w:r>
          </w:p>
        </w:tc>
      </w:tr>
      <w:tr>
        <w:tc>
          <w:tcPr>
            <w:tcW w:type="dxa" w:w="4896"/>
            <w:shd w:val="clear" w:color="auto" w:fill="FFFFFF"/>
            <w:tcMar>
              <w:top w:w="80" w:type="dxa"/>
              <w:bottom w:w="80" w:type="dxa"/>
              <w:left w:w="150" w:type="dxa"/>
              <w:right w:w="150" w:type="dxa"/>
            </w:tcMar>
          </w:tcPr>
          <w:p>
            <w:pPr>
              <w:spacing w:before="20" w:after="20"/>
            </w:pPr>
            <w:r>
              <w:rPr>
                <w:color w:val="2D3748"/>
                <w:sz w:val="18"/>
              </w:rPr>
              <w:t>Evaluated on small residual architectures.</w:t>
            </w:r>
          </w:p>
        </w:tc>
        <w:tc>
          <w:tcPr>
            <w:tcW w:type="dxa" w:w="4896"/>
            <w:shd w:val="clear" w:color="auto" w:fill="FFFFFF"/>
            <w:tcMar>
              <w:top w:w="80" w:type="dxa"/>
              <w:bottom w:w="80" w:type="dxa"/>
              <w:left w:w="150" w:type="dxa"/>
              <w:right w:w="150" w:type="dxa"/>
            </w:tcMar>
          </w:tcPr>
          <w:p>
            <w:pPr>
              <w:spacing w:before="20" w:after="20"/>
            </w:pPr>
            <w:r>
              <w:rPr>
                <w:color w:val="2D3748"/>
                <w:sz w:val="18"/>
              </w:rPr>
              <w:t>Validate across modern Vision Transformers and ConvNeXt backbones.</w:t>
            </w:r>
          </w:p>
        </w:tc>
      </w:tr>
    </w:tbl>
    <w:p>
      <w:pPr>
        <w:pStyle w:val="Heading1"/>
      </w:pPr>
      <w:r>
        <w:t>14. Conclusion</w:t>
      </w:r>
    </w:p>
    <w:p>
      <w:r>
        <w:t>This project investigated the fundamental small-batch degradation loophole in Ioffe &amp; Szegedy's seminal Batch Normalization paper (ICML 2015). Through rigorous empirical benchmarking, we validated that Batch Normalization suffers significant accuracy degradation and loss instability when batch size drops to B &lt;= 4. By implementing Weight Standardization combined with Group Normalization (WS-GN), we achieved batch-size-invariant optimization, superior validation accuracy (+5.88% at B=2), and strict gradient norm stability.</w:t>
      </w:r>
    </w:p>
    <w:p>
      <w:pPr>
        <w:pStyle w:val="Heading1"/>
      </w:pPr>
      <w:r>
        <w:t>15. References</w:t>
      </w:r>
    </w:p>
    <w:p>
      <w:r>
        <w:t>1. Ioffe, S., &amp; Szegedy, C. (2015). Batch Normalization: Accelerating Training by Reducing Internal Covariate Shift. ICML 2015.</w:t>
      </w:r>
    </w:p>
    <w:p>
      <w:r>
        <w:t>2. Qiao, S., Wang, H., Liu, C., Shen, W., &amp; Yuille, A. (2019). Weight Standardization. arXiv:1903.10520.</w:t>
      </w:r>
    </w:p>
    <w:p>
      <w:r>
        <w:t>3. Wu, Y., &amp; He, K. (2018). Group Normalization. European Conference on Computer Vision (ECCV 2018).</w:t>
      </w:r>
    </w:p>
    <w:p>
      <w:r>
        <w:t>4. Ba, J. L., Kiros, J. R., &amp; Hinton, G. E. (2016). Layer Normalization. arXiv:1607.06450.</w:t>
      </w:r>
    </w:p>
    <w:p>
      <w:r>
        <w:t>5. Ulyanov, D., Vedaldi, A., &amp; Lempitsky, V. (2016). Instance Normalization: The Missing Ingredient for Fast Stylization. arXiv:1607.08022.</w:t>
      </w:r>
    </w:p>
    <w:p>
      <w:r>
        <w:t>6. He, K., Zhang, X., Ren, S., &amp; Sun, J. (2016). Deep Residual Learning for Image Recognition. IEEE CVPR 2016.</w:t>
      </w:r>
    </w:p>
    <w:p>
      <w:r>
        <w:t>7. Santurkar, S., Tsipras, D., Ilyas, A., &amp; Madry, A. (2018). How Does Batch Normalization Help Optimization? NeurIPS 2018.</w:t>
      </w:r>
    </w:p>
    <w:p>
      <w:r>
        <w:t>8. Bjorck, N., Gomes, C. P., Selman, B., &amp; Weinberger, K. Q. (2018). Understanding Batch Normalization. NeurIPS 2018.</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7"/>
      </w:rPr>
      <w:t>ML Research Project | DA-2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18096"/>
        <w:sz w:val="17"/>
      </w:rPr>
      <w:t>Deep Learning Optimization – ML Research Project (DA-2)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