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Frame Level LID in Code-Mixed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Sridhara Manideep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Probability and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ynnsokwwbaax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Vocapia-LIMSI 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primary system combines an acoustic approach based on i-vector modelling of audio segments with a phonotactic approach that focuses on sequences of language-independent phone units.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Both modelling approaches provided comparable performance, and a gain was obtained by a simple linear combination of their scores, showing their complementarity.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The average accuracy was 81.2% on the development set and 78.7% on the evaluation set.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mg45f5ivhsp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Code-switched sentences were provided with the corresponding 200ms frame-level annotations.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vsbvle5s3ya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avfjcebg9l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ery3v0liyati" w:id="7"/>
      <w:bookmarkEnd w:id="7"/>
      <w:r w:rsidDel="00000000" w:rsidR="00000000" w:rsidRPr="00000000">
        <w:rPr>
          <w:rtl w:val="0"/>
        </w:rPr>
        <w:t xml:space="preserve">iVectors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main idea is that the language- and channel-dependent supervectors of concatenated Gaussian Mixture Model (GMM) means can be modelled as</w:t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 = m + Tw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standard normally distributed latent variable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Total Variability Space Matrix</w:t>
        <w:br w:type="textWrapping"/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Gaussian supervector from language-independent model (UBM)</w:t>
        <w:br w:type="textWrapping"/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Gaussian supervector from language-dependent model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For each observation sequence representing an utterance, our iVector is the Maximum A Posteriori (MAP) point estimate of the latent variable w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v3m8mkt0pcko" w:id="8"/>
      <w:bookmarkEnd w:id="8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For each frame, a 32 ms window and a 10 ms offset are used to extract a 32-band Mel scale spectrogram concatenated with log-pitch, delta-log-pitch and voicing probability.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TRAP-DCT features are estimated on 100 ms windows (11 features), retaining the first 6 coefficients including the DC component.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resulting TRAP-DCT features with 210 dimensions (35 x 6) are passed as input to a bottle-neck DNN that has 3 hidden layers with 2000 units and 1 bottle-neck hidden layer with 400 units. Each hidden layer is followed by a non-linearity p-norm unit which reduces the dimension of the layer to 200 and 40 respectively.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Phonetic bottle-neck DNN was trained on about 1000 hours of English Broadcast Data.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bottle-neck features are extracted without a cepstral mean or variance Normalization (CMVN).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The MLR model is estimated on all training utterances/segments using an expectation-maximization algorithm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yox01r7zldjo" w:id="9"/>
      <w:bookmarkEnd w:id="9"/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full covariance GMM with 2048 components, the UBM, and an i-vector extractor are estimated using the training data using the Kaldi toolkit.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 600-dimension i-vector is extracted for each training utterance or segment which is then normalized to unity.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 language-specific i-vector is obtained by averaging the normalized i-vectors for each training utterance.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All audio files of the training, development and evaluation data are analyzed using 600ms-long overlapping windows with a 200ms step (a frame).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label of the segment was associated to the frame at the centre of the window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For each of 3 the Indian languages, an MLR classifier is estimated on all training i-vectors (one/frame) for each class (silence, native language and English).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For this task, the use of an explicit i-vector class for silence trained on the target dataset significantly improved the silence frame detection performance over using either GMM or DNN pre-trained VAD models.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o0o9yfpu8k3e" w:id="10"/>
      <w:bookmarkEnd w:id="10"/>
      <w:r w:rsidDel="00000000" w:rsidR="00000000" w:rsidRPr="00000000">
        <w:rPr>
          <w:rtl w:val="0"/>
        </w:rPr>
        <w:t xml:space="preserve">Testing Phase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I-vector is extracted for each utterance and is processed to compensate for session variability.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Multi-class logistic regression (MLR) is used to compute test utterance scores.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 the test phase, an i-vector is extracted for each test frame and scored using the MLR model.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jk2035t6jqd" w:id="11"/>
      <w:bookmarkEnd w:id="11"/>
      <w:r w:rsidDel="00000000" w:rsidR="00000000" w:rsidRPr="00000000">
        <w:rPr>
          <w:rtl w:val="0"/>
        </w:rPr>
        <w:t xml:space="preserve">Phonotactic Identification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Phone decoders using phonetic models from several languages are used to decode the training data and to estimate phone n-gram statistics on the resulting phone lattices for each target class.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given a new utterance, the expectation of its phonetic log-likelihood is computed according to each target model, resulting in a set of posterior scores.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implementation relies on the VoxSigma Software Suite.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Frames labelled as silence in the reference annotation were discarded.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mesezag0sclj" w:id="12"/>
      <w:bookmarkEnd w:id="12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461963</wp:posOffset>
            </wp:positionH>
            <wp:positionV relativeFrom="paragraph">
              <wp:posOffset>123825</wp:posOffset>
            </wp:positionV>
            <wp:extent cx="5019675" cy="152400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v91xxcx0elsv" w:id="13"/>
      <w:bookmarkEnd w:id="1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JFA (Joint Factor Analysis) and I-Vectors</w:t>
        </w:r>
      </w:hyperlink>
      <w:r w:rsidDel="00000000" w:rsidR="00000000" w:rsidRPr="00000000">
        <w:rPr>
          <w:rtl w:val="0"/>
        </w:rPr>
        <w:t xml:space="preserve">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with the Relevance MAP adaptation of GMM-Supervectors is it adapts to not only speaker-specific characters of speech but also channel and other nuisance factors.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4upppy62yh85" w:id="14"/>
      <w:bookmarkEnd w:id="1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Relevance MAP for GMM-Supervector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 the GMM approach, a language model is obtained by maximum a posteriori (MAP) estimation from a universal background model (UBM).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UBM has usually trained through an expectation-maximization (EM) algorithm from a background dataset covering a wide range of languages, speakers and channels.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It is observed that Supervector formed by the GMM encounters a shifting problem in the super vector space due to the varying duration of the utterance.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cg5nujoyrop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vaad02jqgpb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la6t6w50rxsw" w:id="17"/>
      <w:bookmarkEnd w:id="17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Language Recognition in iVectors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iVector is a fixed-length low-dimensional vector, which is extracted for each utterance based on the JFA-like idea of estimating latent variables corresponding to high variability subspace.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principal difference from JFA is that we are not interested in evaluating the adapted model. Instead, the latent variables - iVectors - are used as features for another (possibly very simple) classifier.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Model for iVector extraction can be trained in an unsupervised manner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recognize language in the iVector space, 3 different linear classifiers are used: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Generative model, where classes are modelled by Gaussian distributions with a shared covariance matrix.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Support Vector Machine (Discriminative Model)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Logistic Regression  (Discriminative Model)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e9soi0mwuxw6" w:id="18"/>
      <w:bookmarkEnd w:id="18"/>
      <w:r w:rsidDel="00000000" w:rsidR="00000000" w:rsidRPr="00000000">
        <w:rPr>
          <w:rtl w:val="0"/>
        </w:rPr>
        <w:t xml:space="preserve">iVectors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main idea is that the language- and channel-dependent supervectors of concatenated Gaussian Mixture Model (GMM) means can be modelled as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 = m + Tw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standard normally distributed latent variable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Total Variability Space Matrix</w:t>
        <w:br w:type="textWrapping"/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Gaussian supervector from language-independent model (UBM)</w:t>
        <w:br w:type="textWrapping"/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Gaussian supervector from language-dependent model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For each observation sequence representing an utterance, our iVector is the Maximum A Posteriori (MAP) point estimate of the latent variable w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footerReference r:id="rId19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6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9"/>
    <w:bookmarkEnd w:id="1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1.icsi.berkeley.edu/Speech/presentations/AFRL_ICSI_visit2_JFA_tutorial_icsitalk.pdf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rive.google.com/file/d/1mJ_-V7oJ-sdCznLCb8kRMYTm3BHPrhw0/view?usp=sharing" TargetMode="External"/><Relationship Id="rId12" Type="http://schemas.openxmlformats.org/officeDocument/2006/relationships/hyperlink" Target="https://drive.google.com/file/d/1mLjoCXSEwzD7IMpz0CCIdWCa6wtrttgd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rive.google.com/file/d/1i3S3p1KdDNBvPvGjHAm5pRKYzqVFqUJ_/view?usp=sharing" TargetMode="External"/><Relationship Id="rId14" Type="http://schemas.openxmlformats.org/officeDocument/2006/relationships/hyperlink" Target="https://drive.google.com/file/d/1mKNTbjBsAdIPNui-rJOTc5ms4iGBKY5q/view?usp=sharing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docs.google.com/document/u/0/d/1gMh2JRQpoNt3K35CJShe5lhTdBMSOBiFRboIECzC1SI/edit" TargetMode="Externa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mLhajdwZEIdNyU7CvDHuVchLwyYYKPA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