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C9E22" w14:textId="0506C30F" w:rsidR="00092DB7" w:rsidRPr="005B2FE2" w:rsidRDefault="00282A8A" w:rsidP="005B2FE2">
      <w:pPr>
        <w:pStyle w:val="Heading1"/>
        <w:rPr>
          <w:sz w:val="44"/>
          <w:szCs w:val="44"/>
          <w:lang w:val="en-US"/>
        </w:rPr>
      </w:pPr>
      <w:r w:rsidRPr="005B2FE2">
        <w:rPr>
          <w:sz w:val="44"/>
          <w:szCs w:val="44"/>
          <w:lang w:val="en-US"/>
        </w:rPr>
        <w:t>Introduction</w:t>
      </w:r>
    </w:p>
    <w:p w14:paraId="60738DC1" w14:textId="59D22CBE" w:rsidR="005B2FE2" w:rsidRPr="00381D6A" w:rsidRDefault="006C2983">
      <w:pPr>
        <w:rPr>
          <w:lang w:val="en-US"/>
        </w:rPr>
      </w:pPr>
      <w:r w:rsidRPr="00381D6A">
        <w:rPr>
          <w:lang w:val="en-US"/>
        </w:rPr>
        <w:t xml:space="preserve">Predicting Financial Instrument prices is as much difficult as it is rewarding. There is huge data generated in Capital Markets and leveraging </w:t>
      </w:r>
      <w:r w:rsidR="008D0F42" w:rsidRPr="00381D6A">
        <w:rPr>
          <w:lang w:val="en-US"/>
        </w:rPr>
        <w:t>these predictions</w:t>
      </w:r>
      <w:r w:rsidRPr="00381D6A">
        <w:rPr>
          <w:lang w:val="en-US"/>
        </w:rPr>
        <w:t xml:space="preserve"> can be made. Analyzing their </w:t>
      </w:r>
      <w:r w:rsidR="008D0F42" w:rsidRPr="00381D6A">
        <w:rPr>
          <w:lang w:val="en-US"/>
        </w:rPr>
        <w:t>behaviour</w:t>
      </w:r>
      <w:r w:rsidRPr="00381D6A">
        <w:rPr>
          <w:lang w:val="en-US"/>
        </w:rPr>
        <w:t xml:space="preserve"> and </w:t>
      </w:r>
      <w:r w:rsidR="008D0F42" w:rsidRPr="00381D6A">
        <w:rPr>
          <w:lang w:val="en-US"/>
        </w:rPr>
        <w:t>extracting</w:t>
      </w:r>
      <w:r w:rsidRPr="00381D6A">
        <w:rPr>
          <w:lang w:val="en-US"/>
        </w:rPr>
        <w:t xml:space="preserve"> useful insights can help traders. Traditional ML models have shown considerable performance in this task with SVMs</w:t>
      </w:r>
      <w:r w:rsidR="008D0F42" w:rsidRPr="00381D6A">
        <w:rPr>
          <w:lang w:val="en-US"/>
        </w:rPr>
        <w:t>, random forest ensembles,</w:t>
      </w:r>
      <w:r w:rsidRPr="00381D6A">
        <w:rPr>
          <w:lang w:val="en-US"/>
        </w:rPr>
        <w:t xml:space="preserve"> leading the scope. But with the improvement of our </w:t>
      </w:r>
      <w:r w:rsidR="008D0F42" w:rsidRPr="00381D6A">
        <w:rPr>
          <w:lang w:val="en-US"/>
        </w:rPr>
        <w:t>computational</w:t>
      </w:r>
      <w:r w:rsidRPr="00381D6A">
        <w:rPr>
          <w:lang w:val="en-US"/>
        </w:rPr>
        <w:t xml:space="preserve"> abilities deep learning have started to take the forefront with </w:t>
      </w:r>
      <w:r w:rsidR="003831E7" w:rsidRPr="00381D6A">
        <w:rPr>
          <w:lang w:val="en-US"/>
        </w:rPr>
        <w:t xml:space="preserve">MLPs, </w:t>
      </w:r>
      <w:r w:rsidRPr="00381D6A">
        <w:rPr>
          <w:lang w:val="en-US"/>
        </w:rPr>
        <w:t>ANNs</w:t>
      </w:r>
      <w:r w:rsidR="00095685" w:rsidRPr="00381D6A">
        <w:rPr>
          <w:lang w:val="en-US"/>
        </w:rPr>
        <w:t>,</w:t>
      </w:r>
      <w:r w:rsidRPr="00381D6A">
        <w:rPr>
          <w:lang w:val="en-US"/>
        </w:rPr>
        <w:t xml:space="preserve"> RNNs</w:t>
      </w:r>
      <w:r w:rsidR="003831E7" w:rsidRPr="00381D6A">
        <w:rPr>
          <w:lang w:val="en-US"/>
        </w:rPr>
        <w:t>, AEs, LSTMs and RBMs</w:t>
      </w:r>
      <w:r w:rsidRPr="00381D6A">
        <w:rPr>
          <w:lang w:val="en-US"/>
        </w:rPr>
        <w:t xml:space="preserve">. </w:t>
      </w:r>
      <w:r w:rsidR="008D0F42" w:rsidRPr="00381D6A">
        <w:rPr>
          <w:lang w:val="en-US"/>
        </w:rPr>
        <w:t>CNNs are highly useful</w:t>
      </w:r>
      <w:r w:rsidR="0028484F" w:rsidRPr="00381D6A">
        <w:rPr>
          <w:lang w:val="en-US"/>
        </w:rPr>
        <w:t xml:space="preserve"> in </w:t>
      </w:r>
      <w:r w:rsidR="00095685" w:rsidRPr="00381D6A">
        <w:rPr>
          <w:lang w:val="en-US"/>
        </w:rPr>
        <w:t>auto-extracting</w:t>
      </w:r>
      <w:r w:rsidR="0028484F" w:rsidRPr="00381D6A">
        <w:rPr>
          <w:lang w:val="en-US"/>
        </w:rPr>
        <w:t xml:space="preserve"> features which is in itself a difficult task.</w:t>
      </w:r>
    </w:p>
    <w:p w14:paraId="6DDB355B" w14:textId="7807E043" w:rsidR="005B2FE2" w:rsidRPr="00381D6A" w:rsidRDefault="00095685" w:rsidP="00095685">
      <w:pPr>
        <w:rPr>
          <w:lang w:val="en-US"/>
        </w:rPr>
      </w:pPr>
      <w:r w:rsidRPr="00381D6A">
        <w:rPr>
          <w:lang w:val="en-US"/>
        </w:rPr>
        <w:t>This paper “</w:t>
      </w:r>
      <w:proofErr w:type="spellStart"/>
      <w:r w:rsidRPr="00381D6A">
        <w:rPr>
          <w:b/>
          <w:bCs/>
          <w:i/>
          <w:iCs/>
          <w:lang w:val="en-US"/>
        </w:rPr>
        <w:t>CNNpred</w:t>
      </w:r>
      <w:proofErr w:type="spellEnd"/>
      <w:r w:rsidRPr="00381D6A">
        <w:rPr>
          <w:b/>
          <w:bCs/>
          <w:i/>
          <w:iCs/>
          <w:lang w:val="en-US"/>
        </w:rPr>
        <w:t>: CNN-based stock market prediction using a diverse set of variables</w:t>
      </w:r>
      <w:r w:rsidRPr="00381D6A">
        <w:rPr>
          <w:i/>
          <w:iCs/>
          <w:lang w:val="en-US"/>
        </w:rPr>
        <w:t>”</w:t>
      </w:r>
      <w:r w:rsidRPr="00381D6A">
        <w:rPr>
          <w:lang w:val="en-US"/>
        </w:rPr>
        <w:t xml:space="preserve"> by </w:t>
      </w:r>
      <w:r w:rsidRPr="00381D6A">
        <w:rPr>
          <w:b/>
          <w:bCs/>
          <w:i/>
          <w:iCs/>
          <w:lang w:val="en-US"/>
        </w:rPr>
        <w:t>Ehsan</w:t>
      </w:r>
      <w:r w:rsidRPr="00381D6A">
        <w:rPr>
          <w:b/>
          <w:bCs/>
          <w:i/>
          <w:iCs/>
          <w:lang w:val="en-US"/>
        </w:rPr>
        <w:t xml:space="preserve"> </w:t>
      </w:r>
      <w:proofErr w:type="spellStart"/>
      <w:r w:rsidRPr="00381D6A">
        <w:rPr>
          <w:b/>
          <w:bCs/>
          <w:i/>
          <w:iCs/>
          <w:lang w:val="en-US"/>
        </w:rPr>
        <w:t>Hoseinzade</w:t>
      </w:r>
      <w:proofErr w:type="spellEnd"/>
      <w:r w:rsidRPr="00381D6A">
        <w:rPr>
          <w:i/>
          <w:iCs/>
          <w:lang w:val="en-US"/>
        </w:rPr>
        <w:t xml:space="preserve"> </w:t>
      </w:r>
      <w:r w:rsidRPr="00381D6A">
        <w:rPr>
          <w:lang w:val="en-US"/>
        </w:rPr>
        <w:t>and</w:t>
      </w:r>
      <w:r w:rsidRPr="00381D6A">
        <w:rPr>
          <w:i/>
          <w:iCs/>
          <w:lang w:val="en-US"/>
        </w:rPr>
        <w:t xml:space="preserve"> </w:t>
      </w:r>
      <w:r w:rsidRPr="00381D6A">
        <w:rPr>
          <w:b/>
          <w:bCs/>
          <w:i/>
          <w:iCs/>
          <w:lang w:val="en-US"/>
        </w:rPr>
        <w:t xml:space="preserve">Saman </w:t>
      </w:r>
      <w:proofErr w:type="spellStart"/>
      <w:r w:rsidRPr="00381D6A">
        <w:rPr>
          <w:b/>
          <w:bCs/>
          <w:i/>
          <w:iCs/>
          <w:lang w:val="en-US"/>
        </w:rPr>
        <w:t>Haratizadeh</w:t>
      </w:r>
      <w:proofErr w:type="spellEnd"/>
      <w:r w:rsidRPr="00381D6A">
        <w:rPr>
          <w:i/>
          <w:iCs/>
          <w:lang w:val="en-US"/>
        </w:rPr>
        <w:t xml:space="preserve"> </w:t>
      </w:r>
      <w:r w:rsidRPr="00381D6A">
        <w:rPr>
          <w:lang w:val="en-US"/>
        </w:rPr>
        <w:t xml:space="preserve">published </w:t>
      </w:r>
      <w:r w:rsidRPr="00381D6A">
        <w:rPr>
          <w:i/>
          <w:iCs/>
          <w:lang w:val="en-US"/>
        </w:rPr>
        <w:t xml:space="preserve">in </w:t>
      </w:r>
      <w:r w:rsidRPr="00381D6A">
        <w:rPr>
          <w:i/>
          <w:iCs/>
          <w:lang w:val="en-US"/>
        </w:rPr>
        <w:t>Faculty of New Sciences and Technologies, University of Tehran, Tehran, Iran</w:t>
      </w:r>
      <w:r w:rsidRPr="00381D6A">
        <w:rPr>
          <w:lang w:val="en-US"/>
        </w:rPr>
        <w:t xml:space="preserve"> on Mar 20, 2019 tries to predict next day’s stock prices using market data from the past as well as different markets as well using CNNs.</w:t>
      </w:r>
      <w:r w:rsidR="00B831C3" w:rsidRPr="00381D6A">
        <w:rPr>
          <w:lang w:val="en-US"/>
        </w:rPr>
        <w:t xml:space="preserve"> </w:t>
      </w:r>
    </w:p>
    <w:p w14:paraId="613359D5" w14:textId="26ACB977" w:rsidR="00B831C3" w:rsidRDefault="008103F0" w:rsidP="00095685">
      <w:pPr>
        <w:rPr>
          <w:lang w:val="en-US"/>
        </w:rPr>
      </w:pPr>
      <w:r w:rsidRPr="00381D6A">
        <w:rPr>
          <w:lang w:val="en-US"/>
        </w:rPr>
        <w:t xml:space="preserve">Technical indicators including Moving Averages, OHLC, exchange rates, correlated commodity prices and macroeconomic factors are some of the numerous possible variables to predict stock prices. To correctly choose the right </w:t>
      </w:r>
      <w:r w:rsidR="00381D6A" w:rsidRPr="00381D6A">
        <w:rPr>
          <w:lang w:val="en-US"/>
        </w:rPr>
        <w:t xml:space="preserve">slew of features to build the model is difficult, to say the least, even for a financial expert. Thus, using CNNs seem a powerful alternative to automatic feature selection. </w:t>
      </w:r>
      <w:r w:rsidR="00381D6A">
        <w:rPr>
          <w:lang w:val="en-US"/>
        </w:rPr>
        <w:t>Since</w:t>
      </w:r>
      <w:r w:rsidR="00381D6A" w:rsidRPr="00381D6A">
        <w:rPr>
          <w:lang w:val="en-US"/>
        </w:rPr>
        <w:t xml:space="preserve"> CNNs are ideall</w:t>
      </w:r>
      <w:r w:rsidR="00381D6A">
        <w:rPr>
          <w:lang w:val="en-US"/>
        </w:rPr>
        <w:t>y used for computer vision the convolutional layers available generally are not optimal for this use case. Although based on previous work, this experiment develops a new CNN specifically to predict financial stock indices as S&amp;P500, NASDAQ, NYSE, DJI and RUSSELL.</w:t>
      </w:r>
      <w:r w:rsidR="000047FD">
        <w:rPr>
          <w:lang w:val="en-US"/>
        </w:rPr>
        <w:t xml:space="preserve"> This experiment is unique as it uses a wide range of financial variables and creates a 3d CNN to predict markets</w:t>
      </w:r>
      <w:r w:rsidR="00321E11">
        <w:rPr>
          <w:lang w:val="en-US"/>
        </w:rPr>
        <w:t>.</w:t>
      </w:r>
    </w:p>
    <w:p w14:paraId="57C246B7" w14:textId="70E6E616" w:rsidR="009526EA" w:rsidRDefault="009526EA" w:rsidP="00095685">
      <w:pPr>
        <w:rPr>
          <w:lang w:val="en-US"/>
        </w:rPr>
      </w:pPr>
      <w:r>
        <w:rPr>
          <w:lang w:val="en-US"/>
        </w:rPr>
        <w:t>The author analyzed and compared previous works in this field</w:t>
      </w:r>
      <w:r w:rsidR="00EF4345">
        <w:rPr>
          <w:lang w:val="en-US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2091"/>
        <w:gridCol w:w="1878"/>
        <w:gridCol w:w="1224"/>
      </w:tblGrid>
      <w:tr w:rsidR="003B259E" w:rsidRPr="002D75F8" w14:paraId="2135B918" w14:textId="77777777" w:rsidTr="003977B8">
        <w:tc>
          <w:tcPr>
            <w:tcW w:w="2122" w:type="dxa"/>
          </w:tcPr>
          <w:p w14:paraId="3F6B4615" w14:textId="1F4E2315" w:rsidR="003B259E" w:rsidRPr="002D75F8" w:rsidRDefault="003B259E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Author/year</w:t>
            </w:r>
          </w:p>
        </w:tc>
        <w:tc>
          <w:tcPr>
            <w:tcW w:w="1701" w:type="dxa"/>
          </w:tcPr>
          <w:p w14:paraId="116C74AA" w14:textId="2F63B481" w:rsidR="003B259E" w:rsidRPr="002D75F8" w:rsidRDefault="003B259E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Target data</w:t>
            </w:r>
          </w:p>
        </w:tc>
        <w:tc>
          <w:tcPr>
            <w:tcW w:w="2091" w:type="dxa"/>
          </w:tcPr>
          <w:p w14:paraId="08C459DB" w14:textId="59435BC9" w:rsidR="003B259E" w:rsidRPr="002D75F8" w:rsidRDefault="003B259E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Variables set</w:t>
            </w:r>
          </w:p>
        </w:tc>
        <w:tc>
          <w:tcPr>
            <w:tcW w:w="1878" w:type="dxa"/>
          </w:tcPr>
          <w:p w14:paraId="6FB7CD98" w14:textId="12F86E93" w:rsidR="003B259E" w:rsidRPr="002D75F8" w:rsidRDefault="003B259E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Feature extraction</w:t>
            </w:r>
          </w:p>
        </w:tc>
        <w:tc>
          <w:tcPr>
            <w:tcW w:w="1224" w:type="dxa"/>
          </w:tcPr>
          <w:p w14:paraId="79573268" w14:textId="01025E84" w:rsidR="003B259E" w:rsidRPr="002D75F8" w:rsidRDefault="003B259E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Prediction method</w:t>
            </w:r>
          </w:p>
        </w:tc>
      </w:tr>
      <w:tr w:rsidR="003B259E" w:rsidRPr="002D75F8" w14:paraId="30ECBC8D" w14:textId="77777777" w:rsidTr="003977B8">
        <w:tc>
          <w:tcPr>
            <w:tcW w:w="2122" w:type="dxa"/>
          </w:tcPr>
          <w:p w14:paraId="250A8432" w14:textId="7EAAA124" w:rsidR="003B259E" w:rsidRPr="002D75F8" w:rsidRDefault="003B259E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Kara et al., 2011</w:t>
            </w:r>
          </w:p>
        </w:tc>
        <w:tc>
          <w:tcPr>
            <w:tcW w:w="1701" w:type="dxa"/>
          </w:tcPr>
          <w:p w14:paraId="1F7E27AA" w14:textId="0294A476" w:rsidR="003B259E" w:rsidRPr="002D75F8" w:rsidRDefault="003B259E" w:rsidP="0013037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D75F8">
              <w:rPr>
                <w:rFonts w:cstheme="minorHAnsi"/>
                <w:sz w:val="20"/>
                <w:szCs w:val="20"/>
              </w:rPr>
              <w:t>Borsa</w:t>
            </w:r>
            <w:proofErr w:type="spellEnd"/>
            <w:r w:rsidRPr="002D75F8">
              <w:rPr>
                <w:rFonts w:cstheme="minorHAnsi"/>
                <w:sz w:val="20"/>
                <w:szCs w:val="20"/>
              </w:rPr>
              <w:t xml:space="preserve"> Istanbul BIST 100 Index </w:t>
            </w:r>
          </w:p>
        </w:tc>
        <w:tc>
          <w:tcPr>
            <w:tcW w:w="2091" w:type="dxa"/>
          </w:tcPr>
          <w:p w14:paraId="45C472C2" w14:textId="05E14D26" w:rsidR="003B259E" w:rsidRPr="002D75F8" w:rsidRDefault="003B259E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technical indicator</w:t>
            </w:r>
          </w:p>
        </w:tc>
        <w:tc>
          <w:tcPr>
            <w:tcW w:w="1878" w:type="dxa"/>
          </w:tcPr>
          <w:p w14:paraId="1C7359B1" w14:textId="68C29336" w:rsidR="003B259E" w:rsidRPr="002D75F8" w:rsidRDefault="003B259E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 xml:space="preserve">ANN </w:t>
            </w:r>
          </w:p>
        </w:tc>
        <w:tc>
          <w:tcPr>
            <w:tcW w:w="1224" w:type="dxa"/>
          </w:tcPr>
          <w:p w14:paraId="10448D48" w14:textId="27B72E06" w:rsidR="003B259E" w:rsidRPr="002D75F8" w:rsidRDefault="003B259E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ANN SVM</w:t>
            </w:r>
          </w:p>
        </w:tc>
      </w:tr>
      <w:tr w:rsidR="003B259E" w:rsidRPr="002D75F8" w14:paraId="2B2C3429" w14:textId="77777777" w:rsidTr="003977B8">
        <w:tc>
          <w:tcPr>
            <w:tcW w:w="2122" w:type="dxa"/>
          </w:tcPr>
          <w:p w14:paraId="050A4C50" w14:textId="35B10BE4" w:rsidR="003B259E" w:rsidRPr="002D75F8" w:rsidRDefault="003B259E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Patel et al., 2015</w:t>
            </w:r>
          </w:p>
        </w:tc>
        <w:tc>
          <w:tcPr>
            <w:tcW w:w="1701" w:type="dxa"/>
          </w:tcPr>
          <w:p w14:paraId="771E396E" w14:textId="6ECED142" w:rsidR="003B259E" w:rsidRPr="002D75F8" w:rsidRDefault="00130377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4 Indian stocks &amp; indices</w:t>
            </w:r>
          </w:p>
        </w:tc>
        <w:tc>
          <w:tcPr>
            <w:tcW w:w="2091" w:type="dxa"/>
          </w:tcPr>
          <w:p w14:paraId="5D8E1CC8" w14:textId="54AAFDA0" w:rsidR="003B259E" w:rsidRPr="002D75F8" w:rsidRDefault="003B259E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technical indicator</w:t>
            </w:r>
          </w:p>
        </w:tc>
        <w:tc>
          <w:tcPr>
            <w:tcW w:w="1878" w:type="dxa"/>
          </w:tcPr>
          <w:p w14:paraId="2FF30D2F" w14:textId="62423010" w:rsidR="003B259E" w:rsidRPr="002D75F8" w:rsidRDefault="003B259E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ANN</w:t>
            </w:r>
          </w:p>
        </w:tc>
        <w:tc>
          <w:tcPr>
            <w:tcW w:w="1224" w:type="dxa"/>
          </w:tcPr>
          <w:p w14:paraId="1A4D8677" w14:textId="0119FEE5" w:rsidR="003B259E" w:rsidRPr="002D75F8" w:rsidRDefault="00130377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ANN-SVM RF-NB</w:t>
            </w:r>
          </w:p>
        </w:tc>
      </w:tr>
      <w:tr w:rsidR="003B259E" w:rsidRPr="002D75F8" w14:paraId="1EDEEAAC" w14:textId="77777777" w:rsidTr="003977B8">
        <w:tc>
          <w:tcPr>
            <w:tcW w:w="2122" w:type="dxa"/>
          </w:tcPr>
          <w:p w14:paraId="29AE453A" w14:textId="390FB8D8" w:rsidR="003B259E" w:rsidRPr="002D75F8" w:rsidRDefault="003B259E" w:rsidP="0013037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D75F8">
              <w:rPr>
                <w:rFonts w:cstheme="minorHAnsi"/>
                <w:sz w:val="20"/>
                <w:szCs w:val="20"/>
              </w:rPr>
              <w:t>Qiu</w:t>
            </w:r>
            <w:proofErr w:type="spellEnd"/>
            <w:r w:rsidRPr="002D75F8">
              <w:rPr>
                <w:rFonts w:cstheme="minorHAnsi"/>
                <w:sz w:val="20"/>
                <w:szCs w:val="20"/>
              </w:rPr>
              <w:t xml:space="preserve"> et al., 2016</w:t>
            </w:r>
          </w:p>
          <w:p w14:paraId="7D4204FE" w14:textId="77777777" w:rsidR="003B259E" w:rsidRPr="002D75F8" w:rsidRDefault="003B259E" w:rsidP="00130377">
            <w:pPr>
              <w:rPr>
                <w:rFonts w:cstheme="minorHAnsi"/>
                <w:sz w:val="20"/>
                <w:szCs w:val="20"/>
              </w:rPr>
            </w:pPr>
          </w:p>
          <w:p w14:paraId="59D9D3D2" w14:textId="1DA27A7E" w:rsidR="003B259E" w:rsidRPr="002D75F8" w:rsidRDefault="003B259E" w:rsidP="0013037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4A011B5" w14:textId="75BB1C99" w:rsidR="003B259E" w:rsidRPr="002D75F8" w:rsidRDefault="00130377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Nikkei 225 index</w:t>
            </w:r>
          </w:p>
        </w:tc>
        <w:tc>
          <w:tcPr>
            <w:tcW w:w="2091" w:type="dxa"/>
          </w:tcPr>
          <w:p w14:paraId="5BD40E3D" w14:textId="4160E700" w:rsidR="003B259E" w:rsidRPr="002D75F8" w:rsidRDefault="003B259E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 xml:space="preserve">Financial indicator </w:t>
            </w:r>
            <w:r w:rsidR="009526EA" w:rsidRPr="002D75F8">
              <w:rPr>
                <w:rFonts w:cstheme="minorHAnsi"/>
                <w:sz w:val="20"/>
                <w:szCs w:val="20"/>
              </w:rPr>
              <w:t>macroeconomic</w:t>
            </w:r>
            <w:r w:rsidRPr="002D75F8">
              <w:rPr>
                <w:rFonts w:cstheme="minorHAnsi"/>
                <w:sz w:val="20"/>
                <w:szCs w:val="20"/>
              </w:rPr>
              <w:t xml:space="preserve"> data</w:t>
            </w:r>
          </w:p>
        </w:tc>
        <w:tc>
          <w:tcPr>
            <w:tcW w:w="1878" w:type="dxa"/>
          </w:tcPr>
          <w:p w14:paraId="713330EB" w14:textId="08123897" w:rsidR="003B259E" w:rsidRPr="002D75F8" w:rsidRDefault="003B259E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ANN</w:t>
            </w:r>
          </w:p>
        </w:tc>
        <w:tc>
          <w:tcPr>
            <w:tcW w:w="1224" w:type="dxa"/>
          </w:tcPr>
          <w:p w14:paraId="53E8A3C0" w14:textId="03DB89A7" w:rsidR="003B259E" w:rsidRPr="002D75F8" w:rsidRDefault="00130377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GA + ANN SA+ANN</w:t>
            </w:r>
          </w:p>
        </w:tc>
      </w:tr>
      <w:tr w:rsidR="003B259E" w:rsidRPr="002D75F8" w14:paraId="681FB641" w14:textId="77777777" w:rsidTr="003977B8">
        <w:tc>
          <w:tcPr>
            <w:tcW w:w="2122" w:type="dxa"/>
          </w:tcPr>
          <w:p w14:paraId="68DD8DDE" w14:textId="5475A727" w:rsidR="003B259E" w:rsidRPr="002D75F8" w:rsidRDefault="003B259E" w:rsidP="0013037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D75F8">
              <w:rPr>
                <w:rFonts w:cstheme="minorHAnsi"/>
                <w:sz w:val="20"/>
                <w:szCs w:val="20"/>
              </w:rPr>
              <w:t>Qiu</w:t>
            </w:r>
            <w:proofErr w:type="spellEnd"/>
            <w:r w:rsidRPr="002D75F8">
              <w:rPr>
                <w:rFonts w:cstheme="minorHAnsi"/>
                <w:sz w:val="20"/>
                <w:szCs w:val="20"/>
              </w:rPr>
              <w:t xml:space="preserve"> &amp; Song, 2016</w:t>
            </w:r>
          </w:p>
        </w:tc>
        <w:tc>
          <w:tcPr>
            <w:tcW w:w="1701" w:type="dxa"/>
          </w:tcPr>
          <w:p w14:paraId="16985F22" w14:textId="439C2A1C" w:rsidR="003B259E" w:rsidRPr="002D75F8" w:rsidRDefault="00130377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Nikkei 225 index</w:t>
            </w:r>
          </w:p>
        </w:tc>
        <w:tc>
          <w:tcPr>
            <w:tcW w:w="2091" w:type="dxa"/>
          </w:tcPr>
          <w:p w14:paraId="6E865AE3" w14:textId="1DB77849" w:rsidR="003B259E" w:rsidRPr="002D75F8" w:rsidRDefault="003B259E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technical indicator</w:t>
            </w:r>
          </w:p>
        </w:tc>
        <w:tc>
          <w:tcPr>
            <w:tcW w:w="1878" w:type="dxa"/>
          </w:tcPr>
          <w:p w14:paraId="3359B7DE" w14:textId="3E11BC24" w:rsidR="003B259E" w:rsidRPr="002D75F8" w:rsidRDefault="003B259E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ANN</w:t>
            </w:r>
          </w:p>
        </w:tc>
        <w:tc>
          <w:tcPr>
            <w:tcW w:w="1224" w:type="dxa"/>
          </w:tcPr>
          <w:p w14:paraId="13EF8DCD" w14:textId="667022E2" w:rsidR="003B259E" w:rsidRPr="002D75F8" w:rsidRDefault="00130377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GA + ANN</w:t>
            </w:r>
          </w:p>
        </w:tc>
      </w:tr>
      <w:tr w:rsidR="003B259E" w:rsidRPr="002D75F8" w14:paraId="72E7F7A7" w14:textId="77777777" w:rsidTr="003977B8">
        <w:tc>
          <w:tcPr>
            <w:tcW w:w="2122" w:type="dxa"/>
          </w:tcPr>
          <w:p w14:paraId="239FD214" w14:textId="3DBB9978" w:rsidR="003B259E" w:rsidRPr="002D75F8" w:rsidRDefault="003B259E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Nelson et al., 2017</w:t>
            </w:r>
          </w:p>
        </w:tc>
        <w:tc>
          <w:tcPr>
            <w:tcW w:w="1701" w:type="dxa"/>
          </w:tcPr>
          <w:p w14:paraId="454B0369" w14:textId="2E0D419E" w:rsidR="003B259E" w:rsidRPr="002D75F8" w:rsidRDefault="00130377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 xml:space="preserve">Brazil </w:t>
            </w:r>
            <w:proofErr w:type="spellStart"/>
            <w:r w:rsidRPr="002D75F8">
              <w:rPr>
                <w:rFonts w:cstheme="minorHAnsi"/>
                <w:sz w:val="20"/>
                <w:szCs w:val="20"/>
              </w:rPr>
              <w:t>Bovespa</w:t>
            </w:r>
            <w:proofErr w:type="spellEnd"/>
            <w:r w:rsidRPr="002D75F8">
              <w:rPr>
                <w:rFonts w:cstheme="minorHAnsi"/>
                <w:sz w:val="20"/>
                <w:szCs w:val="20"/>
              </w:rPr>
              <w:t xml:space="preserve"> 5 stocks</w:t>
            </w:r>
          </w:p>
        </w:tc>
        <w:tc>
          <w:tcPr>
            <w:tcW w:w="2091" w:type="dxa"/>
          </w:tcPr>
          <w:p w14:paraId="69CEAB2F" w14:textId="77AA0C7F" w:rsidR="003B259E" w:rsidRPr="002D75F8" w:rsidRDefault="003B259E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technical indicator</w:t>
            </w:r>
          </w:p>
        </w:tc>
        <w:tc>
          <w:tcPr>
            <w:tcW w:w="1878" w:type="dxa"/>
          </w:tcPr>
          <w:p w14:paraId="388A1453" w14:textId="0CC9B5F4" w:rsidR="003B259E" w:rsidRPr="002D75F8" w:rsidRDefault="003B259E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LSTM</w:t>
            </w:r>
          </w:p>
        </w:tc>
        <w:tc>
          <w:tcPr>
            <w:tcW w:w="1224" w:type="dxa"/>
          </w:tcPr>
          <w:p w14:paraId="243A7D5C" w14:textId="038E6D27" w:rsidR="003B259E" w:rsidRPr="002D75F8" w:rsidRDefault="00130377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LSTM</w:t>
            </w:r>
          </w:p>
        </w:tc>
      </w:tr>
      <w:tr w:rsidR="003B259E" w:rsidRPr="002D75F8" w14:paraId="009817B0" w14:textId="77777777" w:rsidTr="003977B8">
        <w:tc>
          <w:tcPr>
            <w:tcW w:w="2122" w:type="dxa"/>
          </w:tcPr>
          <w:p w14:paraId="4814BB93" w14:textId="71F3752B" w:rsidR="003B259E" w:rsidRPr="002D75F8" w:rsidRDefault="003B259E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 xml:space="preserve">Di </w:t>
            </w:r>
            <w:proofErr w:type="spellStart"/>
            <w:r w:rsidRPr="002D75F8">
              <w:rPr>
                <w:rFonts w:cstheme="minorHAnsi"/>
                <w:sz w:val="20"/>
                <w:szCs w:val="20"/>
              </w:rPr>
              <w:t>Persio</w:t>
            </w:r>
            <w:proofErr w:type="spellEnd"/>
            <w:r w:rsidRPr="002D75F8">
              <w:rPr>
                <w:rFonts w:cstheme="minorHAnsi"/>
                <w:sz w:val="20"/>
                <w:szCs w:val="20"/>
              </w:rPr>
              <w:t xml:space="preserve"> &amp; </w:t>
            </w:r>
            <w:proofErr w:type="spellStart"/>
            <w:r w:rsidRPr="002D75F8">
              <w:rPr>
                <w:rFonts w:cstheme="minorHAnsi"/>
                <w:sz w:val="20"/>
                <w:szCs w:val="20"/>
              </w:rPr>
              <w:t>Honchar</w:t>
            </w:r>
            <w:proofErr w:type="spellEnd"/>
            <w:r w:rsidRPr="002D75F8">
              <w:rPr>
                <w:rFonts w:cstheme="minorHAnsi"/>
                <w:sz w:val="20"/>
                <w:szCs w:val="20"/>
              </w:rPr>
              <w:t>, 2016</w:t>
            </w:r>
          </w:p>
        </w:tc>
        <w:tc>
          <w:tcPr>
            <w:tcW w:w="1701" w:type="dxa"/>
          </w:tcPr>
          <w:p w14:paraId="5E6CE49F" w14:textId="51F57EE9" w:rsidR="003B259E" w:rsidRPr="002D75F8" w:rsidRDefault="00130377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S&amp;P 500 index</w:t>
            </w:r>
          </w:p>
        </w:tc>
        <w:tc>
          <w:tcPr>
            <w:tcW w:w="2091" w:type="dxa"/>
          </w:tcPr>
          <w:p w14:paraId="128B8906" w14:textId="7E8B7A9D" w:rsidR="003B259E" w:rsidRPr="002D75F8" w:rsidRDefault="00130377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price data</w:t>
            </w:r>
          </w:p>
        </w:tc>
        <w:tc>
          <w:tcPr>
            <w:tcW w:w="1878" w:type="dxa"/>
          </w:tcPr>
          <w:p w14:paraId="0E1455D1" w14:textId="2C9B959D" w:rsidR="003B259E" w:rsidRPr="002D75F8" w:rsidRDefault="00130377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MLP-RNN-CNN wavelet + CNN</w:t>
            </w:r>
          </w:p>
        </w:tc>
        <w:tc>
          <w:tcPr>
            <w:tcW w:w="1224" w:type="dxa"/>
          </w:tcPr>
          <w:p w14:paraId="3D2CF3F7" w14:textId="752FA6DA" w:rsidR="003B259E" w:rsidRPr="002D75F8" w:rsidRDefault="00130377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MLP RNN CNN</w:t>
            </w:r>
          </w:p>
        </w:tc>
      </w:tr>
      <w:tr w:rsidR="003B259E" w:rsidRPr="002D75F8" w14:paraId="76EA0F08" w14:textId="77777777" w:rsidTr="003977B8">
        <w:tc>
          <w:tcPr>
            <w:tcW w:w="2122" w:type="dxa"/>
          </w:tcPr>
          <w:p w14:paraId="65D15CF4" w14:textId="66C91B5C" w:rsidR="003B259E" w:rsidRPr="002D75F8" w:rsidRDefault="003B259E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Moghaddam et al., 2016</w:t>
            </w:r>
          </w:p>
        </w:tc>
        <w:tc>
          <w:tcPr>
            <w:tcW w:w="1701" w:type="dxa"/>
          </w:tcPr>
          <w:p w14:paraId="2BE7E851" w14:textId="2F3487BE" w:rsidR="003B259E" w:rsidRPr="002D75F8" w:rsidRDefault="00130377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NASDAQ</w:t>
            </w:r>
          </w:p>
        </w:tc>
        <w:tc>
          <w:tcPr>
            <w:tcW w:w="2091" w:type="dxa"/>
          </w:tcPr>
          <w:p w14:paraId="7AC82B09" w14:textId="3E7B2503" w:rsidR="003B259E" w:rsidRPr="002D75F8" w:rsidRDefault="00130377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price data</w:t>
            </w:r>
          </w:p>
        </w:tc>
        <w:tc>
          <w:tcPr>
            <w:tcW w:w="1878" w:type="dxa"/>
          </w:tcPr>
          <w:p w14:paraId="6C2800A3" w14:textId="6798508B" w:rsidR="003B259E" w:rsidRPr="002D75F8" w:rsidRDefault="00130377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ANN-DNN</w:t>
            </w:r>
          </w:p>
        </w:tc>
        <w:tc>
          <w:tcPr>
            <w:tcW w:w="1224" w:type="dxa"/>
          </w:tcPr>
          <w:p w14:paraId="55AD5D88" w14:textId="4C124F8B" w:rsidR="003B259E" w:rsidRPr="002D75F8" w:rsidRDefault="00130377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ANN-DNN</w:t>
            </w:r>
          </w:p>
        </w:tc>
      </w:tr>
      <w:tr w:rsidR="003B259E" w:rsidRPr="002D75F8" w14:paraId="1DC96761" w14:textId="77777777" w:rsidTr="003977B8">
        <w:tc>
          <w:tcPr>
            <w:tcW w:w="2122" w:type="dxa"/>
          </w:tcPr>
          <w:p w14:paraId="0C4FA3F0" w14:textId="534BAD85" w:rsidR="003B259E" w:rsidRPr="002D75F8" w:rsidRDefault="003B259E" w:rsidP="0013037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D75F8">
              <w:rPr>
                <w:rFonts w:cstheme="minorHAnsi"/>
                <w:sz w:val="20"/>
                <w:szCs w:val="20"/>
              </w:rPr>
              <w:t>Arévalo</w:t>
            </w:r>
            <w:proofErr w:type="spellEnd"/>
            <w:r w:rsidRPr="002D75F8">
              <w:rPr>
                <w:rFonts w:cstheme="minorHAnsi"/>
                <w:sz w:val="20"/>
                <w:szCs w:val="20"/>
              </w:rPr>
              <w:t xml:space="preserve"> et al., 2016</w:t>
            </w:r>
          </w:p>
        </w:tc>
        <w:tc>
          <w:tcPr>
            <w:tcW w:w="1701" w:type="dxa"/>
          </w:tcPr>
          <w:p w14:paraId="6650F5BE" w14:textId="29F2B3BB" w:rsidR="003B259E" w:rsidRPr="002D75F8" w:rsidRDefault="00130377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AAPL Inc.</w:t>
            </w:r>
          </w:p>
        </w:tc>
        <w:tc>
          <w:tcPr>
            <w:tcW w:w="2091" w:type="dxa"/>
          </w:tcPr>
          <w:p w14:paraId="4AF065C5" w14:textId="7D313AEA" w:rsidR="003B259E" w:rsidRPr="002D75F8" w:rsidRDefault="00130377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3 extracted features</w:t>
            </w:r>
          </w:p>
        </w:tc>
        <w:tc>
          <w:tcPr>
            <w:tcW w:w="1878" w:type="dxa"/>
          </w:tcPr>
          <w:p w14:paraId="037D180D" w14:textId="4A6BA69E" w:rsidR="00130377" w:rsidRPr="002D75F8" w:rsidRDefault="00130377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DNN</w:t>
            </w:r>
          </w:p>
        </w:tc>
        <w:tc>
          <w:tcPr>
            <w:tcW w:w="1224" w:type="dxa"/>
          </w:tcPr>
          <w:p w14:paraId="71106A42" w14:textId="259AD4E4" w:rsidR="003B259E" w:rsidRPr="002D75F8" w:rsidRDefault="00130377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DNN</w:t>
            </w:r>
          </w:p>
        </w:tc>
      </w:tr>
      <w:tr w:rsidR="003B259E" w:rsidRPr="002D75F8" w14:paraId="5D621201" w14:textId="77777777" w:rsidTr="003977B8">
        <w:tc>
          <w:tcPr>
            <w:tcW w:w="2122" w:type="dxa"/>
          </w:tcPr>
          <w:p w14:paraId="528FC263" w14:textId="67C38AFD" w:rsidR="003B259E" w:rsidRPr="002D75F8" w:rsidRDefault="003B259E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 xml:space="preserve">Zhong &amp; </w:t>
            </w:r>
            <w:proofErr w:type="spellStart"/>
            <w:r w:rsidRPr="002D75F8">
              <w:rPr>
                <w:rFonts w:cstheme="minorHAnsi"/>
                <w:sz w:val="20"/>
                <w:szCs w:val="20"/>
              </w:rPr>
              <w:t>Enke</w:t>
            </w:r>
            <w:proofErr w:type="spellEnd"/>
            <w:r w:rsidRPr="002D75F8">
              <w:rPr>
                <w:rFonts w:cstheme="minorHAnsi"/>
                <w:sz w:val="20"/>
                <w:szCs w:val="20"/>
              </w:rPr>
              <w:t>, 2017</w:t>
            </w:r>
          </w:p>
        </w:tc>
        <w:tc>
          <w:tcPr>
            <w:tcW w:w="1701" w:type="dxa"/>
          </w:tcPr>
          <w:p w14:paraId="70213B1C" w14:textId="305DDEF2" w:rsidR="003B259E" w:rsidRPr="002D75F8" w:rsidRDefault="00130377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S&amp;P 500 index</w:t>
            </w:r>
          </w:p>
        </w:tc>
        <w:tc>
          <w:tcPr>
            <w:tcW w:w="2091" w:type="dxa"/>
          </w:tcPr>
          <w:p w14:paraId="45E597A2" w14:textId="1D9437F4" w:rsidR="003B259E" w:rsidRPr="002D75F8" w:rsidRDefault="00130377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various variables</w:t>
            </w:r>
          </w:p>
        </w:tc>
        <w:tc>
          <w:tcPr>
            <w:tcW w:w="1878" w:type="dxa"/>
          </w:tcPr>
          <w:p w14:paraId="13F70270" w14:textId="75593EE1" w:rsidR="00130377" w:rsidRPr="002D75F8" w:rsidRDefault="00130377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PCA</w:t>
            </w:r>
          </w:p>
        </w:tc>
        <w:tc>
          <w:tcPr>
            <w:tcW w:w="1224" w:type="dxa"/>
          </w:tcPr>
          <w:p w14:paraId="06253B56" w14:textId="10392F2C" w:rsidR="00130377" w:rsidRPr="002D75F8" w:rsidRDefault="00130377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ANN</w:t>
            </w:r>
          </w:p>
        </w:tc>
      </w:tr>
      <w:tr w:rsidR="003B259E" w:rsidRPr="002D75F8" w14:paraId="60EE308B" w14:textId="77777777" w:rsidTr="003977B8">
        <w:tc>
          <w:tcPr>
            <w:tcW w:w="2122" w:type="dxa"/>
          </w:tcPr>
          <w:p w14:paraId="1659A04F" w14:textId="0A8D5371" w:rsidR="003B259E" w:rsidRPr="002D75F8" w:rsidRDefault="00130377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Chong et al., 2017</w:t>
            </w:r>
          </w:p>
        </w:tc>
        <w:tc>
          <w:tcPr>
            <w:tcW w:w="1701" w:type="dxa"/>
          </w:tcPr>
          <w:p w14:paraId="0767B86A" w14:textId="2CCF0CF8" w:rsidR="003B259E" w:rsidRPr="002D75F8" w:rsidRDefault="00130377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Korea KOSPI 38 stock returns</w:t>
            </w:r>
          </w:p>
        </w:tc>
        <w:tc>
          <w:tcPr>
            <w:tcW w:w="2091" w:type="dxa"/>
          </w:tcPr>
          <w:p w14:paraId="311A7973" w14:textId="7B4870B9" w:rsidR="003B259E" w:rsidRPr="002D75F8" w:rsidRDefault="00130377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price data</w:t>
            </w:r>
          </w:p>
        </w:tc>
        <w:tc>
          <w:tcPr>
            <w:tcW w:w="1878" w:type="dxa"/>
          </w:tcPr>
          <w:p w14:paraId="5FB1FA6E" w14:textId="2F035CB7" w:rsidR="003B259E" w:rsidRPr="002D75F8" w:rsidRDefault="00130377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PCA-RBM AE</w:t>
            </w:r>
          </w:p>
        </w:tc>
        <w:tc>
          <w:tcPr>
            <w:tcW w:w="1224" w:type="dxa"/>
          </w:tcPr>
          <w:p w14:paraId="49E13D01" w14:textId="500401BE" w:rsidR="003B259E" w:rsidRPr="002D75F8" w:rsidRDefault="00130377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DNN</w:t>
            </w:r>
          </w:p>
        </w:tc>
      </w:tr>
      <w:tr w:rsidR="003B259E" w:rsidRPr="002D75F8" w14:paraId="1A87BD55" w14:textId="77777777" w:rsidTr="003977B8">
        <w:tc>
          <w:tcPr>
            <w:tcW w:w="2122" w:type="dxa"/>
          </w:tcPr>
          <w:p w14:paraId="2CC934E4" w14:textId="64BAE1BE" w:rsidR="003B259E" w:rsidRPr="002D75F8" w:rsidRDefault="00130377" w:rsidP="0013037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D75F8">
              <w:rPr>
                <w:rFonts w:cstheme="minorHAnsi"/>
                <w:sz w:val="20"/>
                <w:szCs w:val="20"/>
              </w:rPr>
              <w:t>Gunduz</w:t>
            </w:r>
            <w:proofErr w:type="spellEnd"/>
            <w:r w:rsidRPr="002D75F8">
              <w:rPr>
                <w:rFonts w:cstheme="minorHAnsi"/>
                <w:sz w:val="20"/>
                <w:szCs w:val="20"/>
              </w:rPr>
              <w:t xml:space="preserve"> et al., 2017</w:t>
            </w:r>
          </w:p>
        </w:tc>
        <w:tc>
          <w:tcPr>
            <w:tcW w:w="1701" w:type="dxa"/>
          </w:tcPr>
          <w:p w14:paraId="3DFED3FD" w14:textId="67AA4073" w:rsidR="003B259E" w:rsidRPr="002D75F8" w:rsidRDefault="00130377" w:rsidP="0013037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D75F8">
              <w:rPr>
                <w:rFonts w:cstheme="minorHAnsi"/>
                <w:sz w:val="20"/>
                <w:szCs w:val="20"/>
              </w:rPr>
              <w:t>Borsa</w:t>
            </w:r>
            <w:proofErr w:type="spellEnd"/>
            <w:r w:rsidRPr="002D75F8">
              <w:rPr>
                <w:rFonts w:cstheme="minorHAnsi"/>
                <w:sz w:val="20"/>
                <w:szCs w:val="20"/>
              </w:rPr>
              <w:t xml:space="preserve"> Istanbul BIST 100 stocks</w:t>
            </w:r>
          </w:p>
        </w:tc>
        <w:tc>
          <w:tcPr>
            <w:tcW w:w="2091" w:type="dxa"/>
          </w:tcPr>
          <w:p w14:paraId="74175D7C" w14:textId="58C5CBB8" w:rsidR="003B259E" w:rsidRPr="002D75F8" w:rsidRDefault="00130377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technical indicator temporal variable</w:t>
            </w:r>
          </w:p>
        </w:tc>
        <w:tc>
          <w:tcPr>
            <w:tcW w:w="1878" w:type="dxa"/>
          </w:tcPr>
          <w:p w14:paraId="3F6A5050" w14:textId="790763FB" w:rsidR="003B259E" w:rsidRPr="002D75F8" w:rsidRDefault="00130377" w:rsidP="0013037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D75F8">
              <w:rPr>
                <w:rFonts w:cstheme="minorHAnsi"/>
                <w:sz w:val="20"/>
                <w:szCs w:val="20"/>
              </w:rPr>
              <w:t>Clustering+CNN</w:t>
            </w:r>
            <w:proofErr w:type="spellEnd"/>
          </w:p>
        </w:tc>
        <w:tc>
          <w:tcPr>
            <w:tcW w:w="1224" w:type="dxa"/>
          </w:tcPr>
          <w:p w14:paraId="6C97E70D" w14:textId="3FD08A6F" w:rsidR="003B259E" w:rsidRPr="002D75F8" w:rsidRDefault="00130377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CNN</w:t>
            </w:r>
          </w:p>
        </w:tc>
      </w:tr>
      <w:tr w:rsidR="003B259E" w:rsidRPr="002D75F8" w14:paraId="2B46C134" w14:textId="77777777" w:rsidTr="003977B8">
        <w:tc>
          <w:tcPr>
            <w:tcW w:w="2122" w:type="dxa"/>
          </w:tcPr>
          <w:p w14:paraId="64773706" w14:textId="257F5C18" w:rsidR="003B259E" w:rsidRPr="002D75F8" w:rsidRDefault="00130377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This paper</w:t>
            </w:r>
          </w:p>
        </w:tc>
        <w:tc>
          <w:tcPr>
            <w:tcW w:w="1701" w:type="dxa"/>
          </w:tcPr>
          <w:p w14:paraId="4C86D684" w14:textId="46B40B2D" w:rsidR="003B259E" w:rsidRPr="002D75F8" w:rsidRDefault="00130377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U.S. 5 major indices</w:t>
            </w:r>
          </w:p>
        </w:tc>
        <w:tc>
          <w:tcPr>
            <w:tcW w:w="2091" w:type="dxa"/>
          </w:tcPr>
          <w:p w14:paraId="6BE07106" w14:textId="04ACA145" w:rsidR="003B259E" w:rsidRPr="002D75F8" w:rsidRDefault="00130377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various variables</w:t>
            </w:r>
          </w:p>
        </w:tc>
        <w:tc>
          <w:tcPr>
            <w:tcW w:w="1878" w:type="dxa"/>
          </w:tcPr>
          <w:p w14:paraId="1C5CE2AD" w14:textId="3E921C80" w:rsidR="003B259E" w:rsidRPr="002D75F8" w:rsidRDefault="00130377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 xml:space="preserve">3D </w:t>
            </w:r>
            <w:r w:rsidR="003977B8" w:rsidRPr="002D75F8">
              <w:rPr>
                <w:rFonts w:cstheme="minorHAnsi"/>
                <w:sz w:val="20"/>
                <w:szCs w:val="20"/>
              </w:rPr>
              <w:t>r</w:t>
            </w:r>
            <w:r w:rsidRPr="002D75F8">
              <w:rPr>
                <w:rFonts w:cstheme="minorHAnsi"/>
                <w:sz w:val="20"/>
                <w:szCs w:val="20"/>
              </w:rPr>
              <w:t>epresentation of data + CNN</w:t>
            </w:r>
          </w:p>
        </w:tc>
        <w:tc>
          <w:tcPr>
            <w:tcW w:w="1224" w:type="dxa"/>
          </w:tcPr>
          <w:p w14:paraId="3270C51D" w14:textId="36F8F10A" w:rsidR="003B259E" w:rsidRPr="002D75F8" w:rsidRDefault="00130377" w:rsidP="00130377">
            <w:pPr>
              <w:rPr>
                <w:rFonts w:cstheme="minorHAnsi"/>
                <w:sz w:val="20"/>
                <w:szCs w:val="20"/>
              </w:rPr>
            </w:pPr>
            <w:r w:rsidRPr="002D75F8">
              <w:rPr>
                <w:rFonts w:cstheme="minorHAnsi"/>
                <w:sz w:val="20"/>
                <w:szCs w:val="20"/>
              </w:rPr>
              <w:t>CNN</w:t>
            </w:r>
          </w:p>
        </w:tc>
      </w:tr>
    </w:tbl>
    <w:p w14:paraId="41F8A3FD" w14:textId="7C9D538E" w:rsidR="00321E11" w:rsidRDefault="00321E11" w:rsidP="00095685">
      <w:pPr>
        <w:rPr>
          <w:lang w:val="en-US"/>
        </w:rPr>
      </w:pPr>
    </w:p>
    <w:p w14:paraId="3A9B5D68" w14:textId="1AD5D6B6" w:rsidR="003977B8" w:rsidRPr="00E51639" w:rsidRDefault="003977B8" w:rsidP="003977B8">
      <w:pPr>
        <w:pStyle w:val="Heading1"/>
        <w:rPr>
          <w:lang w:val="en-US"/>
        </w:rPr>
      </w:pPr>
      <w:r w:rsidRPr="00E51639">
        <w:rPr>
          <w:sz w:val="44"/>
          <w:szCs w:val="44"/>
          <w:lang w:val="en-US"/>
        </w:rPr>
        <w:lastRenderedPageBreak/>
        <w:t>Anatomy of CNN</w:t>
      </w:r>
    </w:p>
    <w:p w14:paraId="0242BD69" w14:textId="1C6679A1" w:rsidR="003977B8" w:rsidRDefault="003977B8" w:rsidP="003977B8">
      <w:pPr>
        <w:rPr>
          <w:lang w:val="en-US"/>
        </w:rPr>
      </w:pPr>
      <w:r>
        <w:rPr>
          <w:lang w:val="en-US"/>
        </w:rPr>
        <w:t xml:space="preserve">CNNs typically have several layers which can be categorized into input layer, </w:t>
      </w:r>
      <w:r w:rsidRPr="00321E11">
        <w:rPr>
          <w:lang w:val="en-US"/>
        </w:rPr>
        <w:t>convolutional layer, pooling layer, fully connected layer, and output layer</w:t>
      </w:r>
      <w:r>
        <w:rPr>
          <w:lang w:val="en-US"/>
        </w:rPr>
        <w:t>. The convolutional layer acts as a filter identifying recurring patterns in the data. These filters get attributed their own weights and fed to an activation function.</w:t>
      </w:r>
      <w:r>
        <w:rPr>
          <w:lang w:val="en-US"/>
        </w:rPr>
        <w:t xml:space="preserve"> Next the pooling layer </w:t>
      </w:r>
      <w:r w:rsidR="007D6151">
        <w:rPr>
          <w:lang w:val="en-US"/>
        </w:rPr>
        <w:t xml:space="preserve">subsamples the data preventing overfitting and drastically reducing training time. </w:t>
      </w:r>
      <w:r w:rsidR="00110F46">
        <w:rPr>
          <w:lang w:val="en-US"/>
        </w:rPr>
        <w:t>Finally,</w:t>
      </w:r>
      <w:r w:rsidR="007D6151">
        <w:rPr>
          <w:lang w:val="en-US"/>
        </w:rPr>
        <w:t xml:space="preserve"> there is a fully-connected/MLP layer that is responsible to for generating the</w:t>
      </w:r>
      <w:r w:rsidR="00C31B0D">
        <w:rPr>
          <w:lang w:val="en-US"/>
        </w:rPr>
        <w:t xml:space="preserve"> outputs.</w:t>
      </w:r>
      <w:r w:rsidR="00110F46">
        <w:rPr>
          <w:lang w:val="en-US"/>
        </w:rPr>
        <w:t xml:space="preserve"> Also, in this experiment random dropouts (of neurons) were configured to prevent overfitting.</w:t>
      </w:r>
    </w:p>
    <w:p w14:paraId="030C6A55" w14:textId="43B6076C" w:rsidR="0040161D" w:rsidRDefault="006355E4">
      <w:pPr>
        <w:rPr>
          <w:lang w:val="en-US"/>
        </w:rPr>
      </w:pPr>
      <w:r>
        <w:rPr>
          <w:lang w:val="en-US"/>
        </w:rPr>
        <w:t>CNN has many hyperparameters including number of layers, filters in each layer, dropout rate, size and shape of filters, initial representation of input data. Traditional computer vision 3*3 or 5*5 filters are not suitable for financial data, so new filters</w:t>
      </w:r>
      <w:r w:rsidR="00117E07">
        <w:rPr>
          <w:lang w:val="en-US"/>
        </w:rPr>
        <w:t xml:space="preserve"> </w:t>
      </w:r>
      <w:r>
        <w:rPr>
          <w:lang w:val="en-US"/>
        </w:rPr>
        <w:t xml:space="preserve">were constructed using interpretations of variables. A new architecture </w:t>
      </w:r>
      <w:proofErr w:type="spellStart"/>
      <w:r>
        <w:rPr>
          <w:lang w:val="en-US"/>
        </w:rPr>
        <w:t>CNNpred</w:t>
      </w:r>
      <w:proofErr w:type="spellEnd"/>
      <w:r>
        <w:rPr>
          <w:lang w:val="en-US"/>
        </w:rPr>
        <w:t>, was introduced in this paper for stock prediction. Depending upon representation of input data, it is of 2 types 2d CNN and 3d CNN</w:t>
      </w:r>
    </w:p>
    <w:p w14:paraId="08454656" w14:textId="1762C897" w:rsidR="005B2FE2" w:rsidRDefault="0040161D">
      <w:pPr>
        <w:rPr>
          <w:lang w:val="en-US"/>
        </w:rPr>
      </w:pPr>
      <w:r>
        <w:rPr>
          <w:lang w:val="en-US"/>
        </w:rPr>
        <w:t xml:space="preserve">The 2d </w:t>
      </w:r>
      <w:proofErr w:type="spellStart"/>
      <w:r>
        <w:rPr>
          <w:lang w:val="en-US"/>
        </w:rPr>
        <w:t>CNNpred</w:t>
      </w:r>
      <w:proofErr w:type="spellEnd"/>
      <w:r>
        <w:rPr>
          <w:lang w:val="en-US"/>
        </w:rPr>
        <w:t xml:space="preserve"> is based on the philosophy that given a market’s history the future trends can be predicted and the architecture remains same for different markets. Thus</w:t>
      </w:r>
      <w:r w:rsidR="00D359F3">
        <w:rPr>
          <w:lang w:val="en-US"/>
        </w:rPr>
        <w:t>,</w:t>
      </w:r>
      <w:r>
        <w:rPr>
          <w:lang w:val="en-US"/>
        </w:rPr>
        <w:t xml:space="preserve"> it is trained with data from several markets and future contracts, commodities prices, forex rates etc. The input data is fed as a 2-dimensional tensor.</w:t>
      </w:r>
      <w:r w:rsidR="00117E07">
        <w:rPr>
          <w:lang w:val="en-US"/>
        </w:rPr>
        <w:t xml:space="preserve"> There are 2 convolutional layers with 3*1 </w:t>
      </w:r>
      <w:r w:rsidR="00117E07">
        <w:rPr>
          <w:lang w:val="en-US"/>
        </w:rPr>
        <w:t>filters inspired from popular candlestick patterns</w:t>
      </w:r>
      <w:r w:rsidR="00117E07">
        <w:rPr>
          <w:lang w:val="en-US"/>
        </w:rPr>
        <w:t>, pooling layers of 2*1, and sigmoid activation function as the output can be interpreted as probability.</w:t>
      </w:r>
    </w:p>
    <w:p w14:paraId="7A86D318" w14:textId="51EE1DFD" w:rsidR="00D359F3" w:rsidRDefault="00D359F3">
      <w:pPr>
        <w:rPr>
          <w:lang w:val="en-US"/>
        </w:rPr>
      </w:pPr>
      <w:r>
        <w:rPr>
          <w:lang w:val="en-US"/>
        </w:rPr>
        <w:t xml:space="preserve">The 3d </w:t>
      </w:r>
      <w:proofErr w:type="spellStart"/>
      <w:r>
        <w:rPr>
          <w:lang w:val="en-US"/>
        </w:rPr>
        <w:t>CNNpred</w:t>
      </w:r>
      <w:proofErr w:type="spellEnd"/>
      <w:r>
        <w:rPr>
          <w:lang w:val="en-US"/>
        </w:rPr>
        <w:t xml:space="preserve"> is based on the philosophy that different models are required for different markets even though they may use data</w:t>
      </w:r>
      <w:r w:rsidR="00F534C0">
        <w:rPr>
          <w:lang w:val="en-US"/>
        </w:rPr>
        <w:t>, variables</w:t>
      </w:r>
      <w:r>
        <w:rPr>
          <w:lang w:val="en-US"/>
        </w:rPr>
        <w:t xml:space="preserve"> from </w:t>
      </w:r>
      <w:r w:rsidR="00F534C0">
        <w:rPr>
          <w:lang w:val="en-US"/>
        </w:rPr>
        <w:t>other markets as well. The input data is fed as 3-dimensional tensor.</w:t>
      </w:r>
      <w:r w:rsidR="000A2289">
        <w:rPr>
          <w:lang w:val="en-US"/>
        </w:rPr>
        <w:t xml:space="preserve"> Filters of 1*1 and 3*1 shape that can extract high level features through the depth of input tensor. The 3</w:t>
      </w:r>
      <w:r w:rsidR="000A2289" w:rsidRPr="000A2289">
        <w:rPr>
          <w:vertAlign w:val="superscript"/>
          <w:lang w:val="en-US"/>
        </w:rPr>
        <w:t>rd</w:t>
      </w:r>
      <w:r w:rsidR="000A2289">
        <w:rPr>
          <w:lang w:val="en-US"/>
        </w:rPr>
        <w:t xml:space="preserve"> dimension in this case over 2d CNN would be the different markets. The fully connected layer takes 104 features and produces the final output similar to 2d </w:t>
      </w:r>
      <w:proofErr w:type="spellStart"/>
      <w:r w:rsidR="000A2289">
        <w:rPr>
          <w:lang w:val="en-US"/>
        </w:rPr>
        <w:t>CNNpred</w:t>
      </w:r>
      <w:proofErr w:type="spellEnd"/>
      <w:r w:rsidR="000A2289">
        <w:rPr>
          <w:lang w:val="en-US"/>
        </w:rPr>
        <w:t>.</w:t>
      </w:r>
    </w:p>
    <w:p w14:paraId="7C3A1371" w14:textId="59A7FCA2" w:rsidR="00F534C0" w:rsidRDefault="00F534C0">
      <w:pPr>
        <w:rPr>
          <w:lang w:val="en-US"/>
        </w:rPr>
      </w:pPr>
      <w:r>
        <w:rPr>
          <w:lang w:val="en-US"/>
        </w:rPr>
        <w:t>The feature extraction filters work mainly on two levels- Daily and durational (mid-long term). The features extracted from 8</w:t>
      </w:r>
      <w:r w:rsidR="003D77A5">
        <w:rPr>
          <w:lang w:val="en-US"/>
        </w:rPr>
        <w:t>2</w:t>
      </w:r>
      <w:r>
        <w:rPr>
          <w:lang w:val="en-US"/>
        </w:rPr>
        <w:t xml:space="preserve"> variables corresponding to each </w:t>
      </w:r>
      <w:r w:rsidR="003D77A5">
        <w:rPr>
          <w:lang w:val="en-US"/>
        </w:rPr>
        <w:t>stock indices are then flattened to 1-dimensional vector and fed to the NN. The model is trained on a moving history of past 60 days.</w:t>
      </w:r>
    </w:p>
    <w:p w14:paraId="1AC18FED" w14:textId="12EB9C75" w:rsidR="005B2FE2" w:rsidRDefault="005E41AE">
      <w:pPr>
        <w:rPr>
          <w:lang w:val="en-US"/>
        </w:rPr>
      </w:pPr>
      <w:r>
        <w:rPr>
          <w:lang w:val="en-US"/>
        </w:rPr>
        <w:t xml:space="preserve">The 82 </w:t>
      </w:r>
      <w:r w:rsidR="004C5B63">
        <w:rPr>
          <w:lang w:val="en-US"/>
        </w:rPr>
        <w:t>variables</w:t>
      </w:r>
      <w:r>
        <w:rPr>
          <w:lang w:val="en-US"/>
        </w:rPr>
        <w:t xml:space="preserve"> are principally </w:t>
      </w:r>
      <w:r w:rsidRPr="005E41AE">
        <w:rPr>
          <w:lang w:val="en-US"/>
        </w:rPr>
        <w:t>primitive variables, technical indicators, world stock market indices, the exchange rate of U.S. dollar to the other currencies, commodities, data from big companies of the U.S. markets, future contracts</w:t>
      </w:r>
      <w:r>
        <w:rPr>
          <w:lang w:val="en-US"/>
        </w:rPr>
        <w:t xml:space="preserve"> etc.</w:t>
      </w:r>
      <w:r w:rsidR="00F47CC5">
        <w:rPr>
          <w:lang w:val="en-US"/>
        </w:rPr>
        <w:t xml:space="preserve"> The data has been gathered within Jan 2010 and Nov 2017. Training data is initial 60%, validation data is 20% and test data is last 20%. The data has been gaussian normalized.</w:t>
      </w:r>
      <w:r w:rsidR="00C82E45">
        <w:rPr>
          <w:lang w:val="en-US"/>
        </w:rPr>
        <w:t xml:space="preserve"> Evaluation metric is Macro-Averaged-F-Measure. All activation function except the last layer is RELU</w:t>
      </w:r>
    </w:p>
    <w:p w14:paraId="3FD85E7E" w14:textId="18E52AA9" w:rsidR="005B2FE2" w:rsidRPr="00E51639" w:rsidRDefault="00E51639" w:rsidP="00E51639">
      <w:pPr>
        <w:pStyle w:val="Heading1"/>
        <w:rPr>
          <w:sz w:val="44"/>
          <w:szCs w:val="44"/>
          <w:lang w:val="en-US"/>
        </w:rPr>
      </w:pPr>
      <w:r w:rsidRPr="00E51639">
        <w:rPr>
          <w:sz w:val="44"/>
          <w:szCs w:val="44"/>
          <w:lang w:val="en-US"/>
        </w:rPr>
        <w:t>Results and Discussion</w:t>
      </w:r>
    </w:p>
    <w:p w14:paraId="3718156B" w14:textId="33E8B092" w:rsidR="005B2FE2" w:rsidRDefault="00707D78">
      <w:pPr>
        <w:rPr>
          <w:lang w:val="en-US"/>
        </w:rPr>
      </w:pPr>
      <w:r>
        <w:rPr>
          <w:lang w:val="en-US"/>
        </w:rPr>
        <w:t>Compared to</w:t>
      </w:r>
      <w:r w:rsidR="00865D23">
        <w:rPr>
          <w:lang w:val="en-US"/>
        </w:rPr>
        <w:t xml:space="preserve"> following</w:t>
      </w:r>
      <w:r>
        <w:rPr>
          <w:lang w:val="en-US"/>
        </w:rPr>
        <w:t xml:space="preserve"> baseline algorithms:</w:t>
      </w:r>
    </w:p>
    <w:p w14:paraId="6DEA94BE" w14:textId="23558A82" w:rsidR="00707D78" w:rsidRPr="00707D78" w:rsidRDefault="00707D78" w:rsidP="00E84D30">
      <w:pPr>
        <w:pStyle w:val="ListParagraph"/>
        <w:numPr>
          <w:ilvl w:val="0"/>
          <w:numId w:val="1"/>
        </w:numPr>
      </w:pPr>
      <w:r w:rsidRPr="00707D78">
        <w:t xml:space="preserve">PCA + ANN (Zhong &amp; </w:t>
      </w:r>
      <w:proofErr w:type="spellStart"/>
      <w:r w:rsidRPr="00707D78">
        <w:t>Enke</w:t>
      </w:r>
      <w:proofErr w:type="spellEnd"/>
      <w:r w:rsidRPr="00707D78">
        <w:t>, 2017)</w:t>
      </w:r>
      <w:r w:rsidR="00E84D30">
        <w:t>,</w:t>
      </w:r>
      <w:r w:rsidRPr="00707D78">
        <w:t xml:space="preserve"> PCA as dimension reduction and ANN as classifier </w:t>
      </w:r>
    </w:p>
    <w:p w14:paraId="078C22E5" w14:textId="73C96685" w:rsidR="00707D78" w:rsidRPr="00707D78" w:rsidRDefault="00707D78" w:rsidP="00E84D30">
      <w:pPr>
        <w:pStyle w:val="ListParagraph"/>
        <w:numPr>
          <w:ilvl w:val="0"/>
          <w:numId w:val="1"/>
        </w:numPr>
      </w:pPr>
      <w:r w:rsidRPr="00707D78">
        <w:t>Technical (Kara et al., 2011)</w:t>
      </w:r>
      <w:r w:rsidR="00E84D30">
        <w:t>,</w:t>
      </w:r>
      <w:r w:rsidRPr="00707D78">
        <w:t xml:space="preserve"> Technical indicators and ANN as classifier </w:t>
      </w:r>
    </w:p>
    <w:p w14:paraId="2960A0BC" w14:textId="377991C7" w:rsidR="00707D78" w:rsidRDefault="00707D78" w:rsidP="00865D23">
      <w:pPr>
        <w:pStyle w:val="ListParagraph"/>
        <w:numPr>
          <w:ilvl w:val="0"/>
          <w:numId w:val="1"/>
        </w:numPr>
      </w:pPr>
      <w:r w:rsidRPr="00707D78">
        <w:t>CNN-</w:t>
      </w:r>
      <w:proofErr w:type="spellStart"/>
      <w:r w:rsidRPr="00707D78">
        <w:t>cor</w:t>
      </w:r>
      <w:proofErr w:type="spellEnd"/>
      <w:r w:rsidRPr="00707D78">
        <w:t xml:space="preserve"> (</w:t>
      </w:r>
      <w:proofErr w:type="spellStart"/>
      <w:r w:rsidRPr="00707D78">
        <w:t>Gunduz</w:t>
      </w:r>
      <w:proofErr w:type="spellEnd"/>
      <w:r w:rsidRPr="00707D78">
        <w:t xml:space="preserve"> et al., 2017)</w:t>
      </w:r>
      <w:r w:rsidR="00E84D30">
        <w:t>,</w:t>
      </w:r>
      <w:r w:rsidRPr="00707D78">
        <w:t xml:space="preserve"> A CNN with mentioned structure in the paper</w:t>
      </w:r>
    </w:p>
    <w:p w14:paraId="3F8524CC" w14:textId="6D49A9D5" w:rsidR="00707D78" w:rsidRDefault="00865D23" w:rsidP="00865D23">
      <w:pPr>
        <w:ind w:left="360"/>
        <w:rPr>
          <w:lang w:val="en-US"/>
        </w:rPr>
      </w:pPr>
      <w:r>
        <w:t xml:space="preserve">The 2d </w:t>
      </w:r>
      <w:proofErr w:type="spellStart"/>
      <w:r>
        <w:t>CNNpred</w:t>
      </w:r>
      <w:proofErr w:type="spellEnd"/>
      <w:r>
        <w:t xml:space="preserve"> and 3d </w:t>
      </w:r>
      <w:proofErr w:type="spellStart"/>
      <w:r>
        <w:t>CNNpred</w:t>
      </w:r>
      <w:proofErr w:type="spellEnd"/>
      <w:r>
        <w:t xml:space="preserve"> performed statistically significantly better, in terms of </w:t>
      </w:r>
      <w:r>
        <w:rPr>
          <w:lang w:val="en-US"/>
        </w:rPr>
        <w:t>Macro-Averaged-F-Measure</w:t>
      </w:r>
      <w:r>
        <w:t xml:space="preserve">. Even in trading simulations with up predictions as long positions and down predictions as short positions (0.1% brokerage fee) the strategy </w:t>
      </w:r>
      <w:r w:rsidR="00714D11">
        <w:t>yields</w:t>
      </w:r>
      <w:r>
        <w:t xml:space="preserve"> consistently about 30% </w:t>
      </w:r>
      <w:r>
        <w:lastRenderedPageBreak/>
        <w:t>profits.</w:t>
      </w:r>
      <w:r w:rsidR="00714D11">
        <w:t xml:space="preserve"> This is further proven by good </w:t>
      </w:r>
      <w:r w:rsidR="00714D11" w:rsidRPr="00714D11">
        <w:t>Sharpe ratio and CEQ return</w:t>
      </w:r>
      <w:r w:rsidR="00714D11">
        <w:t>. This shows promise as possible trading algorithm after some refinement in features.</w:t>
      </w:r>
    </w:p>
    <w:sectPr w:rsidR="00707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35B54"/>
    <w:multiLevelType w:val="hybridMultilevel"/>
    <w:tmpl w:val="E996CA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678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xNzA1tbAwMDG1sDRR0lEKTi0uzszPAykwrAUAaeuN1ywAAAA="/>
  </w:docVars>
  <w:rsids>
    <w:rsidRoot w:val="00FA2DE8"/>
    <w:rsid w:val="000047FD"/>
    <w:rsid w:val="00095685"/>
    <w:rsid w:val="000A2289"/>
    <w:rsid w:val="00110F46"/>
    <w:rsid w:val="00117E07"/>
    <w:rsid w:val="00130377"/>
    <w:rsid w:val="00282A8A"/>
    <w:rsid w:val="0028484F"/>
    <w:rsid w:val="002D75F8"/>
    <w:rsid w:val="00321E11"/>
    <w:rsid w:val="00381D6A"/>
    <w:rsid w:val="003831E7"/>
    <w:rsid w:val="003977B8"/>
    <w:rsid w:val="003B259E"/>
    <w:rsid w:val="003C31D7"/>
    <w:rsid w:val="003D77A5"/>
    <w:rsid w:val="0040161D"/>
    <w:rsid w:val="0044054F"/>
    <w:rsid w:val="004C5B63"/>
    <w:rsid w:val="005B2FE2"/>
    <w:rsid w:val="005E41AE"/>
    <w:rsid w:val="006355E4"/>
    <w:rsid w:val="006C2983"/>
    <w:rsid w:val="00707D78"/>
    <w:rsid w:val="00714D11"/>
    <w:rsid w:val="007D6151"/>
    <w:rsid w:val="008103F0"/>
    <w:rsid w:val="00865D23"/>
    <w:rsid w:val="008D0F42"/>
    <w:rsid w:val="009526EA"/>
    <w:rsid w:val="00B831C3"/>
    <w:rsid w:val="00C31B0D"/>
    <w:rsid w:val="00C64ABD"/>
    <w:rsid w:val="00C82E45"/>
    <w:rsid w:val="00D359F3"/>
    <w:rsid w:val="00E51639"/>
    <w:rsid w:val="00E84D30"/>
    <w:rsid w:val="00EF4345"/>
    <w:rsid w:val="00F47CC5"/>
    <w:rsid w:val="00F534C0"/>
    <w:rsid w:val="00FA2DE8"/>
    <w:rsid w:val="00FC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3051D"/>
  <w15:chartTrackingRefBased/>
  <w15:docId w15:val="{FB2567EA-8E5B-44B1-9A2D-7BCFE483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B2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4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725A1-9A3E-4A22-A100-E4F84FE46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Nilabja Mandal</dc:creator>
  <cp:keywords/>
  <dc:description/>
  <cp:lastModifiedBy>Nilabja Mandal</cp:lastModifiedBy>
  <cp:revision>24</cp:revision>
  <dcterms:created xsi:type="dcterms:W3CDTF">2022-07-28T08:29:00Z</dcterms:created>
  <dcterms:modified xsi:type="dcterms:W3CDTF">2022-07-28T11:42:00Z</dcterms:modified>
</cp:coreProperties>
</file>