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80" w:after="160"/>
      </w:pPr>
      <w:r>
        <w:rPr>
          <w:b/>
          <w:color w:val="0B0B0B"/>
          <w:sz w:val="40"/>
        </w:rPr>
        <w:t xml:space="preserve">Dataset Variants — </w:t>
      </w:r>
      <w:r>
        <w:rPr>
          <w:rFonts w:ascii="Consolas" w:hAnsi="Consolas"/>
          <w:b/>
          <w:color w:val="0B0B0B"/>
          <w:sz w:val="39"/>
        </w:rPr>
        <w:t>dataset_v16v2_200726</w:t>
      </w:r>
      <w:r>
        <w:rPr>
          <w:b/>
          <w:color w:val="0B0B0B"/>
          <w:sz w:val="40"/>
        </w:rPr>
        <w:t xml:space="preserve"> Family</w:t>
      </w:r>
    </w:p>
    <w:p>
      <w:pPr>
        <w:spacing w:after="160"/>
      </w:pPr>
      <w:r>
        <w:rPr>
          <w:sz w:val="21"/>
        </w:rPr>
        <w:t>Three files, three stages of the same pipeline. Each stage only *removes noise or normalizes values* — none of them touch the underlying labeling (still the original Azure/GPT-4.1 teacher labels).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786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1786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1786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Records</w:t>
            </w:r>
          </w:p>
        </w:tc>
        <w:tc>
          <w:tcPr>
            <w:tcW w:type="dxa" w:w="1786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Size</w:t>
            </w:r>
          </w:p>
        </w:tc>
        <w:tc>
          <w:tcPr>
            <w:tcW w:type="dxa" w:w="1786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Produced by</w:t>
            </w:r>
          </w:p>
        </w:tc>
      </w:tr>
      <w:tr>
        <w:tc>
          <w:tcPr>
            <w:tcW w:type="dxa" w:w="1786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dataset_v16v2_200726.jsonl</w:t>
            </w:r>
          </w:p>
        </w:tc>
        <w:tc>
          <w:tcPr>
            <w:tcW w:type="dxa" w:w="178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Raw compiled</w:t>
            </w:r>
          </w:p>
        </w:tc>
        <w:tc>
          <w:tcPr>
            <w:tcW w:type="dxa" w:w="178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6,289</w:t>
            </w:r>
          </w:p>
        </w:tc>
        <w:tc>
          <w:tcPr>
            <w:tcW w:type="dxa" w:w="178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107,094,348 bytes (~102 MB)</w:t>
            </w:r>
          </w:p>
        </w:tc>
        <w:tc>
          <w:tcPr>
            <w:tcW w:type="dxa" w:w="1786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dataprep_140726.py</w:t>
            </w:r>
            <w:r>
              <w:rPr>
                <w:sz w:val="19"/>
              </w:rPr>
              <w:t xml:space="preserve"> — reconciles exactly with the 6,289 source </w:t>
            </w:r>
            <w:r>
              <w:rPr>
                <w:rFonts w:ascii="Consolas" w:hAnsi="Consolas"/>
                <w:color w:val="8A2B06"/>
                <w:sz w:val="18"/>
              </w:rPr>
              <w:t>_input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8A2B06"/>
                <w:sz w:val="18"/>
              </w:rPr>
              <w:t>_response.json</w:t>
            </w:r>
            <w:r>
              <w:rPr>
                <w:sz w:val="19"/>
              </w:rPr>
              <w:t xml:space="preserve"> pairs</w:t>
            </w:r>
          </w:p>
        </w:tc>
      </w:tr>
      <w:tr>
        <w:tc>
          <w:tcPr>
            <w:tcW w:type="dxa" w:w="1786"/>
            <w:shd w:val="clear" w:color="auto" w:fill="F2F2EF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dataset_v16v2_200726.clean.jsonl</w:t>
            </w:r>
          </w:p>
        </w:tc>
        <w:tc>
          <w:tcPr>
            <w:tcW w:type="dxa" w:w="178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Cleaned</w:t>
            </w:r>
          </w:p>
        </w:tc>
        <w:tc>
          <w:tcPr>
            <w:tcW w:type="dxa" w:w="178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6,109</w:t>
            </w:r>
          </w:p>
        </w:tc>
        <w:tc>
          <w:tcPr>
            <w:tcW w:type="dxa" w:w="178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105,425,544 bytes (~100.5 MB)</w:t>
            </w:r>
          </w:p>
        </w:tc>
        <w:tc>
          <w:tcPr>
            <w:tcW w:type="dxa" w:w="1786"/>
            <w:shd w:val="clear" w:color="auto" w:fill="F2F2EF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dataprep/dataset_clean.py</w:t>
            </w:r>
          </w:p>
        </w:tc>
      </w:tr>
      <w:tr>
        <w:tc>
          <w:tcPr>
            <w:tcW w:type="dxa" w:w="1786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dataset_v16v2_200726.clean.canonical.jsonl</w:t>
            </w:r>
          </w:p>
        </w:tc>
        <w:tc>
          <w:tcPr>
            <w:tcW w:type="dxa" w:w="178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Cleaned + canonicalized</w:t>
            </w:r>
          </w:p>
        </w:tc>
        <w:tc>
          <w:tcPr>
            <w:tcW w:type="dxa" w:w="178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6,109</w:t>
            </w:r>
          </w:p>
        </w:tc>
        <w:tc>
          <w:tcPr>
            <w:tcW w:type="dxa" w:w="178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105,292,065 bytes (~100.4 MB)</w:t>
            </w:r>
          </w:p>
        </w:tc>
        <w:tc>
          <w:tcPr>
            <w:tcW w:type="dxa" w:w="1786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dataprep/canonicalize_dataset.py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sz w:val="21"/>
        </w:rPr>
        <w:t>Which was actually used for training:</w:t>
      </w:r>
      <w:r>
        <w:rPr>
          <w:sz w:val="21"/>
        </w:rPr>
        <w:t xml:space="preserve"> the production LoRA adapter documented in </w:t>
      </w:r>
      <w:r>
        <w:rPr>
          <w:rFonts w:ascii="Consolas" w:hAnsi="Consolas"/>
          <w:color w:val="8A2B06"/>
          <w:sz w:val="20"/>
        </w:rPr>
        <w:t>Dataset_and_Training_Report.docx</w:t>
      </w:r>
      <w:r>
        <w:rPr>
          <w:sz w:val="21"/>
        </w:rPr>
        <w:t xml:space="preserve"> (</w:t>
      </w:r>
      <w:r>
        <w:rPr>
          <w:rFonts w:ascii="Consolas" w:hAnsi="Consolas"/>
          <w:color w:val="8A2B06"/>
          <w:sz w:val="20"/>
        </w:rPr>
        <w:t>teamspace_uploads_Qwen3.5-4B_v16v2_clean_dataset_220726_3epochs</w:t>
      </w:r>
      <w:r>
        <w:rPr>
          <w:sz w:val="21"/>
        </w:rPr>
        <w:t xml:space="preserve">) trained on </w:t>
      </w:r>
      <w:r>
        <w:rPr>
          <w:b/>
          <w:sz w:val="21"/>
        </w:rPr>
        <w:t>`.clean.jsonl`</w:t>
      </w:r>
      <w:r>
        <w:rPr>
          <w:sz w:val="21"/>
        </w:rPr>
        <w:t xml:space="preserve">. A second training script, </w:t>
      </w:r>
      <w:r>
        <w:rPr>
          <w:rFonts w:ascii="Consolas" w:hAnsi="Consolas"/>
          <w:color w:val="8A2B06"/>
          <w:sz w:val="20"/>
        </w:rPr>
        <w:t>VM_training_scripts/main_v2.py</w:t>
      </w:r>
      <w:r>
        <w:rPr>
          <w:sz w:val="21"/>
        </w:rPr>
        <w:t xml:space="preserve"> — the one carrying the final </w:t>
      </w:r>
      <w:r>
        <w:rPr>
          <w:rFonts w:ascii="Consolas" w:hAnsi="Consolas"/>
          <w:color w:val="8A2B06"/>
          <w:sz w:val="20"/>
        </w:rPr>
        <w:t>r=32/alpha=64/target_modules="all-linear"</w:t>
      </w:r>
      <w:r>
        <w:rPr>
          <w:sz w:val="21"/>
        </w:rPr>
        <w:t xml:space="preserve"> LoRA recipe — points at </w:t>
      </w:r>
      <w:r>
        <w:rPr>
          <w:b/>
          <w:sz w:val="21"/>
        </w:rPr>
        <w:t>`.clean.canonical.jsonl`</w:t>
      </w:r>
      <w:r>
        <w:rPr>
          <w:sz w:val="21"/>
        </w:rPr>
        <w:t xml:space="preserve"> instead.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 xml:space="preserve">1. Raw → Clean: </w:t>
      </w:r>
      <w:r>
        <w:rPr>
          <w:rFonts w:ascii="Consolas" w:hAnsi="Consolas"/>
          <w:b/>
          <w:color w:val="0B0B0B"/>
          <w:sz w:val="29"/>
        </w:rPr>
        <w:t>dataset_clean.py</w:t>
      </w:r>
    </w:p>
    <w:p>
      <w:pPr>
        <w:spacing w:after="160"/>
      </w:pPr>
      <w:r>
        <w:rPr>
          <w:sz w:val="21"/>
        </w:rPr>
        <w:t xml:space="preserve">Record count drops </w:t>
      </w:r>
      <w:r>
        <w:rPr>
          <w:b/>
          <w:sz w:val="21"/>
        </w:rPr>
        <w:t>6,289 → 6,109</w:t>
      </w:r>
      <w:r>
        <w:rPr>
          <w:sz w:val="21"/>
        </w:rPr>
        <w:t xml:space="preserve"> (180 records removed, 2.9%). Nothing here changes label *values* — this stage only fixes structural/formatting problems and removes genuine noise: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</w:tblPr>
      <w:tblGrid>
        <w:gridCol w:w="3216"/>
        <w:gridCol w:w="3216"/>
        <w:gridCol w:w="3216"/>
      </w:tblGrid>
      <w:tr>
        <w:tc>
          <w:tcPr>
            <w:tcW w:type="dxa" w:w="2976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Fix</w:t>
            </w:r>
          </w:p>
        </w:tc>
        <w:tc>
          <w:tcPr>
            <w:tcW w:type="dxa" w:w="2976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What it means</w:t>
            </w:r>
          </w:p>
        </w:tc>
        <w:tc>
          <w:tcPr>
            <w:tcW w:type="dxa" w:w="2976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Count</w:t>
            </w:r>
          </w:p>
        </w:tc>
      </w:tr>
      <w:tr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Schema normalization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106 records used an abbreviated key schema (</w:t>
            </w:r>
            <w:r>
              <w:rPr>
                <w:rFonts w:ascii="Consolas" w:hAnsi="Consolas"/>
                <w:color w:val="8A2B06"/>
                <w:sz w:val="18"/>
              </w:rPr>
              <w:t>tt/r/c/cs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2B06"/>
                <w:sz w:val="18"/>
              </w:rPr>
              <w:t>v/cf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2B06"/>
                <w:sz w:val="18"/>
              </w:rPr>
              <w:t>rt/cr/nr/d/sn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2B06"/>
                <w:sz w:val="18"/>
              </w:rPr>
              <w:t>ct/cc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2B06"/>
                <w:sz w:val="18"/>
              </w:rPr>
              <w:t>p/cid/cm/u/s/sm</w:t>
            </w:r>
            <w:r>
              <w:rPr>
                <w:sz w:val="19"/>
              </w:rPr>
              <w:t>) instead of the dominant full-name schema — both expanded to one canonical schema so the model only ever sees one output format.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106 records</w:t>
            </w:r>
          </w:p>
        </w:tc>
      </w:tr>
      <w:tr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Structural repair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 xml:space="preserve">Stray top-level numeric keys (cell data that escaped the </w:t>
            </w:r>
            <w:r>
              <w:rPr>
                <w:rFonts w:ascii="Consolas" w:hAnsi="Consolas"/>
                <w:color w:val="8A2B06"/>
                <w:sz w:val="18"/>
              </w:rPr>
              <w:t>cells</w:t>
            </w:r>
            <w:r>
              <w:rPr>
                <w:sz w:val="19"/>
              </w:rPr>
              <w:t xml:space="preserve"> dict during label generation) merged back into </w:t>
            </w:r>
            <w:r>
              <w:rPr>
                <w:rFonts w:ascii="Consolas" w:hAnsi="Consolas"/>
                <w:color w:val="8A2B06"/>
                <w:sz w:val="18"/>
              </w:rPr>
              <w:t>cells</w:t>
            </w:r>
            <w:r>
              <w:rPr>
                <w:sz w:val="19"/>
              </w:rPr>
              <w:t>.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11 recovered, 7 dropped as exact duplicates, 0 conflicts</w:t>
            </w:r>
          </w:p>
        </w:tc>
      </w:tr>
      <w:tr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Degenerate-record removal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 xml:space="preserve">Records where </w:t>
            </w:r>
            <w:r>
              <w:rPr>
                <w:rFonts w:ascii="Consolas" w:hAnsi="Consolas"/>
                <w:color w:val="8A2B06"/>
                <w:sz w:val="18"/>
              </w:rPr>
              <w:t>table_type.value</w:t>
            </w:r>
            <w:r>
              <w:rPr>
                <w:sz w:val="19"/>
              </w:rPr>
              <w:t xml:space="preserve"> is null after normalization (a genuine generation failure) are dropped.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 record dropped</w:t>
            </w:r>
          </w:p>
        </w:tc>
      </w:tr>
      <w:tr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b/>
                <w:sz w:val="19"/>
              </w:rPr>
              <w:t>Deduplication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179 groups shared an identical prompt but carried two different completions (two independent label passes over the same source table both made it into the export). Same input → different "correct" output is label noise, so only the higher mean-confidence completion per prompt is kept.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179 conflicts resolved, 0 exact dupes</w:t>
            </w:r>
          </w:p>
        </w:tc>
      </w:tr>
      <w:tr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Light text normalization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table_type.value</w:t>
            </w:r>
            <w:r>
              <w:rPr>
                <w:sz w:val="19"/>
              </w:rPr>
              <w:t xml:space="preserve"> strings get whitespace collapsed/stripped only — no case changes, no semantic merging.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applied dataset-wide</w:t>
            </w:r>
          </w:p>
        </w:tc>
      </w:tr>
      <w:tr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b/>
                <w:sz w:val="19"/>
              </w:rPr>
              <w:t>Net result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6,289 → 6,109 records (</w:t>
            </w:r>
            <w:r>
              <w:rPr>
                <w:b/>
                <w:sz w:val="19"/>
              </w:rPr>
              <w:t>1</w:t>
            </w:r>
            <w:r>
              <w:rPr>
                <w:sz w:val="19"/>
              </w:rPr>
              <w:t xml:space="preserve"> null-</w:t>
            </w:r>
            <w:r>
              <w:rPr>
                <w:rFonts w:ascii="Consolas" w:hAnsi="Consolas"/>
                <w:color w:val="8A2B06"/>
                <w:sz w:val="18"/>
              </w:rPr>
              <w:t>table_type</w:t>
            </w:r>
            <w:r>
              <w:rPr>
                <w:sz w:val="19"/>
              </w:rPr>
              <w:t xml:space="preserve"> drop </w:t>
            </w:r>
            <w:r>
              <w:rPr>
                <w:b/>
                <w:sz w:val="19"/>
              </w:rPr>
              <w:t>+ 179</w:t>
            </w:r>
            <w:r>
              <w:rPr>
                <w:sz w:val="19"/>
              </w:rPr>
              <w:t xml:space="preserve"> duplicate-prompt conflicts resolved)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b/>
                <w:sz w:val="19"/>
              </w:rPr>
              <w:t>−180 records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sz w:val="21"/>
        </w:rPr>
        <w:t>Deliberately NOT done at this stage:</w:t>
      </w:r>
      <w:r>
        <w:rPr>
          <w:sz w:val="21"/>
        </w:rPr>
        <w:t xml:space="preserve"> </w:t>
      </w:r>
      <w:r>
        <w:rPr>
          <w:rFonts w:ascii="Consolas" w:hAnsi="Consolas"/>
          <w:color w:val="8A2B06"/>
          <w:sz w:val="20"/>
        </w:rPr>
        <w:t>table_type.value</w:t>
      </w:r>
      <w:r>
        <w:rPr>
          <w:sz w:val="21"/>
        </w:rPr>
        <w:t xml:space="preserve"> still has ~2,232 distinct strings across near-duplicate wordings (e.g. </w:t>
      </w:r>
      <w:r>
        <w:rPr>
          <w:rFonts w:ascii="Consolas" w:hAnsi="Consolas"/>
          <w:color w:val="8A2B06"/>
          <w:sz w:val="20"/>
        </w:rPr>
        <w:t>balance_sheet</w:t>
      </w:r>
      <w:r>
        <w:rPr>
          <w:sz w:val="21"/>
        </w:rPr>
        <w:t xml:space="preserve"> vs. </w:t>
      </w:r>
      <w:r>
        <w:rPr>
          <w:rFonts w:ascii="Consolas" w:hAnsi="Consolas"/>
          <w:color w:val="8A2B06"/>
          <w:sz w:val="20"/>
        </w:rPr>
        <w:t>balance sheet</w:t>
      </w:r>
      <w:r>
        <w:rPr>
          <w:sz w:val="21"/>
        </w:rPr>
        <w:t>) — the cleaning script's own docstring calls this "a semantic clustering problem, not a mechanical bug," and defers it to a separate, reviewed step. That step is §2.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 xml:space="preserve">2. Clean → Clean+Canonical: </w:t>
      </w:r>
      <w:r>
        <w:rPr>
          <w:rFonts w:ascii="Consolas" w:hAnsi="Consolas"/>
          <w:b/>
          <w:color w:val="0B0B0B"/>
          <w:sz w:val="29"/>
        </w:rPr>
        <w:t>canonicalize_dataset.py</w:t>
      </w:r>
    </w:p>
    <w:p>
      <w:pPr>
        <w:spacing w:after="160"/>
      </w:pPr>
      <w:r>
        <w:rPr>
          <w:sz w:val="21"/>
        </w:rPr>
        <w:t xml:space="preserve">Record count is </w:t>
      </w:r>
      <w:r>
        <w:rPr>
          <w:b/>
          <w:sz w:val="21"/>
        </w:rPr>
        <w:t>unchanged (6,109 → 6,109)</w:t>
      </w:r>
      <w:r>
        <w:rPr>
          <w:sz w:val="21"/>
        </w:rPr>
        <w:t xml:space="preserve"> — this stage relabels *values* for consistency, it doesn't add or drop records. Method: fold every value to a case/whitespace/underscore-insensitive key, then replace every variant with whichever exact wording is most common within that fold-group (plus a small manual alias map for units).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Unique values before</w:t>
            </w:r>
          </w:p>
        </w:tc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Unique values after</w:t>
            </w:r>
          </w:p>
        </w:tc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Cells/examples remapped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table_type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2,232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2,087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420</w:t>
            </w:r>
          </w:p>
        </w:tc>
      </w:tr>
      <w:tr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concept_id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67,473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67,134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820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unit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210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188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1,175</w:t>
            </w:r>
          </w:p>
        </w:tc>
      </w:tr>
      <w:tr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concept_meaning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 xml:space="preserve">— (keyed off </w:t>
            </w:r>
            <w:r>
              <w:rPr>
                <w:rFonts w:ascii="Consolas" w:hAnsi="Consolas"/>
                <w:color w:val="8A2B06"/>
                <w:sz w:val="18"/>
              </w:rPr>
              <w:t>concept_id</w:t>
            </w:r>
            <w:r>
              <w:rPr>
                <w:sz w:val="19"/>
              </w:rPr>
              <w:t>, not counted standalone)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2,742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scale_multiplier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not tracked pre-normalization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10 distinct final values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 xml:space="preserve">64,730 (numeric-format normalization, e.g. </w:t>
            </w:r>
            <w:r>
              <w:rPr>
                <w:rFonts w:ascii="Consolas" w:hAnsi="Consolas"/>
                <w:color w:val="8A2B06"/>
                <w:sz w:val="18"/>
              </w:rPr>
              <w:t>"1000.0"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A2B06"/>
                <w:sz w:val="18"/>
              </w:rPr>
              <w:t>1000</w:t>
            </w:r>
            <w:r>
              <w:rPr>
                <w:sz w:val="19"/>
              </w:rPr>
              <w:t>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sz w:val="21"/>
        </w:rPr>
        <w:t>Guardrails built into this pass (why it doesn't just collapse everything):</w:t>
      </w:r>
    </w:p>
    <w:p>
      <w:pPr>
        <w:pStyle w:val="ListBullet"/>
        <w:spacing w:after="80"/>
      </w:pPr>
      <w:r>
        <w:rPr>
          <w:rFonts w:ascii="Consolas" w:hAnsi="Consolas"/>
          <w:color w:val="8A2B06"/>
          <w:sz w:val="20"/>
        </w:rPr>
        <w:t>concept_meaning</w:t>
      </w:r>
      <w:r>
        <w:rPr>
          <w:sz w:val="21"/>
        </w:rPr>
        <w:t xml:space="preserve"> is only auto-canonicalized for a </w:t>
      </w:r>
      <w:r>
        <w:rPr>
          <w:rFonts w:ascii="Consolas" w:hAnsi="Consolas"/>
          <w:color w:val="8A2B06"/>
          <w:sz w:val="20"/>
        </w:rPr>
        <w:t>concept_id</w:t>
      </w:r>
      <w:r>
        <w:rPr>
          <w:sz w:val="21"/>
        </w:rPr>
        <w:t xml:space="preserve"> if one wording already accounts for </w:t>
      </w:r>
      <w:r>
        <w:rPr>
          <w:b/>
          <w:sz w:val="21"/>
        </w:rPr>
        <w:t>≥60%</w:t>
      </w:r>
      <w:r>
        <w:rPr>
          <w:sz w:val="21"/>
        </w:rPr>
        <w:t xml:space="preserve"> of its occurrences ("dominance threshold"). Below that, the variation is treated as a sign the </w:t>
      </w:r>
      <w:r>
        <w:rPr>
          <w:rFonts w:ascii="Consolas" w:hAnsi="Consolas"/>
          <w:color w:val="8A2B06"/>
          <w:sz w:val="20"/>
        </w:rPr>
        <w:t>concept_id</w:t>
      </w:r>
      <w:r>
        <w:rPr>
          <w:sz w:val="21"/>
        </w:rPr>
        <w:t xml:space="preserve"> itself is too generic (e.g. </w:t>
      </w:r>
      <w:r>
        <w:rPr>
          <w:rFonts w:ascii="Consolas" w:hAnsi="Consolas"/>
          <w:color w:val="8A2B06"/>
          <w:sz w:val="20"/>
        </w:rPr>
        <w:t>"Total"</w:t>
      </w:r>
      <w:r>
        <w:rPr>
          <w:sz w:val="21"/>
        </w:rPr>
        <w:t xml:space="preserve">) rather than paraphrase noise, and is left untouched. Result: </w:t>
      </w:r>
      <w:r>
        <w:rPr>
          <w:b/>
          <w:sz w:val="21"/>
        </w:rPr>
        <w:t>1,676</w:t>
      </w:r>
      <w:r>
        <w:rPr>
          <w:sz w:val="21"/>
        </w:rPr>
        <w:t xml:space="preserve"> concept_ids canonicalized, </w:t>
      </w:r>
      <w:r>
        <w:rPr>
          <w:b/>
          <w:sz w:val="21"/>
        </w:rPr>
        <w:t>17,211</w:t>
      </w:r>
      <w:r>
        <w:rPr>
          <w:sz w:val="21"/>
        </w:rPr>
        <w:t xml:space="preserve"> left deliberately ambiguous.</w:t>
      </w:r>
    </w:p>
    <w:p>
      <w:pPr>
        <w:pStyle w:val="ListBullet"/>
        <w:spacing w:after="80"/>
      </w:pPr>
      <w:r>
        <w:rPr>
          <w:rFonts w:ascii="Consolas" w:hAnsi="Consolas"/>
          <w:color w:val="8A2B06"/>
          <w:sz w:val="20"/>
        </w:rPr>
        <w:t>unit</w:t>
      </w:r>
      <w:r>
        <w:rPr>
          <w:sz w:val="21"/>
        </w:rPr>
        <w:t xml:space="preserve"> values that mix a scale word into the unit string itself (e.g. </w:t>
      </w:r>
      <w:r>
        <w:rPr>
          <w:rFonts w:ascii="Consolas" w:hAnsi="Consolas"/>
          <w:color w:val="8A2B06"/>
          <w:sz w:val="20"/>
        </w:rPr>
        <w:t>"million HUF"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"EUR_thousand"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"billion_cubic_meter"</w:t>
      </w:r>
      <w:r>
        <w:rPr>
          <w:sz w:val="21"/>
        </w:rPr>
        <w:t xml:space="preserve">) are flagged in the report but </w:t>
      </w:r>
      <w:r>
        <w:rPr>
          <w:b/>
          <w:sz w:val="21"/>
        </w:rPr>
        <w:t>not auto-fixed</w:t>
      </w:r>
      <w:r>
        <w:rPr>
          <w:sz w:val="21"/>
        </w:rPr>
        <w:t xml:space="preserve"> — collapsing those would require deciding whether the scale belongs in </w:t>
      </w:r>
      <w:r>
        <w:rPr>
          <w:rFonts w:ascii="Consolas" w:hAnsi="Consolas"/>
          <w:color w:val="8A2B06"/>
          <w:sz w:val="20"/>
        </w:rPr>
        <w:t>unit</w:t>
      </w:r>
      <w:r>
        <w:rPr>
          <w:sz w:val="21"/>
        </w:rPr>
        <w:t xml:space="preserve"> or </w:t>
      </w:r>
      <w:r>
        <w:rPr>
          <w:rFonts w:ascii="Consolas" w:hAnsi="Consolas"/>
          <w:color w:val="8A2B06"/>
          <w:sz w:val="20"/>
        </w:rPr>
        <w:t>scale_multiplier</w:t>
      </w:r>
      <w:r>
        <w:rPr>
          <w:sz w:val="21"/>
        </w:rPr>
        <w:t xml:space="preserve">, which is a judgment call left for manual review. ~40 such variants are flagged, the largest being </w:t>
      </w:r>
      <w:r>
        <w:rPr>
          <w:rFonts w:ascii="Consolas" w:hAnsi="Consolas"/>
          <w:color w:val="8A2B06"/>
          <w:sz w:val="20"/>
        </w:rPr>
        <w:t>million HUF</w:t>
      </w:r>
      <w:r>
        <w:rPr>
          <w:sz w:val="21"/>
        </w:rPr>
        <w:t xml:space="preserve"> (322 occurrences).</w:t>
      </w:r>
    </w:p>
    <w:p>
      <w:pPr>
        <w:pStyle w:val="ListBullet"/>
        <w:spacing w:after="80"/>
      </w:pPr>
      <w:r>
        <w:rPr>
          <w:sz w:val="21"/>
        </w:rPr>
        <w:t xml:space="preserve">A small explicit alias map handles cases the generic fold can't catch because the words differ entirely: </w:t>
      </w:r>
      <w:r>
        <w:rPr>
          <w:rFonts w:ascii="Consolas" w:hAnsi="Consolas"/>
          <w:color w:val="8A2B06"/>
          <w:sz w:val="20"/>
        </w:rPr>
        <w:t>percentage</w:t>
      </w:r>
      <w:r>
        <w:rPr>
          <w:sz w:val="21"/>
        </w:rPr>
        <w:t>→</w:t>
      </w:r>
      <w:r>
        <w:rPr>
          <w:rFonts w:ascii="Consolas" w:hAnsi="Consolas"/>
          <w:color w:val="8A2B06"/>
          <w:sz w:val="20"/>
        </w:rPr>
        <w:t>percent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EUR_thousand</w:t>
      </w:r>
      <w:r>
        <w:rPr>
          <w:sz w:val="21"/>
        </w:rPr>
        <w:t>→</w:t>
      </w:r>
      <w:r>
        <w:rPr>
          <w:rFonts w:ascii="Consolas" w:hAnsi="Consolas"/>
          <w:color w:val="8A2B06"/>
          <w:sz w:val="20"/>
        </w:rPr>
        <w:t>thousand EUR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thousand euro</w:t>
      </w:r>
      <w:r>
        <w:rPr>
          <w:sz w:val="21"/>
        </w:rPr>
        <w:t>→</w:t>
      </w:r>
      <w:r>
        <w:rPr>
          <w:rFonts w:ascii="Consolas" w:hAnsi="Consolas"/>
          <w:color w:val="8A2B06"/>
          <w:sz w:val="20"/>
        </w:rPr>
        <w:t>thousand EUR</w:t>
      </w:r>
      <w:r>
        <w:rPr>
          <w:sz w:val="21"/>
        </w:rPr>
        <w:t>.</w:t>
      </w:r>
    </w:p>
    <w:p>
      <w:pPr>
        <w:spacing w:after="160"/>
      </w:pPr>
      <w:r>
        <w:rPr>
          <w:b/>
          <w:sz w:val="21"/>
        </w:rPr>
        <w:t>Net effect:</w:t>
      </w:r>
      <w:r>
        <w:rPr>
          <w:sz w:val="21"/>
        </w:rPr>
        <w:t xml:space="preserve"> the canonical file is a drop-in replacement for </w:t>
      </w:r>
      <w:r>
        <w:rPr>
          <w:rFonts w:ascii="Consolas" w:hAnsi="Consolas"/>
          <w:color w:val="8A2B06"/>
          <w:sz w:val="20"/>
        </w:rPr>
        <w:t>.clean.jsonl</w:t>
      </w:r>
      <w:r>
        <w:rPr>
          <w:sz w:val="21"/>
        </w:rPr>
        <w:t xml:space="preserve"> (same record count, same schema) with less spurious label fragmentation — most useful for the </w:t>
      </w:r>
      <w:r>
        <w:rPr>
          <w:rFonts w:ascii="Consolas" w:hAnsi="Consolas"/>
          <w:color w:val="8A2B06"/>
          <w:sz w:val="20"/>
        </w:rPr>
        <w:t>table_type</w:t>
      </w:r>
      <w:r>
        <w:rPr>
          <w:sz w:val="21"/>
        </w:rPr>
        <w:t xml:space="preserve"> field, where the open-vocabulary taxonomy is the hardest part of the task per the evaluation report (§3 of </w:t>
      </w:r>
      <w:r>
        <w:rPr>
          <w:rFonts w:ascii="Consolas" w:hAnsi="Consolas"/>
          <w:color w:val="8A2B06"/>
          <w:sz w:val="20"/>
        </w:rPr>
        <w:t>Evaluation_and_Metrics_Report.docx</w:t>
      </w:r>
      <w:r>
        <w:rPr>
          <w:sz w:val="21"/>
        </w:rPr>
        <w:t>).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3.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232"/>
            <w:shd w:val="clear" w:color="auto" w:fill="2A78D6"/>
          </w:tcPr>
          <w:p>
            <w:pPr>
              <w:spacing w:after="40"/>
            </w:pPr>
          </w:p>
        </w:tc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Raw (</w:t>
            </w:r>
            <w:r>
              <w:rPr>
                <w:rFonts w:ascii="Consolas" w:hAnsi="Consolas"/>
                <w:b/>
                <w:color w:val="FFFFFF"/>
                <w:sz w:val="18"/>
              </w:rPr>
              <w:t>.jsonl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Clean (</w:t>
            </w:r>
            <w:r>
              <w:rPr>
                <w:rFonts w:ascii="Consolas" w:hAnsi="Consolas"/>
                <w:b/>
                <w:color w:val="FFFFFF"/>
                <w:sz w:val="18"/>
              </w:rPr>
              <w:t>.clean.jsonl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Clean+Canonical (</w:t>
            </w:r>
            <w:r>
              <w:rPr>
                <w:rFonts w:ascii="Consolas" w:hAnsi="Consolas"/>
                <w:b/>
                <w:color w:val="FFFFFF"/>
                <w:sz w:val="18"/>
              </w:rPr>
              <w:t>.clean.canonical.jsonl</w:t>
            </w:r>
            <w:r>
              <w:rPr>
                <w:b/>
                <w:color w:val="FFFFFF"/>
                <w:sz w:val="19"/>
              </w:rPr>
              <w:t>)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Records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6,289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6,109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6,109</w:t>
            </w:r>
          </w:p>
        </w:tc>
      </w:tr>
      <w:tr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Schema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Mixed (full-name + 106 abbreviated)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Single canonical schema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Same as Clean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Duplicate/conflicting prompts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Present (179 conflicts)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Resolved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Same as Clean</w:t>
            </w:r>
          </w:p>
        </w:tc>
      </w:tr>
      <w:tr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table_type</w:t>
            </w:r>
            <w:r>
              <w:rPr>
                <w:sz w:val="19"/>
              </w:rPr>
              <w:t xml:space="preserve"> distinct values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2,232 (untouched)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2,232 (untouched)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2,087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concept_id</w:t>
            </w:r>
            <w:r>
              <w:rPr>
                <w:sz w:val="19"/>
              </w:rPr>
              <w:t xml:space="preserve"> distinct values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67,473 (untouched)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67,473 (untouched)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67,134</w:t>
            </w:r>
          </w:p>
        </w:tc>
      </w:tr>
      <w:tr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unit</w:t>
            </w:r>
            <w:r>
              <w:rPr>
                <w:sz w:val="19"/>
              </w:rPr>
              <w:t xml:space="preserve"> distinct values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210 (untouched)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210 (untouched)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188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Used for production training run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No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b/>
                <w:sz w:val="19"/>
              </w:rPr>
              <w:t>Yes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8A2B06"/>
                <w:sz w:val="18"/>
              </w:rPr>
              <w:t>teamspace_uploads_Qwen3.5-4B_v16v2_clean_dataset_220726_3epochs</w:t>
            </w:r>
            <w:r>
              <w:rPr>
                <w:sz w:val="19"/>
              </w:rPr>
              <w:t>)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b/>
                <w:sz w:val="19"/>
              </w:rPr>
              <w:t>Yes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8A2B06"/>
                <w:sz w:val="18"/>
              </w:rPr>
              <w:t>main_v2.py</w:t>
            </w:r>
            <w:r>
              <w:rPr>
                <w:sz w:val="19"/>
              </w:rPr>
              <w:t xml:space="preserve">, the </w:t>
            </w:r>
            <w:r>
              <w:rPr>
                <w:rFonts w:ascii="Consolas" w:hAnsi="Consolas"/>
                <w:color w:val="8A2B06"/>
                <w:sz w:val="18"/>
              </w:rPr>
              <w:t>all-linear</w:t>
            </w:r>
            <w:r>
              <w:rPr>
                <w:sz w:val="19"/>
              </w:rPr>
              <w:t xml:space="preserve"> LoRA recipe)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