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5A72C" w14:textId="77777777" w:rsidR="00FB29DE" w:rsidRDefault="00000000">
      <w:pPr>
        <w:pStyle w:val="Heading1"/>
        <w:spacing w:before="80" w:after="160"/>
        <w:rPr>
          <w:color w:val="0B0B0B"/>
          <w:sz w:val="40"/>
        </w:rPr>
      </w:pPr>
      <w:r>
        <w:rPr>
          <w:color w:val="0B0B0B"/>
          <w:sz w:val="40"/>
        </w:rPr>
        <w:t xml:space="preserve">Evaluation &amp; Metrics Report </w:t>
      </w:r>
    </w:p>
    <w:p w14:paraId="32AE6128" w14:textId="3AE08244" w:rsidR="00FB29DE" w:rsidRPr="00FB29DE" w:rsidRDefault="00FB29DE" w:rsidP="00FB29DE">
      <w:pPr>
        <w:rPr>
          <w:b/>
          <w:bCs/>
          <w:sz w:val="16"/>
          <w:szCs w:val="16"/>
        </w:rPr>
      </w:pPr>
      <w:r w:rsidRPr="00FB29DE">
        <w:rPr>
          <w:b/>
          <w:bCs/>
          <w:sz w:val="16"/>
          <w:szCs w:val="16"/>
        </w:rPr>
        <w:t xml:space="preserve">Prepared </w:t>
      </w:r>
      <w:proofErr w:type="gramStart"/>
      <w:r w:rsidRPr="00FB29DE">
        <w:rPr>
          <w:b/>
          <w:bCs/>
          <w:sz w:val="16"/>
          <w:szCs w:val="16"/>
        </w:rPr>
        <w:t>By :</w:t>
      </w:r>
      <w:proofErr w:type="gramEnd"/>
      <w:r w:rsidRPr="00FB29DE">
        <w:rPr>
          <w:b/>
          <w:bCs/>
          <w:sz w:val="16"/>
          <w:szCs w:val="16"/>
        </w:rPr>
        <w:t xml:space="preserve"> Mandar Vilas Ukrulkar (Software Engineer AI/M</w:t>
      </w:r>
      <w:r>
        <w:rPr>
          <w:b/>
          <w:bCs/>
          <w:sz w:val="16"/>
          <w:szCs w:val="16"/>
        </w:rPr>
        <w:t>L</w:t>
      </w:r>
      <w:r w:rsidRPr="00FB29DE">
        <w:rPr>
          <w:b/>
          <w:bCs/>
          <w:sz w:val="16"/>
          <w:szCs w:val="16"/>
        </w:rPr>
        <w:t>)</w:t>
      </w:r>
    </w:p>
    <w:p w14:paraId="1BDB5AD5" w14:textId="3A778621" w:rsidR="00601B85" w:rsidRDefault="00FB29DE">
      <w:pPr>
        <w:pStyle w:val="Heading1"/>
        <w:spacing w:before="80" w:after="160"/>
      </w:pPr>
      <w:r>
        <w:rPr>
          <w:color w:val="0B0B0B"/>
          <w:sz w:val="40"/>
        </w:rPr>
        <w:t>Model</w:t>
      </w:r>
      <w:r w:rsidR="00000000">
        <w:rPr>
          <w:color w:val="0B0B0B"/>
          <w:sz w:val="40"/>
        </w:rPr>
        <w:t>— Quantized Qwen3.5-4B Financial Table Analyst</w:t>
      </w:r>
    </w:p>
    <w:p w14:paraId="49386037" w14:textId="77777777" w:rsidR="00601B85" w:rsidRDefault="00000000">
      <w:pPr>
        <w:spacing w:after="160"/>
        <w:rPr>
          <w:rFonts w:hint="eastAsia"/>
        </w:rPr>
      </w:pPr>
      <w:r>
        <w:rPr>
          <w:b/>
        </w:rPr>
        <w:t>Model under test:</w:t>
      </w:r>
      <w:r>
        <w:t xml:space="preserve"> </w:t>
      </w:r>
      <w:r>
        <w:rPr>
          <w:rFonts w:ascii="Consolas" w:hAnsi="Consolas"/>
          <w:color w:val="8A2B06"/>
          <w:sz w:val="20"/>
        </w:rPr>
        <w:t>merged_Qwen3.5-4B_v16v2_clean_dataset_210726_fp16-Q6_K.gguf</w:t>
      </w:r>
      <w:r>
        <w:t xml:space="preserve"> (Q6_K quantized, 3.23 GiB — 41% of the 7.85 GiB fp16 merged checkpoint)</w:t>
      </w:r>
    </w:p>
    <w:p w14:paraId="12CFF8B9" w14:textId="77777777" w:rsidR="00601B85" w:rsidRDefault="00000000">
      <w:pPr>
        <w:spacing w:after="160"/>
        <w:rPr>
          <w:rFonts w:hint="eastAsia"/>
        </w:rPr>
      </w:pPr>
      <w:r>
        <w:rPr>
          <w:b/>
        </w:rPr>
        <w:t>Deployment:</w:t>
      </w:r>
      <w:r>
        <w:t xml:space="preserve"> NVIDIA T4 GPU instance, </w:t>
      </w:r>
      <w:r>
        <w:rPr>
          <w:rFonts w:ascii="Consolas" w:hAnsi="Consolas"/>
          <w:color w:val="8A2B06"/>
          <w:sz w:val="20"/>
        </w:rPr>
        <w:t>http://172.190.13.101/</w:t>
      </w:r>
      <w:r>
        <w:t xml:space="preserve"> — </w:t>
      </w:r>
      <w:r>
        <w:rPr>
          <w:b/>
        </w:rPr>
        <w:t>$384/month, billed per second</w:t>
      </w:r>
    </w:p>
    <w:p w14:paraId="4F858369" w14:textId="77777777" w:rsidR="00601B85" w:rsidRDefault="00000000">
      <w:pPr>
        <w:spacing w:after="160"/>
        <w:rPr>
          <w:rFonts w:hint="eastAsia"/>
        </w:rPr>
      </w:pPr>
      <w:r>
        <w:rPr>
          <w:b/>
        </w:rPr>
        <w:t>Comparison metrics source:</w:t>
      </w:r>
      <w:r>
        <w:t xml:space="preserve"> </w:t>
      </w:r>
      <w:r>
        <w:rPr>
          <w:rFonts w:ascii="Consolas" w:hAnsi="Consolas"/>
          <w:color w:val="8A2B06"/>
          <w:sz w:val="20"/>
        </w:rPr>
        <w:t>compare/</w:t>
      </w:r>
      <w:r>
        <w:t xml:space="preserve"> subfolders inside each job directory under </w:t>
      </w:r>
      <w:r>
        <w:rPr>
          <w:rFonts w:ascii="Consolas" w:hAnsi="Consolas"/>
          <w:color w:val="8A2B06"/>
          <w:sz w:val="20"/>
        </w:rPr>
        <w:t>D:\Dev\custom_llm_outputs\mixed</w:t>
      </w:r>
      <w:r>
        <w:t xml:space="preserve"> (the only source used for this report)</w:t>
      </w:r>
    </w:p>
    <w:p w14:paraId="500F2172" w14:textId="77777777" w:rsidR="00601B85" w:rsidRDefault="00000000">
      <w:pPr>
        <w:spacing w:after="160"/>
        <w:rPr>
          <w:rFonts w:hint="eastAsia"/>
        </w:rPr>
      </w:pPr>
      <w:r>
        <w:rPr>
          <w:b/>
        </w:rPr>
        <w:t>Report generated:</w:t>
      </w:r>
      <w:r>
        <w:t xml:space="preserve"> 2026-07-24</w:t>
      </w:r>
    </w:p>
    <w:p w14:paraId="6F82E522" w14:textId="77777777" w:rsidR="00601B85" w:rsidRDefault="00000000">
      <w:pPr>
        <w:pStyle w:val="Heading2"/>
        <w:spacing w:before="280" w:after="160"/>
      </w:pPr>
      <w:r>
        <w:rPr>
          <w:color w:val="0B0B0B"/>
          <w:sz w:val="30"/>
        </w:rPr>
        <w:t>1. Executive summary</w:t>
      </w:r>
    </w:p>
    <w:p w14:paraId="0B9D3793" w14:textId="1E68CB8D" w:rsidR="00601B85" w:rsidRDefault="00601B85">
      <w:pPr>
        <w:spacing w:after="160"/>
        <w:rPr>
          <w:rFonts w:hint="eastAsia"/>
        </w:rPr>
      </w:pPr>
    </w:p>
    <w:tbl>
      <w:tblPr>
        <w:tblW w:w="0" w:type="auto"/>
        <w:jc w:val="center"/>
        <w:tblBorders>
          <w:top w:val="single" w:sz="4" w:space="0" w:color="D9D8D2"/>
          <w:left w:val="single" w:sz="4" w:space="0" w:color="D9D8D2"/>
          <w:bottom w:val="single" w:sz="4" w:space="0" w:color="D9D8D2"/>
          <w:right w:val="single" w:sz="4" w:space="0" w:color="D9D8D2"/>
          <w:insideH w:val="single" w:sz="4" w:space="0" w:color="D9D8D2"/>
          <w:insideV w:val="single" w:sz="4" w:space="0" w:color="D9D8D2"/>
        </w:tblBorders>
        <w:tblLook w:val="04A0" w:firstRow="1" w:lastRow="0" w:firstColumn="1" w:lastColumn="0" w:noHBand="0" w:noVBand="1"/>
      </w:tblPr>
      <w:tblGrid>
        <w:gridCol w:w="4464"/>
        <w:gridCol w:w="4464"/>
      </w:tblGrid>
      <w:tr w:rsidR="00601B85" w14:paraId="107BD49B" w14:textId="77777777">
        <w:trPr>
          <w:jc w:val="center"/>
        </w:trPr>
        <w:tc>
          <w:tcPr>
            <w:tcW w:w="4464" w:type="dxa"/>
            <w:shd w:val="clear" w:color="auto" w:fill="2A78D6"/>
          </w:tcPr>
          <w:p w14:paraId="2969BD5F" w14:textId="77777777" w:rsidR="00601B85" w:rsidRDefault="00000000">
            <w:pPr>
              <w:spacing w:after="40"/>
              <w:rPr>
                <w:rFonts w:hint="eastAsia"/>
              </w:rPr>
            </w:pPr>
            <w:r>
              <w:rPr>
                <w:b/>
                <w:color w:val="FFFFFF"/>
                <w:sz w:val="19"/>
              </w:rPr>
              <w:t>Metric</w:t>
            </w:r>
          </w:p>
        </w:tc>
        <w:tc>
          <w:tcPr>
            <w:tcW w:w="4464" w:type="dxa"/>
            <w:shd w:val="clear" w:color="auto" w:fill="2A78D6"/>
          </w:tcPr>
          <w:p w14:paraId="5892BD7A" w14:textId="77777777" w:rsidR="00601B85" w:rsidRDefault="00000000">
            <w:pPr>
              <w:spacing w:after="40"/>
              <w:rPr>
                <w:rFonts w:hint="eastAsia"/>
              </w:rPr>
            </w:pPr>
            <w:r>
              <w:rPr>
                <w:b/>
                <w:color w:val="FFFFFF"/>
                <w:sz w:val="19"/>
              </w:rPr>
              <w:t>Value</w:t>
            </w:r>
          </w:p>
        </w:tc>
      </w:tr>
      <w:tr w:rsidR="00601B85" w14:paraId="5DAAB506" w14:textId="77777777">
        <w:trPr>
          <w:jc w:val="center"/>
        </w:trPr>
        <w:tc>
          <w:tcPr>
            <w:tcW w:w="4464" w:type="dxa"/>
            <w:shd w:val="clear" w:color="auto" w:fill="FCFCFB"/>
          </w:tcPr>
          <w:p w14:paraId="7997E545" w14:textId="77777777" w:rsidR="00601B85" w:rsidRDefault="00000000">
            <w:pPr>
              <w:spacing w:after="40"/>
              <w:rPr>
                <w:rFonts w:hint="eastAsia"/>
              </w:rPr>
            </w:pPr>
            <w:r>
              <w:rPr>
                <w:b/>
                <w:sz w:val="19"/>
              </w:rPr>
              <w:t>`column_type` accuracy</w:t>
            </w:r>
          </w:p>
        </w:tc>
        <w:tc>
          <w:tcPr>
            <w:tcW w:w="4464" w:type="dxa"/>
            <w:shd w:val="clear" w:color="auto" w:fill="FCFCFB"/>
          </w:tcPr>
          <w:p w14:paraId="5343734A" w14:textId="77777777" w:rsidR="00601B85" w:rsidRDefault="00000000">
            <w:pPr>
              <w:spacing w:after="40"/>
              <w:rPr>
                <w:rFonts w:hint="eastAsia"/>
              </w:rPr>
            </w:pPr>
            <w:r>
              <w:rPr>
                <w:b/>
                <w:sz w:val="19"/>
              </w:rPr>
              <w:t>98.1%</w:t>
            </w:r>
          </w:p>
        </w:tc>
      </w:tr>
      <w:tr w:rsidR="00601B85" w14:paraId="2CCB12FE" w14:textId="77777777">
        <w:trPr>
          <w:jc w:val="center"/>
        </w:trPr>
        <w:tc>
          <w:tcPr>
            <w:tcW w:w="4464" w:type="dxa"/>
            <w:shd w:val="clear" w:color="auto" w:fill="F2F2EF"/>
          </w:tcPr>
          <w:p w14:paraId="78EF8A88" w14:textId="77777777" w:rsidR="00601B85" w:rsidRDefault="00000000">
            <w:pPr>
              <w:spacing w:after="40"/>
              <w:rPr>
                <w:rFonts w:hint="eastAsia"/>
              </w:rPr>
            </w:pPr>
            <w:r>
              <w:rPr>
                <w:b/>
                <w:sz w:val="19"/>
              </w:rPr>
              <w:t>`row_type` accuracy</w:t>
            </w:r>
          </w:p>
        </w:tc>
        <w:tc>
          <w:tcPr>
            <w:tcW w:w="4464" w:type="dxa"/>
            <w:shd w:val="clear" w:color="auto" w:fill="F2F2EF"/>
          </w:tcPr>
          <w:p w14:paraId="18A27E11" w14:textId="77777777" w:rsidR="00601B85" w:rsidRDefault="00000000">
            <w:pPr>
              <w:spacing w:after="40"/>
              <w:rPr>
                <w:rFonts w:hint="eastAsia"/>
              </w:rPr>
            </w:pPr>
            <w:r>
              <w:rPr>
                <w:b/>
                <w:sz w:val="19"/>
              </w:rPr>
              <w:t>94.7%</w:t>
            </w:r>
          </w:p>
        </w:tc>
      </w:tr>
      <w:tr w:rsidR="00601B85" w:rsidRPr="00F23D7A" w14:paraId="1A4393F5" w14:textId="77777777">
        <w:trPr>
          <w:jc w:val="center"/>
        </w:trPr>
        <w:tc>
          <w:tcPr>
            <w:tcW w:w="4464" w:type="dxa"/>
            <w:shd w:val="clear" w:color="auto" w:fill="FCFCFB"/>
          </w:tcPr>
          <w:p w14:paraId="05A45253" w14:textId="77777777" w:rsidR="00601B85" w:rsidRPr="00F23D7A" w:rsidRDefault="00000000">
            <w:pPr>
              <w:spacing w:after="40"/>
              <w:rPr>
                <w:rFonts w:hint="eastAsia"/>
                <w:b/>
                <w:bCs/>
              </w:rPr>
            </w:pPr>
            <w:r w:rsidRPr="00F23D7A">
              <w:rPr>
                <w:b/>
                <w:bCs/>
                <w:sz w:val="19"/>
              </w:rPr>
              <w:t xml:space="preserve">Cell </w:t>
            </w:r>
            <w:r w:rsidRPr="00F23D7A">
              <w:rPr>
                <w:rFonts w:ascii="Consolas" w:hAnsi="Consolas"/>
                <w:b/>
                <w:bCs/>
                <w:color w:val="8A2B06"/>
                <w:sz w:val="18"/>
              </w:rPr>
              <w:t>concept_id</w:t>
            </w:r>
            <w:r w:rsidRPr="00F23D7A">
              <w:rPr>
                <w:b/>
                <w:bCs/>
                <w:sz w:val="19"/>
              </w:rPr>
              <w:t xml:space="preserve"> accuracy (lexical / embedding)</w:t>
            </w:r>
          </w:p>
        </w:tc>
        <w:tc>
          <w:tcPr>
            <w:tcW w:w="4464" w:type="dxa"/>
            <w:shd w:val="clear" w:color="auto" w:fill="FCFCFB"/>
          </w:tcPr>
          <w:p w14:paraId="0BF6E889" w14:textId="77777777" w:rsidR="00601B85" w:rsidRPr="00F23D7A" w:rsidRDefault="00000000">
            <w:pPr>
              <w:spacing w:after="40"/>
              <w:rPr>
                <w:rFonts w:hint="eastAsia"/>
                <w:b/>
                <w:bCs/>
              </w:rPr>
            </w:pPr>
            <w:r w:rsidRPr="00F23D7A">
              <w:rPr>
                <w:b/>
                <w:bCs/>
                <w:sz w:val="19"/>
              </w:rPr>
              <w:t>84.9% / 77.2%</w:t>
            </w:r>
          </w:p>
        </w:tc>
      </w:tr>
      <w:tr w:rsidR="00601B85" w:rsidRPr="00F23D7A" w14:paraId="186EE10D" w14:textId="77777777">
        <w:trPr>
          <w:jc w:val="center"/>
        </w:trPr>
        <w:tc>
          <w:tcPr>
            <w:tcW w:w="4464" w:type="dxa"/>
            <w:shd w:val="clear" w:color="auto" w:fill="F2F2EF"/>
          </w:tcPr>
          <w:p w14:paraId="2D8FDCB8" w14:textId="77777777" w:rsidR="00601B85" w:rsidRPr="00F23D7A" w:rsidRDefault="00000000">
            <w:pPr>
              <w:spacing w:after="40"/>
              <w:rPr>
                <w:rFonts w:hint="eastAsia"/>
                <w:b/>
                <w:bCs/>
              </w:rPr>
            </w:pPr>
            <w:r w:rsidRPr="00F23D7A">
              <w:rPr>
                <w:b/>
                <w:bCs/>
                <w:sz w:val="19"/>
              </w:rPr>
              <w:t xml:space="preserve">Cell </w:t>
            </w:r>
            <w:r w:rsidRPr="00F23D7A">
              <w:rPr>
                <w:rFonts w:ascii="Consolas" w:hAnsi="Consolas"/>
                <w:b/>
                <w:bCs/>
                <w:color w:val="8A2B06"/>
                <w:sz w:val="18"/>
              </w:rPr>
              <w:t>concept_meaning</w:t>
            </w:r>
            <w:r w:rsidRPr="00F23D7A">
              <w:rPr>
                <w:b/>
                <w:bCs/>
                <w:sz w:val="19"/>
              </w:rPr>
              <w:t xml:space="preserve"> similarity (lexical / embedding)</w:t>
            </w:r>
          </w:p>
        </w:tc>
        <w:tc>
          <w:tcPr>
            <w:tcW w:w="4464" w:type="dxa"/>
            <w:shd w:val="clear" w:color="auto" w:fill="F2F2EF"/>
          </w:tcPr>
          <w:p w14:paraId="031359F6" w14:textId="77777777" w:rsidR="00601B85" w:rsidRPr="00F23D7A" w:rsidRDefault="00000000">
            <w:pPr>
              <w:spacing w:after="40"/>
              <w:rPr>
                <w:rFonts w:hint="eastAsia"/>
                <w:b/>
                <w:bCs/>
              </w:rPr>
            </w:pPr>
            <w:r w:rsidRPr="00F23D7A">
              <w:rPr>
                <w:b/>
                <w:bCs/>
                <w:sz w:val="19"/>
              </w:rPr>
              <w:t>80.9% / 68.6%</w:t>
            </w:r>
          </w:p>
        </w:tc>
      </w:tr>
      <w:tr w:rsidR="00601B85" w:rsidRPr="00F23D7A" w14:paraId="354EE424" w14:textId="77777777">
        <w:trPr>
          <w:jc w:val="center"/>
        </w:trPr>
        <w:tc>
          <w:tcPr>
            <w:tcW w:w="4464" w:type="dxa"/>
            <w:shd w:val="clear" w:color="auto" w:fill="FCFCFB"/>
          </w:tcPr>
          <w:p w14:paraId="70BC696B" w14:textId="77777777" w:rsidR="00601B85" w:rsidRPr="00F23D7A" w:rsidRDefault="00000000">
            <w:pPr>
              <w:spacing w:after="40"/>
              <w:rPr>
                <w:rFonts w:hint="eastAsia"/>
                <w:bCs/>
              </w:rPr>
            </w:pPr>
            <w:r w:rsidRPr="00F23D7A">
              <w:rPr>
                <w:bCs/>
                <w:sz w:val="19"/>
              </w:rPr>
              <w:t>`table_type` match rate (embedding / lexical)</w:t>
            </w:r>
          </w:p>
        </w:tc>
        <w:tc>
          <w:tcPr>
            <w:tcW w:w="4464" w:type="dxa"/>
            <w:shd w:val="clear" w:color="auto" w:fill="FCFCFB"/>
          </w:tcPr>
          <w:p w14:paraId="07251979" w14:textId="77777777" w:rsidR="00601B85" w:rsidRPr="00F23D7A" w:rsidRDefault="00000000">
            <w:pPr>
              <w:spacing w:after="40"/>
              <w:rPr>
                <w:rFonts w:hint="eastAsia"/>
                <w:bCs/>
              </w:rPr>
            </w:pPr>
            <w:r w:rsidRPr="00F23D7A">
              <w:rPr>
                <w:bCs/>
                <w:sz w:val="19"/>
              </w:rPr>
              <w:t>79.0% / 77.3%</w:t>
            </w:r>
          </w:p>
        </w:tc>
      </w:tr>
      <w:tr w:rsidR="00601B85" w:rsidRPr="00F23D7A" w14:paraId="605136BC" w14:textId="77777777">
        <w:trPr>
          <w:jc w:val="center"/>
        </w:trPr>
        <w:tc>
          <w:tcPr>
            <w:tcW w:w="4464" w:type="dxa"/>
            <w:shd w:val="clear" w:color="auto" w:fill="F2F2EF"/>
          </w:tcPr>
          <w:p w14:paraId="2E9300DC" w14:textId="77777777" w:rsidR="00601B85" w:rsidRPr="00F23D7A" w:rsidRDefault="00000000">
            <w:pPr>
              <w:spacing w:after="40"/>
              <w:rPr>
                <w:rFonts w:hint="eastAsia"/>
                <w:b/>
                <w:bCs/>
              </w:rPr>
            </w:pPr>
            <w:r w:rsidRPr="00F23D7A">
              <w:rPr>
                <w:b/>
                <w:bCs/>
                <w:sz w:val="19"/>
              </w:rPr>
              <w:t>Job directories evaluated</w:t>
            </w:r>
          </w:p>
        </w:tc>
        <w:tc>
          <w:tcPr>
            <w:tcW w:w="4464" w:type="dxa"/>
            <w:shd w:val="clear" w:color="auto" w:fill="F2F2EF"/>
          </w:tcPr>
          <w:p w14:paraId="5894D236" w14:textId="77777777" w:rsidR="00601B85" w:rsidRPr="00F23D7A" w:rsidRDefault="00000000">
            <w:pPr>
              <w:spacing w:after="40"/>
              <w:rPr>
                <w:rFonts w:hint="eastAsia"/>
                <w:b/>
                <w:bCs/>
              </w:rPr>
            </w:pPr>
            <w:r w:rsidRPr="00F23D7A">
              <w:rPr>
                <w:b/>
                <w:bCs/>
                <w:sz w:val="19"/>
              </w:rPr>
              <w:t>61 (60 with a completed comparison; 1 still in progress at report time)</w:t>
            </w:r>
          </w:p>
        </w:tc>
      </w:tr>
      <w:tr w:rsidR="00601B85" w:rsidRPr="00F23D7A" w14:paraId="5BDE101C" w14:textId="77777777">
        <w:trPr>
          <w:jc w:val="center"/>
        </w:trPr>
        <w:tc>
          <w:tcPr>
            <w:tcW w:w="4464" w:type="dxa"/>
            <w:shd w:val="clear" w:color="auto" w:fill="FCFCFB"/>
          </w:tcPr>
          <w:p w14:paraId="26ADB153" w14:textId="77777777" w:rsidR="00601B85" w:rsidRPr="00F23D7A" w:rsidRDefault="00000000">
            <w:pPr>
              <w:spacing w:after="40"/>
              <w:rPr>
                <w:rFonts w:hint="eastAsia"/>
                <w:b/>
                <w:bCs/>
              </w:rPr>
            </w:pPr>
            <w:r w:rsidRPr="00F23D7A">
              <w:rPr>
                <w:b/>
                <w:bCs/>
                <w:sz w:val="19"/>
              </w:rPr>
              <w:t>Unique source documents</w:t>
            </w:r>
          </w:p>
        </w:tc>
        <w:tc>
          <w:tcPr>
            <w:tcW w:w="4464" w:type="dxa"/>
            <w:shd w:val="clear" w:color="auto" w:fill="FCFCFB"/>
          </w:tcPr>
          <w:p w14:paraId="70788D9F" w14:textId="77777777" w:rsidR="00601B85" w:rsidRPr="00F23D7A" w:rsidRDefault="00000000">
            <w:pPr>
              <w:spacing w:after="40"/>
              <w:rPr>
                <w:rFonts w:hint="eastAsia"/>
                <w:b/>
                <w:bCs/>
              </w:rPr>
            </w:pPr>
            <w:r w:rsidRPr="00F23D7A">
              <w:rPr>
                <w:b/>
                <w:bCs/>
                <w:sz w:val="19"/>
              </w:rPr>
              <w:t>58</w:t>
            </w:r>
          </w:p>
        </w:tc>
      </w:tr>
      <w:tr w:rsidR="00601B85" w:rsidRPr="00F23D7A" w14:paraId="580506D4" w14:textId="77777777">
        <w:trPr>
          <w:jc w:val="center"/>
        </w:trPr>
        <w:tc>
          <w:tcPr>
            <w:tcW w:w="4464" w:type="dxa"/>
            <w:shd w:val="clear" w:color="auto" w:fill="F2F2EF"/>
          </w:tcPr>
          <w:p w14:paraId="711CEC0B" w14:textId="77777777" w:rsidR="00601B85" w:rsidRPr="00F23D7A" w:rsidRDefault="00000000">
            <w:pPr>
              <w:spacing w:after="40"/>
              <w:rPr>
                <w:rFonts w:hint="eastAsia"/>
                <w:b/>
                <w:bCs/>
              </w:rPr>
            </w:pPr>
            <w:r w:rsidRPr="00F23D7A">
              <w:rPr>
                <w:b/>
                <w:bCs/>
                <w:sz w:val="19"/>
              </w:rPr>
              <w:t>Tables compared (reference label vs. model output)</w:t>
            </w:r>
          </w:p>
        </w:tc>
        <w:tc>
          <w:tcPr>
            <w:tcW w:w="4464" w:type="dxa"/>
            <w:shd w:val="clear" w:color="auto" w:fill="F2F2EF"/>
          </w:tcPr>
          <w:p w14:paraId="7D985515" w14:textId="77777777" w:rsidR="00601B85" w:rsidRPr="00F23D7A" w:rsidRDefault="00000000">
            <w:pPr>
              <w:spacing w:after="40"/>
              <w:rPr>
                <w:rFonts w:hint="eastAsia"/>
                <w:b/>
                <w:bCs/>
              </w:rPr>
            </w:pPr>
            <w:r w:rsidRPr="00F23D7A">
              <w:rPr>
                <w:b/>
                <w:bCs/>
                <w:sz w:val="19"/>
              </w:rPr>
              <w:t>543</w:t>
            </w:r>
          </w:p>
        </w:tc>
      </w:tr>
      <w:tr w:rsidR="00601B85" w14:paraId="07722FA8" w14:textId="77777777">
        <w:trPr>
          <w:jc w:val="center"/>
        </w:trPr>
        <w:tc>
          <w:tcPr>
            <w:tcW w:w="4464" w:type="dxa"/>
            <w:shd w:val="clear" w:color="auto" w:fill="FCFCFB"/>
          </w:tcPr>
          <w:p w14:paraId="53E3EB20" w14:textId="77777777" w:rsidR="00601B85" w:rsidRDefault="00000000">
            <w:pPr>
              <w:spacing w:after="40"/>
              <w:rPr>
                <w:rFonts w:hint="eastAsia"/>
              </w:rPr>
            </w:pPr>
            <w:r>
              <w:rPr>
                <w:sz w:val="19"/>
              </w:rPr>
              <w:t>Inference errors during generation</w:t>
            </w:r>
          </w:p>
        </w:tc>
        <w:tc>
          <w:tcPr>
            <w:tcW w:w="4464" w:type="dxa"/>
            <w:shd w:val="clear" w:color="auto" w:fill="FCFCFB"/>
          </w:tcPr>
          <w:p w14:paraId="69C00AFB" w14:textId="77777777" w:rsidR="00601B85" w:rsidRDefault="00000000">
            <w:pPr>
              <w:spacing w:after="40"/>
              <w:rPr>
                <w:rFonts w:hint="eastAsia"/>
              </w:rPr>
            </w:pPr>
            <w:r>
              <w:rPr>
                <w:sz w:val="19"/>
              </w:rPr>
              <w:t>4 of 554 attempted tables (0.7%)</w:t>
            </w:r>
          </w:p>
        </w:tc>
      </w:tr>
      <w:tr w:rsidR="00601B85" w14:paraId="6AED05F3" w14:textId="77777777">
        <w:trPr>
          <w:jc w:val="center"/>
        </w:trPr>
        <w:tc>
          <w:tcPr>
            <w:tcW w:w="4464" w:type="dxa"/>
            <w:shd w:val="clear" w:color="auto" w:fill="F2F2EF"/>
          </w:tcPr>
          <w:p w14:paraId="429AE5CC" w14:textId="77777777" w:rsidR="00601B85" w:rsidRDefault="00000000">
            <w:pPr>
              <w:spacing w:after="40"/>
              <w:rPr>
                <w:rFonts w:hint="eastAsia"/>
              </w:rPr>
            </w:pPr>
            <w:r>
              <w:rPr>
                <w:sz w:val="19"/>
              </w:rPr>
              <w:t>Median inference latency</w:t>
            </w:r>
          </w:p>
        </w:tc>
        <w:tc>
          <w:tcPr>
            <w:tcW w:w="4464" w:type="dxa"/>
            <w:shd w:val="clear" w:color="auto" w:fill="F2F2EF"/>
          </w:tcPr>
          <w:p w14:paraId="4B6E8B91" w14:textId="77777777" w:rsidR="00601B85" w:rsidRDefault="00000000">
            <w:pPr>
              <w:spacing w:after="40"/>
              <w:rPr>
                <w:rFonts w:hint="eastAsia"/>
              </w:rPr>
            </w:pPr>
            <w:r>
              <w:rPr>
                <w:sz w:val="19"/>
              </w:rPr>
              <w:t>27.2 s/table (mean 31.3 s/table)</w:t>
            </w:r>
          </w:p>
        </w:tc>
      </w:tr>
      <w:tr w:rsidR="00601B85" w14:paraId="14E7E85A" w14:textId="77777777">
        <w:trPr>
          <w:jc w:val="center"/>
        </w:trPr>
        <w:tc>
          <w:tcPr>
            <w:tcW w:w="4464" w:type="dxa"/>
            <w:shd w:val="clear" w:color="auto" w:fill="FCFCFB"/>
          </w:tcPr>
          <w:p w14:paraId="220A3809" w14:textId="77777777" w:rsidR="00601B85" w:rsidRDefault="00000000">
            <w:pPr>
              <w:spacing w:after="40"/>
              <w:rPr>
                <w:rFonts w:hint="eastAsia"/>
              </w:rPr>
            </w:pPr>
            <w:r>
              <w:rPr>
                <w:sz w:val="19"/>
              </w:rPr>
              <w:t>Generalization gap (in-sample vs. held-out documents)</w:t>
            </w:r>
          </w:p>
        </w:tc>
        <w:tc>
          <w:tcPr>
            <w:tcW w:w="4464" w:type="dxa"/>
            <w:shd w:val="clear" w:color="auto" w:fill="FCFCFB"/>
          </w:tcPr>
          <w:p w14:paraId="7D147560" w14:textId="77777777" w:rsidR="00601B85" w:rsidRDefault="00000000">
            <w:pPr>
              <w:spacing w:after="40"/>
              <w:rPr>
                <w:rFonts w:hint="eastAsia"/>
              </w:rPr>
            </w:pPr>
            <w:r>
              <w:rPr>
                <w:sz w:val="19"/>
              </w:rPr>
              <w:t xml:space="preserve">Structural metrics: </w:t>
            </w:r>
            <w:r>
              <w:rPr>
                <w:b/>
                <w:sz w:val="19"/>
              </w:rPr>
              <w:t>~0 pp</w:t>
            </w:r>
            <w:r>
              <w:rPr>
                <w:sz w:val="19"/>
              </w:rPr>
              <w:t xml:space="preserve"> · </w:t>
            </w:r>
            <w:r>
              <w:rPr>
                <w:rFonts w:ascii="Consolas" w:hAnsi="Consolas"/>
                <w:color w:val="8A2B06"/>
                <w:sz w:val="18"/>
              </w:rPr>
              <w:t>table_type</w:t>
            </w:r>
            <w:r>
              <w:rPr>
                <w:sz w:val="19"/>
              </w:rPr>
              <w:t xml:space="preserve"> match: </w:t>
            </w:r>
            <w:r>
              <w:rPr>
                <w:b/>
                <w:sz w:val="19"/>
              </w:rPr>
              <w:t>−4.3 pp</w:t>
            </w:r>
          </w:p>
        </w:tc>
      </w:tr>
      <w:tr w:rsidR="00601B85" w:rsidRPr="00F23D7A" w14:paraId="115E2B8D" w14:textId="77777777">
        <w:trPr>
          <w:jc w:val="center"/>
        </w:trPr>
        <w:tc>
          <w:tcPr>
            <w:tcW w:w="4464" w:type="dxa"/>
            <w:shd w:val="clear" w:color="auto" w:fill="F2F2EF"/>
          </w:tcPr>
          <w:p w14:paraId="1FC97D91" w14:textId="77777777" w:rsidR="00601B85" w:rsidRPr="00F23D7A" w:rsidRDefault="00000000">
            <w:pPr>
              <w:spacing w:after="40"/>
              <w:rPr>
                <w:rFonts w:hint="eastAsia"/>
              </w:rPr>
            </w:pPr>
            <w:r w:rsidRPr="00F23D7A">
              <w:rPr>
                <w:sz w:val="19"/>
              </w:rPr>
              <w:t>Deployment</w:t>
            </w:r>
          </w:p>
        </w:tc>
        <w:tc>
          <w:tcPr>
            <w:tcW w:w="4464" w:type="dxa"/>
            <w:shd w:val="clear" w:color="auto" w:fill="F2F2EF"/>
          </w:tcPr>
          <w:p w14:paraId="0FE2F859" w14:textId="77777777" w:rsidR="00601B85" w:rsidRPr="00F23D7A" w:rsidRDefault="00000000">
            <w:pPr>
              <w:spacing w:after="40"/>
              <w:rPr>
                <w:rFonts w:hint="eastAsia"/>
              </w:rPr>
            </w:pPr>
            <w:r w:rsidRPr="00F23D7A">
              <w:rPr>
                <w:sz w:val="19"/>
              </w:rPr>
              <w:t xml:space="preserve">NVIDIA T4 </w:t>
            </w:r>
            <w:proofErr w:type="gramStart"/>
            <w:r w:rsidRPr="00F23D7A">
              <w:rPr>
                <w:sz w:val="19"/>
              </w:rPr>
              <w:t>GPU @</w:t>
            </w:r>
            <w:proofErr w:type="gramEnd"/>
            <w:r w:rsidRPr="00F23D7A">
              <w:rPr>
                <w:sz w:val="19"/>
              </w:rPr>
              <w:t xml:space="preserve"> </w:t>
            </w:r>
            <w:r w:rsidRPr="00F23D7A">
              <w:rPr>
                <w:rFonts w:ascii="Consolas" w:hAnsi="Consolas"/>
                <w:color w:val="8A2B06"/>
                <w:sz w:val="18"/>
              </w:rPr>
              <w:t>172.190.13.101</w:t>
            </w:r>
            <w:r w:rsidRPr="00F23D7A">
              <w:rPr>
                <w:sz w:val="19"/>
              </w:rPr>
              <w:t>, $384/month, billed per second</w:t>
            </w:r>
          </w:p>
        </w:tc>
      </w:tr>
      <w:tr w:rsidR="00601B85" w14:paraId="75CB5700" w14:textId="77777777">
        <w:trPr>
          <w:jc w:val="center"/>
        </w:trPr>
        <w:tc>
          <w:tcPr>
            <w:tcW w:w="4464" w:type="dxa"/>
            <w:shd w:val="clear" w:color="auto" w:fill="FCFCFB"/>
          </w:tcPr>
          <w:p w14:paraId="64B9830F" w14:textId="77777777" w:rsidR="00601B85" w:rsidRDefault="00000000">
            <w:pPr>
              <w:spacing w:after="40"/>
              <w:rPr>
                <w:rFonts w:hint="eastAsia"/>
              </w:rPr>
            </w:pPr>
            <w:r>
              <w:rPr>
                <w:sz w:val="19"/>
              </w:rPr>
              <w:t>Marginal compute cost</w:t>
            </w:r>
          </w:p>
        </w:tc>
        <w:tc>
          <w:tcPr>
            <w:tcW w:w="4464" w:type="dxa"/>
            <w:shd w:val="clear" w:color="auto" w:fill="FCFCFB"/>
          </w:tcPr>
          <w:p w14:paraId="3BE5B130" w14:textId="77777777" w:rsidR="00601B85" w:rsidRDefault="00000000">
            <w:pPr>
              <w:spacing w:after="40"/>
              <w:rPr>
                <w:rFonts w:hint="eastAsia"/>
              </w:rPr>
            </w:pPr>
            <w:r>
              <w:rPr>
                <w:b/>
                <w:sz w:val="19"/>
              </w:rPr>
              <w:t>~$0.0046/table</w:t>
            </w:r>
            <w:r>
              <w:rPr>
                <w:sz w:val="19"/>
              </w:rPr>
              <w:t xml:space="preserve"> (~$0.041 per typical 9-table document) at full utilization</w:t>
            </w:r>
          </w:p>
        </w:tc>
      </w:tr>
      <w:tr w:rsidR="00601B85" w:rsidRPr="00F23D7A" w14:paraId="5E93F969" w14:textId="77777777">
        <w:trPr>
          <w:jc w:val="center"/>
        </w:trPr>
        <w:tc>
          <w:tcPr>
            <w:tcW w:w="4464" w:type="dxa"/>
            <w:shd w:val="clear" w:color="auto" w:fill="F2F2EF"/>
          </w:tcPr>
          <w:p w14:paraId="14D58FAB" w14:textId="77777777" w:rsidR="00601B85" w:rsidRPr="00F23D7A" w:rsidRDefault="00000000">
            <w:pPr>
              <w:spacing w:after="40"/>
              <w:rPr>
                <w:rFonts w:hint="eastAsia"/>
                <w:b/>
                <w:bCs/>
              </w:rPr>
            </w:pPr>
            <w:r w:rsidRPr="00F23D7A">
              <w:rPr>
                <w:b/>
                <w:bCs/>
                <w:sz w:val="19"/>
              </w:rPr>
              <w:t>This entire 543-table evaluation cost</w:t>
            </w:r>
          </w:p>
        </w:tc>
        <w:tc>
          <w:tcPr>
            <w:tcW w:w="4464" w:type="dxa"/>
            <w:shd w:val="clear" w:color="auto" w:fill="F2F2EF"/>
          </w:tcPr>
          <w:p w14:paraId="5FF53F8D" w14:textId="77777777" w:rsidR="00601B85" w:rsidRPr="00F23D7A" w:rsidRDefault="00000000">
            <w:pPr>
              <w:spacing w:after="40"/>
              <w:rPr>
                <w:rFonts w:hint="eastAsia"/>
                <w:b/>
                <w:bCs/>
              </w:rPr>
            </w:pPr>
            <w:r w:rsidRPr="00F23D7A">
              <w:rPr>
                <w:b/>
                <w:bCs/>
                <w:sz w:val="19"/>
              </w:rPr>
              <w:t>≈ $2.51 in GPU compute (17,166 s)</w:t>
            </w:r>
          </w:p>
        </w:tc>
      </w:tr>
      <w:tr w:rsidR="00601B85" w14:paraId="2F8B6C13" w14:textId="77777777">
        <w:trPr>
          <w:jc w:val="center"/>
        </w:trPr>
        <w:tc>
          <w:tcPr>
            <w:tcW w:w="4464" w:type="dxa"/>
            <w:shd w:val="clear" w:color="auto" w:fill="FCFCFB"/>
          </w:tcPr>
          <w:p w14:paraId="6DD40E47" w14:textId="51F4A3E5" w:rsidR="00601B85" w:rsidRDefault="00601B85">
            <w:pPr>
              <w:spacing w:after="40"/>
              <w:rPr>
                <w:rFonts w:hint="eastAsia"/>
              </w:rPr>
            </w:pPr>
          </w:p>
        </w:tc>
        <w:tc>
          <w:tcPr>
            <w:tcW w:w="4464" w:type="dxa"/>
            <w:shd w:val="clear" w:color="auto" w:fill="FCFCFB"/>
          </w:tcPr>
          <w:p w14:paraId="7B34B186" w14:textId="1E0F747D" w:rsidR="00601B85" w:rsidRDefault="00601B85">
            <w:pPr>
              <w:spacing w:after="40"/>
              <w:rPr>
                <w:rFonts w:hint="eastAsia"/>
              </w:rPr>
            </w:pPr>
          </w:p>
        </w:tc>
      </w:tr>
      <w:tr w:rsidR="00601B85" w14:paraId="1C75BA7C" w14:textId="77777777">
        <w:trPr>
          <w:jc w:val="center"/>
        </w:trPr>
        <w:tc>
          <w:tcPr>
            <w:tcW w:w="4464" w:type="dxa"/>
            <w:shd w:val="clear" w:color="auto" w:fill="F2F2EF"/>
          </w:tcPr>
          <w:p w14:paraId="12BDDB43" w14:textId="77777777" w:rsidR="00601B85" w:rsidRDefault="00000000">
            <w:pPr>
              <w:spacing w:after="40"/>
              <w:rPr>
                <w:rFonts w:hint="eastAsia"/>
              </w:rPr>
            </w:pPr>
            <w:r>
              <w:rPr>
                <w:sz w:val="19"/>
              </w:rPr>
              <w:t>Single-instance capacity ceiling</w:t>
            </w:r>
          </w:p>
        </w:tc>
        <w:tc>
          <w:tcPr>
            <w:tcW w:w="4464" w:type="dxa"/>
            <w:shd w:val="clear" w:color="auto" w:fill="F2F2EF"/>
          </w:tcPr>
          <w:p w14:paraId="18916253" w14:textId="77777777" w:rsidR="00601B85" w:rsidRDefault="00000000">
            <w:pPr>
              <w:spacing w:after="40"/>
              <w:rPr>
                <w:rFonts w:hint="eastAsia"/>
              </w:rPr>
            </w:pPr>
            <w:r>
              <w:rPr>
                <w:b/>
                <w:sz w:val="19"/>
              </w:rPr>
              <w:t>≈ 84,000 tables/month</w:t>
            </w:r>
            <w:r>
              <w:rPr>
                <w:sz w:val="19"/>
              </w:rPr>
              <w:t xml:space="preserve"> if kept continuously busy</w:t>
            </w:r>
          </w:p>
        </w:tc>
      </w:tr>
    </w:tbl>
    <w:p w14:paraId="6B7FE097" w14:textId="77777777" w:rsidR="00601B85" w:rsidRDefault="00601B85">
      <w:pPr>
        <w:spacing w:after="80"/>
        <w:rPr>
          <w:rFonts w:hint="eastAsia"/>
        </w:rPr>
      </w:pPr>
    </w:p>
    <w:p w14:paraId="23D7EDE1" w14:textId="77777777" w:rsidR="00601B85" w:rsidRDefault="00000000">
      <w:pPr>
        <w:spacing w:after="160"/>
        <w:rPr>
          <w:rFonts w:hint="eastAsia"/>
        </w:rPr>
      </w:pPr>
      <w:r>
        <w:rPr>
          <w:b/>
        </w:rPr>
        <w:t>What this measures:</w:t>
      </w:r>
      <w:r>
        <w:t xml:space="preserve"> every </w:t>
      </w:r>
      <w:r>
        <w:rPr>
          <w:rFonts w:ascii="Consolas" w:hAnsi="Consolas"/>
          <w:color w:val="8A2B06"/>
          <w:sz w:val="20"/>
        </w:rPr>
        <w:t>compare_tbl-*.json</w:t>
      </w:r>
      <w:r>
        <w:t xml:space="preserve"> scores the quantized local model's output (the "candidate") against the same table's original Azure-generated label (the "reference") — i.e. it measures </w:t>
      </w:r>
      <w:r>
        <w:rPr>
          <w:b/>
        </w:rPr>
        <w:t>fidelity to the teacher labels the model was fine-tuned to imitate</w:t>
      </w:r>
      <w:r>
        <w:t>, not correctness against independently audited ground truth. See §10 for why that distinction matters.</w:t>
      </w:r>
    </w:p>
    <w:p w14:paraId="2DCD8F4E" w14:textId="77777777" w:rsidR="00601B85" w:rsidRDefault="00000000">
      <w:pPr>
        <w:pStyle w:val="Heading2"/>
        <w:spacing w:before="280" w:after="160"/>
      </w:pPr>
      <w:r>
        <w:rPr>
          <w:color w:val="0B0B0B"/>
          <w:sz w:val="30"/>
        </w:rPr>
        <w:t>2. Evaluation setup</w:t>
      </w:r>
    </w:p>
    <w:tbl>
      <w:tblPr>
        <w:tblW w:w="0" w:type="auto"/>
        <w:jc w:val="center"/>
        <w:tblBorders>
          <w:top w:val="single" w:sz="4" w:space="0" w:color="D9D8D2"/>
          <w:left w:val="single" w:sz="4" w:space="0" w:color="D9D8D2"/>
          <w:bottom w:val="single" w:sz="4" w:space="0" w:color="D9D8D2"/>
          <w:right w:val="single" w:sz="4" w:space="0" w:color="D9D8D2"/>
          <w:insideH w:val="single" w:sz="4" w:space="0" w:color="D9D8D2"/>
          <w:insideV w:val="single" w:sz="4" w:space="0" w:color="D9D8D2"/>
        </w:tblBorders>
        <w:tblLook w:val="04A0" w:firstRow="1" w:lastRow="0" w:firstColumn="1" w:lastColumn="0" w:noHBand="0" w:noVBand="1"/>
      </w:tblPr>
      <w:tblGrid>
        <w:gridCol w:w="4464"/>
        <w:gridCol w:w="4464"/>
      </w:tblGrid>
      <w:tr w:rsidR="00601B85" w14:paraId="3FEF26AF" w14:textId="77777777">
        <w:trPr>
          <w:jc w:val="center"/>
        </w:trPr>
        <w:tc>
          <w:tcPr>
            <w:tcW w:w="4464" w:type="dxa"/>
            <w:shd w:val="clear" w:color="auto" w:fill="2A78D6"/>
          </w:tcPr>
          <w:p w14:paraId="41FF7083" w14:textId="77777777" w:rsidR="00601B85" w:rsidRDefault="00601B85">
            <w:pPr>
              <w:spacing w:after="40"/>
              <w:rPr>
                <w:rFonts w:hint="eastAsia"/>
              </w:rPr>
            </w:pPr>
          </w:p>
        </w:tc>
        <w:tc>
          <w:tcPr>
            <w:tcW w:w="4464" w:type="dxa"/>
            <w:shd w:val="clear" w:color="auto" w:fill="2A78D6"/>
          </w:tcPr>
          <w:p w14:paraId="7F8C2EDF" w14:textId="77777777" w:rsidR="00601B85" w:rsidRDefault="00601B85">
            <w:pPr>
              <w:spacing w:after="40"/>
              <w:rPr>
                <w:rFonts w:hint="eastAsia"/>
              </w:rPr>
            </w:pPr>
          </w:p>
        </w:tc>
      </w:tr>
      <w:tr w:rsidR="00601B85" w14:paraId="4CE3B87A" w14:textId="77777777">
        <w:trPr>
          <w:jc w:val="center"/>
        </w:trPr>
        <w:tc>
          <w:tcPr>
            <w:tcW w:w="4464" w:type="dxa"/>
            <w:shd w:val="clear" w:color="auto" w:fill="FCFCFB"/>
          </w:tcPr>
          <w:p w14:paraId="54ABE336" w14:textId="77777777" w:rsidR="00601B85" w:rsidRDefault="00000000">
            <w:pPr>
              <w:spacing w:after="40"/>
              <w:rPr>
                <w:rFonts w:hint="eastAsia"/>
              </w:rPr>
            </w:pPr>
            <w:r>
              <w:rPr>
                <w:sz w:val="19"/>
              </w:rPr>
              <w:t>Model file</w:t>
            </w:r>
          </w:p>
        </w:tc>
        <w:tc>
          <w:tcPr>
            <w:tcW w:w="4464" w:type="dxa"/>
            <w:shd w:val="clear" w:color="auto" w:fill="FCFCFB"/>
          </w:tcPr>
          <w:p w14:paraId="61386E13" w14:textId="77777777" w:rsidR="00601B85" w:rsidRDefault="00000000">
            <w:pPr>
              <w:spacing w:after="40"/>
              <w:rPr>
                <w:rFonts w:hint="eastAsia"/>
              </w:rPr>
            </w:pPr>
            <w:r>
              <w:rPr>
                <w:rFonts w:ascii="Consolas" w:hAnsi="Consolas"/>
                <w:color w:val="8A2B06"/>
                <w:sz w:val="18"/>
              </w:rPr>
              <w:t>merged_Qwen3.5-4B_v16v2_clean_dataset_210726_fp16-Q6_K.gguf</w:t>
            </w:r>
          </w:p>
        </w:tc>
      </w:tr>
      <w:tr w:rsidR="00601B85" w14:paraId="63A7C1E4" w14:textId="77777777">
        <w:trPr>
          <w:jc w:val="center"/>
        </w:trPr>
        <w:tc>
          <w:tcPr>
            <w:tcW w:w="4464" w:type="dxa"/>
            <w:shd w:val="clear" w:color="auto" w:fill="F2F2EF"/>
          </w:tcPr>
          <w:p w14:paraId="5728F789" w14:textId="77777777" w:rsidR="00601B85" w:rsidRDefault="00000000">
            <w:pPr>
              <w:spacing w:after="40"/>
              <w:rPr>
                <w:rFonts w:hint="eastAsia"/>
              </w:rPr>
            </w:pPr>
            <w:r>
              <w:rPr>
                <w:sz w:val="19"/>
              </w:rPr>
              <w:t>Quantization</w:t>
            </w:r>
          </w:p>
        </w:tc>
        <w:tc>
          <w:tcPr>
            <w:tcW w:w="4464" w:type="dxa"/>
            <w:shd w:val="clear" w:color="auto" w:fill="F2F2EF"/>
          </w:tcPr>
          <w:p w14:paraId="59AD2D17" w14:textId="77777777" w:rsidR="00601B85" w:rsidRDefault="00000000">
            <w:pPr>
              <w:spacing w:after="40"/>
              <w:rPr>
                <w:rFonts w:hint="eastAsia"/>
              </w:rPr>
            </w:pPr>
            <w:r>
              <w:rPr>
                <w:sz w:val="19"/>
              </w:rPr>
              <w:t>Q6_K (llama.cpp GGUF), 3.23 GiB vs. 7.85 GiB fp16 source</w:t>
            </w:r>
          </w:p>
        </w:tc>
      </w:tr>
      <w:tr w:rsidR="00601B85" w14:paraId="30E4833D" w14:textId="77777777">
        <w:trPr>
          <w:jc w:val="center"/>
        </w:trPr>
        <w:tc>
          <w:tcPr>
            <w:tcW w:w="4464" w:type="dxa"/>
            <w:shd w:val="clear" w:color="auto" w:fill="FCFCFB"/>
          </w:tcPr>
          <w:p w14:paraId="35C62F4E" w14:textId="77777777" w:rsidR="00601B85" w:rsidRDefault="00000000">
            <w:pPr>
              <w:spacing w:after="40"/>
              <w:rPr>
                <w:rFonts w:hint="eastAsia"/>
              </w:rPr>
            </w:pPr>
            <w:r>
              <w:rPr>
                <w:sz w:val="19"/>
              </w:rPr>
              <w:t>Serving</w:t>
            </w:r>
          </w:p>
        </w:tc>
        <w:tc>
          <w:tcPr>
            <w:tcW w:w="4464" w:type="dxa"/>
            <w:shd w:val="clear" w:color="auto" w:fill="FCFCFB"/>
          </w:tcPr>
          <w:p w14:paraId="0F119742" w14:textId="77777777" w:rsidR="00601B85" w:rsidRDefault="00000000">
            <w:pPr>
              <w:spacing w:after="40"/>
              <w:rPr>
                <w:rFonts w:hint="eastAsia"/>
              </w:rPr>
            </w:pPr>
            <w:r>
              <w:rPr>
                <w:sz w:val="19"/>
              </w:rPr>
              <w:t>Local llama.cpp server (</w:t>
            </w:r>
            <w:r>
              <w:rPr>
                <w:rFonts w:ascii="Consolas" w:hAnsi="Consolas"/>
                <w:color w:val="8A2B06"/>
                <w:sz w:val="18"/>
              </w:rPr>
              <w:t>http://127.0.0.1:8080/completion</w:t>
            </w:r>
            <w:r>
              <w:rPr>
                <w:sz w:val="19"/>
              </w:rPr>
              <w:t>)</w:t>
            </w:r>
          </w:p>
        </w:tc>
      </w:tr>
      <w:tr w:rsidR="00601B85" w14:paraId="6C704548" w14:textId="77777777">
        <w:trPr>
          <w:jc w:val="center"/>
        </w:trPr>
        <w:tc>
          <w:tcPr>
            <w:tcW w:w="4464" w:type="dxa"/>
            <w:shd w:val="clear" w:color="auto" w:fill="F2F2EF"/>
          </w:tcPr>
          <w:p w14:paraId="498B80D8" w14:textId="77777777" w:rsidR="00601B85" w:rsidRDefault="00000000">
            <w:pPr>
              <w:spacing w:after="40"/>
              <w:rPr>
                <w:rFonts w:hint="eastAsia"/>
              </w:rPr>
            </w:pPr>
            <w:r>
              <w:rPr>
                <w:sz w:val="19"/>
              </w:rPr>
              <w:t>Production deployment</w:t>
            </w:r>
          </w:p>
        </w:tc>
        <w:tc>
          <w:tcPr>
            <w:tcW w:w="4464" w:type="dxa"/>
            <w:shd w:val="clear" w:color="auto" w:fill="F2F2EF"/>
          </w:tcPr>
          <w:p w14:paraId="07DAB577" w14:textId="77777777" w:rsidR="00601B85" w:rsidRDefault="00000000">
            <w:pPr>
              <w:spacing w:after="40"/>
              <w:rPr>
                <w:rFonts w:hint="eastAsia"/>
              </w:rPr>
            </w:pPr>
            <w:r>
              <w:rPr>
                <w:sz w:val="19"/>
              </w:rPr>
              <w:t xml:space="preserve">NVIDIA T4 GPU instance at </w:t>
            </w:r>
            <w:r>
              <w:rPr>
                <w:rFonts w:ascii="Consolas" w:hAnsi="Consolas"/>
                <w:color w:val="8A2B06"/>
                <w:sz w:val="18"/>
              </w:rPr>
              <w:t>http://172.190.13.101/</w:t>
            </w:r>
          </w:p>
        </w:tc>
      </w:tr>
      <w:tr w:rsidR="00601B85" w14:paraId="278F780B" w14:textId="77777777">
        <w:trPr>
          <w:jc w:val="center"/>
        </w:trPr>
        <w:tc>
          <w:tcPr>
            <w:tcW w:w="4464" w:type="dxa"/>
            <w:shd w:val="clear" w:color="auto" w:fill="FCFCFB"/>
          </w:tcPr>
          <w:p w14:paraId="2A1EDE0F" w14:textId="77777777" w:rsidR="00601B85" w:rsidRDefault="00000000">
            <w:pPr>
              <w:spacing w:after="40"/>
              <w:rPr>
                <w:rFonts w:hint="eastAsia"/>
              </w:rPr>
            </w:pPr>
            <w:r>
              <w:rPr>
                <w:sz w:val="19"/>
              </w:rPr>
              <w:t>Deployment pricing</w:t>
            </w:r>
          </w:p>
        </w:tc>
        <w:tc>
          <w:tcPr>
            <w:tcW w:w="4464" w:type="dxa"/>
            <w:shd w:val="clear" w:color="auto" w:fill="FCFCFB"/>
          </w:tcPr>
          <w:p w14:paraId="7D39A582" w14:textId="77777777" w:rsidR="00601B85" w:rsidRDefault="00000000">
            <w:pPr>
              <w:spacing w:after="40"/>
              <w:rPr>
                <w:rFonts w:hint="eastAsia"/>
              </w:rPr>
            </w:pPr>
            <w:r>
              <w:rPr>
                <w:sz w:val="19"/>
              </w:rPr>
              <w:t>$384/month, billed per second (≈ $0.526/hour, ≈ $0.000146/second, assuming a 730-hour average month)</w:t>
            </w:r>
          </w:p>
        </w:tc>
      </w:tr>
      <w:tr w:rsidR="00601B85" w14:paraId="0B1BACF6" w14:textId="77777777">
        <w:trPr>
          <w:jc w:val="center"/>
        </w:trPr>
        <w:tc>
          <w:tcPr>
            <w:tcW w:w="4464" w:type="dxa"/>
            <w:shd w:val="clear" w:color="auto" w:fill="F2F2EF"/>
          </w:tcPr>
          <w:p w14:paraId="45FD15BD" w14:textId="77777777" w:rsidR="00601B85" w:rsidRDefault="00000000">
            <w:pPr>
              <w:spacing w:after="40"/>
              <w:rPr>
                <w:rFonts w:hint="eastAsia"/>
              </w:rPr>
            </w:pPr>
            <w:r>
              <w:rPr>
                <w:sz w:val="19"/>
              </w:rPr>
              <w:t>Base checkpoint</w:t>
            </w:r>
          </w:p>
        </w:tc>
        <w:tc>
          <w:tcPr>
            <w:tcW w:w="4464" w:type="dxa"/>
            <w:shd w:val="clear" w:color="auto" w:fill="F2F2EF"/>
          </w:tcPr>
          <w:p w14:paraId="1937C20A" w14:textId="77777777" w:rsidR="00601B85" w:rsidRDefault="00000000">
            <w:pPr>
              <w:spacing w:after="40"/>
              <w:rPr>
                <w:rFonts w:hint="eastAsia"/>
              </w:rPr>
            </w:pPr>
            <w:r>
              <w:rPr>
                <w:sz w:val="19"/>
              </w:rPr>
              <w:t>Merged LoRA adapter (</w:t>
            </w:r>
            <w:r>
              <w:rPr>
                <w:rFonts w:ascii="Consolas" w:hAnsi="Consolas"/>
                <w:color w:val="8A2B06"/>
                <w:sz w:val="18"/>
              </w:rPr>
              <w:t>teamspace_uploads_Qwen3.5-4B_v16v2_clean_dataset_220726_3epochs</w:t>
            </w:r>
            <w:r>
              <w:rPr>
                <w:sz w:val="19"/>
              </w:rPr>
              <w:t xml:space="preserve">) + Qwen/Qwen3.5-4B, merged via </w:t>
            </w:r>
            <w:r>
              <w:rPr>
                <w:rFonts w:ascii="Consolas" w:hAnsi="Consolas"/>
                <w:color w:val="8A2B06"/>
                <w:sz w:val="18"/>
              </w:rPr>
              <w:t>merge_model.py</w:t>
            </w:r>
          </w:p>
        </w:tc>
      </w:tr>
      <w:tr w:rsidR="00601B85" w14:paraId="2470DCBE" w14:textId="77777777">
        <w:trPr>
          <w:jc w:val="center"/>
        </w:trPr>
        <w:tc>
          <w:tcPr>
            <w:tcW w:w="4464" w:type="dxa"/>
            <w:shd w:val="clear" w:color="auto" w:fill="FCFCFB"/>
          </w:tcPr>
          <w:p w14:paraId="3FC71D1A" w14:textId="77777777" w:rsidR="00601B85" w:rsidRDefault="00000000">
            <w:pPr>
              <w:spacing w:after="40"/>
              <w:rPr>
                <w:rFonts w:hint="eastAsia"/>
              </w:rPr>
            </w:pPr>
            <w:r>
              <w:rPr>
                <w:sz w:val="19"/>
              </w:rPr>
              <w:t>Evaluation harness</w:t>
            </w:r>
          </w:p>
        </w:tc>
        <w:tc>
          <w:tcPr>
            <w:tcW w:w="4464" w:type="dxa"/>
            <w:shd w:val="clear" w:color="auto" w:fill="FCFCFB"/>
          </w:tcPr>
          <w:p w14:paraId="54B45013" w14:textId="77777777" w:rsidR="00601B85" w:rsidRDefault="00000000">
            <w:pPr>
              <w:spacing w:after="40"/>
              <w:rPr>
                <w:rFonts w:hint="eastAsia"/>
              </w:rPr>
            </w:pPr>
            <w:r>
              <w:rPr>
                <w:sz w:val="19"/>
              </w:rPr>
              <w:t xml:space="preserve">Per job: run the quantized model over every financial table already labeled by Azure → write </w:t>
            </w:r>
            <w:r>
              <w:rPr>
                <w:rFonts w:ascii="Consolas" w:hAnsi="Consolas"/>
                <w:color w:val="8A2B06"/>
                <w:sz w:val="18"/>
              </w:rPr>
              <w:t>classify_tbl-N_response_customllm.json</w:t>
            </w:r>
            <w:r>
              <w:rPr>
                <w:sz w:val="19"/>
              </w:rPr>
              <w:t xml:space="preserve"> → diff against the original </w:t>
            </w:r>
            <w:r>
              <w:rPr>
                <w:rFonts w:ascii="Consolas" w:hAnsi="Consolas"/>
                <w:color w:val="8A2B06"/>
                <w:sz w:val="18"/>
              </w:rPr>
              <w:t>classify_tbl-N_response.json</w:t>
            </w:r>
            <w:r>
              <w:rPr>
                <w:sz w:val="19"/>
              </w:rPr>
              <w:t xml:space="preserve"> field-by-field → write </w:t>
            </w:r>
            <w:r>
              <w:rPr>
                <w:rFonts w:ascii="Consolas" w:hAnsi="Consolas"/>
                <w:color w:val="8A2B06"/>
                <w:sz w:val="18"/>
              </w:rPr>
              <w:t>compare/compare_tbl-N.json</w:t>
            </w:r>
            <w:r>
              <w:rPr>
                <w:sz w:val="19"/>
              </w:rPr>
              <w:t xml:space="preserve"> + a per-job </w:t>
            </w:r>
            <w:r>
              <w:rPr>
                <w:rFonts w:ascii="Consolas" w:hAnsi="Consolas"/>
                <w:color w:val="8A2B06"/>
                <w:sz w:val="18"/>
              </w:rPr>
              <w:t>compare/compare_summary.json</w:t>
            </w:r>
          </w:p>
        </w:tc>
      </w:tr>
      <w:tr w:rsidR="00601B85" w14:paraId="07902FAD" w14:textId="77777777">
        <w:trPr>
          <w:jc w:val="center"/>
        </w:trPr>
        <w:tc>
          <w:tcPr>
            <w:tcW w:w="4464" w:type="dxa"/>
            <w:shd w:val="clear" w:color="auto" w:fill="F2F2EF"/>
          </w:tcPr>
          <w:p w14:paraId="18D137D2" w14:textId="77777777" w:rsidR="00601B85" w:rsidRDefault="00000000">
            <w:pPr>
              <w:spacing w:after="40"/>
              <w:rPr>
                <w:rFonts w:hint="eastAsia"/>
              </w:rPr>
            </w:pPr>
            <w:r>
              <w:rPr>
                <w:sz w:val="19"/>
              </w:rPr>
              <w:t>Comparison fields</w:t>
            </w:r>
          </w:p>
        </w:tc>
        <w:tc>
          <w:tcPr>
            <w:tcW w:w="4464" w:type="dxa"/>
            <w:shd w:val="clear" w:color="auto" w:fill="F2F2EF"/>
          </w:tcPr>
          <w:p w14:paraId="2D57421D" w14:textId="77777777" w:rsidR="00601B85" w:rsidRDefault="00000000">
            <w:pPr>
              <w:spacing w:after="40"/>
              <w:rPr>
                <w:rFonts w:hint="eastAsia"/>
              </w:rPr>
            </w:pPr>
            <w:r>
              <w:rPr>
                <w:rFonts w:ascii="Consolas" w:hAnsi="Consolas"/>
                <w:color w:val="8A2B06"/>
                <w:sz w:val="18"/>
              </w:rPr>
              <w:t>table_type</w:t>
            </w:r>
            <w:r>
              <w:rPr>
                <w:sz w:val="19"/>
              </w:rPr>
              <w:t xml:space="preserve"> (lexical + embedding similarity), row </w:t>
            </w:r>
            <w:r>
              <w:rPr>
                <w:rFonts w:ascii="Consolas" w:hAnsi="Consolas"/>
                <w:color w:val="8A2B06"/>
                <w:sz w:val="18"/>
              </w:rPr>
              <w:t>row_type</w:t>
            </w:r>
            <w:r>
              <w:rPr>
                <w:sz w:val="19"/>
              </w:rPr>
              <w:t xml:space="preserve"> / </w:t>
            </w:r>
            <w:r>
              <w:rPr>
                <w:rFonts w:ascii="Consolas" w:hAnsi="Consolas"/>
                <w:color w:val="8A2B06"/>
                <w:sz w:val="18"/>
              </w:rPr>
              <w:t>is_signed_negative</w:t>
            </w:r>
            <w:r>
              <w:rPr>
                <w:sz w:val="19"/>
              </w:rPr>
              <w:t xml:space="preserve"> / </w:t>
            </w:r>
            <w:r>
              <w:rPr>
                <w:rFonts w:ascii="Consolas" w:hAnsi="Consolas"/>
                <w:color w:val="8A2B06"/>
                <w:sz w:val="18"/>
              </w:rPr>
              <w:t>direction</w:t>
            </w:r>
            <w:r>
              <w:rPr>
                <w:sz w:val="19"/>
              </w:rPr>
              <w:t xml:space="preserve"> / </w:t>
            </w:r>
            <w:r>
              <w:rPr>
                <w:rFonts w:ascii="Consolas" w:hAnsi="Consolas"/>
                <w:color w:val="8A2B06"/>
                <w:sz w:val="18"/>
              </w:rPr>
              <w:t>note_ref_value</w:t>
            </w:r>
            <w:r>
              <w:rPr>
                <w:sz w:val="19"/>
              </w:rPr>
              <w:t xml:space="preserve"> / </w:t>
            </w:r>
            <w:r>
              <w:rPr>
                <w:rFonts w:ascii="Consolas" w:hAnsi="Consolas"/>
                <w:color w:val="8A2B06"/>
                <w:sz w:val="18"/>
              </w:rPr>
              <w:t>contributing_rows</w:t>
            </w:r>
            <w:r>
              <w:rPr>
                <w:sz w:val="19"/>
              </w:rPr>
              <w:t xml:space="preserve">, column </w:t>
            </w:r>
            <w:r>
              <w:rPr>
                <w:rFonts w:ascii="Consolas" w:hAnsi="Consolas"/>
                <w:color w:val="8A2B06"/>
                <w:sz w:val="18"/>
              </w:rPr>
              <w:t>column_type</w:t>
            </w:r>
            <w:r>
              <w:rPr>
                <w:sz w:val="19"/>
              </w:rPr>
              <w:t xml:space="preserve"> / </w:t>
            </w:r>
            <w:r>
              <w:rPr>
                <w:rFonts w:ascii="Consolas" w:hAnsi="Consolas"/>
                <w:color w:val="8A2B06"/>
                <w:sz w:val="18"/>
              </w:rPr>
              <w:t>direction</w:t>
            </w:r>
            <w:r>
              <w:rPr>
                <w:sz w:val="19"/>
              </w:rPr>
              <w:t xml:space="preserve"> / </w:t>
            </w:r>
            <w:r>
              <w:rPr>
                <w:rFonts w:ascii="Consolas" w:hAnsi="Consolas"/>
                <w:color w:val="8A2B06"/>
                <w:sz w:val="18"/>
              </w:rPr>
              <w:t>contributing_columns</w:t>
            </w:r>
            <w:r>
              <w:rPr>
                <w:sz w:val="19"/>
              </w:rPr>
              <w:t xml:space="preserve">, cell </w:t>
            </w:r>
            <w:r>
              <w:rPr>
                <w:rFonts w:ascii="Consolas" w:hAnsi="Consolas"/>
                <w:color w:val="8A2B06"/>
                <w:sz w:val="18"/>
              </w:rPr>
              <w:t>unit</w:t>
            </w:r>
            <w:r>
              <w:rPr>
                <w:sz w:val="19"/>
              </w:rPr>
              <w:t xml:space="preserve"> / </w:t>
            </w:r>
            <w:r>
              <w:rPr>
                <w:rFonts w:ascii="Consolas" w:hAnsi="Consolas"/>
                <w:color w:val="8A2B06"/>
                <w:sz w:val="18"/>
              </w:rPr>
              <w:t>scale</w:t>
            </w:r>
            <w:r>
              <w:rPr>
                <w:sz w:val="19"/>
              </w:rPr>
              <w:t xml:space="preserve"> / </w:t>
            </w:r>
            <w:r>
              <w:rPr>
                <w:rFonts w:ascii="Consolas" w:hAnsi="Consolas"/>
                <w:color w:val="8A2B06"/>
                <w:sz w:val="18"/>
              </w:rPr>
              <w:t>scale_multiplier</w:t>
            </w:r>
            <w:r>
              <w:rPr>
                <w:sz w:val="19"/>
              </w:rPr>
              <w:t xml:space="preserve"> / </w:t>
            </w:r>
            <w:r>
              <w:rPr>
                <w:rFonts w:ascii="Consolas" w:hAnsi="Consolas"/>
                <w:color w:val="8A2B06"/>
                <w:sz w:val="18"/>
              </w:rPr>
              <w:t>reporting_period</w:t>
            </w:r>
            <w:r>
              <w:rPr>
                <w:sz w:val="19"/>
              </w:rPr>
              <w:t xml:space="preserve"> / </w:t>
            </w:r>
            <w:r>
              <w:rPr>
                <w:rFonts w:ascii="Consolas" w:hAnsi="Consolas"/>
                <w:color w:val="8A2B06"/>
                <w:sz w:val="18"/>
              </w:rPr>
              <w:t>concept_id</w:t>
            </w:r>
            <w:r>
              <w:rPr>
                <w:sz w:val="19"/>
              </w:rPr>
              <w:t xml:space="preserve"> / </w:t>
            </w:r>
            <w:r>
              <w:rPr>
                <w:rFonts w:ascii="Consolas" w:hAnsi="Consolas"/>
                <w:color w:val="8A2B06"/>
                <w:sz w:val="18"/>
              </w:rPr>
              <w:t>concept_meaning</w:t>
            </w:r>
          </w:p>
        </w:tc>
      </w:tr>
      <w:tr w:rsidR="00601B85" w14:paraId="42E6E266" w14:textId="77777777">
        <w:trPr>
          <w:jc w:val="center"/>
        </w:trPr>
        <w:tc>
          <w:tcPr>
            <w:tcW w:w="4464" w:type="dxa"/>
            <w:shd w:val="clear" w:color="auto" w:fill="FCFCFB"/>
          </w:tcPr>
          <w:p w14:paraId="4181AADB" w14:textId="77777777" w:rsidR="00601B85" w:rsidRDefault="00000000">
            <w:pPr>
              <w:spacing w:after="40"/>
              <w:rPr>
                <w:rFonts w:hint="eastAsia"/>
              </w:rPr>
            </w:pPr>
            <w:r>
              <w:rPr>
                <w:sz w:val="19"/>
              </w:rPr>
              <w:t>Job dirs evaluated</w:t>
            </w:r>
          </w:p>
        </w:tc>
        <w:tc>
          <w:tcPr>
            <w:tcW w:w="4464" w:type="dxa"/>
            <w:shd w:val="clear" w:color="auto" w:fill="FCFCFB"/>
          </w:tcPr>
          <w:p w14:paraId="26847771" w14:textId="77777777" w:rsidR="00601B85" w:rsidRDefault="00000000">
            <w:pPr>
              <w:spacing w:after="40"/>
              <w:rPr>
                <w:rFonts w:hint="eastAsia"/>
              </w:rPr>
            </w:pPr>
            <w:r>
              <w:rPr>
                <w:sz w:val="19"/>
              </w:rPr>
              <w:t>61, sampled from the broader document corpus ("mixed" — a mix of documents already used in training and documents held out of training; see §6)</w:t>
            </w:r>
          </w:p>
        </w:tc>
      </w:tr>
    </w:tbl>
    <w:p w14:paraId="2E882D4F" w14:textId="77777777" w:rsidR="00601B85" w:rsidRDefault="00601B85">
      <w:pPr>
        <w:spacing w:after="80"/>
        <w:rPr>
          <w:rFonts w:hint="eastAsia"/>
        </w:rPr>
      </w:pPr>
    </w:p>
    <w:p w14:paraId="393F09C4" w14:textId="77777777" w:rsidR="00601B85" w:rsidRDefault="00000000">
      <w:pPr>
        <w:pStyle w:val="Heading2"/>
        <w:spacing w:before="280" w:after="160"/>
      </w:pPr>
      <w:r>
        <w:rPr>
          <w:color w:val="0B0B0B"/>
          <w:sz w:val="30"/>
        </w:rPr>
        <w:lastRenderedPageBreak/>
        <w:t>3. Overall accuracy — all 21 comparison metrics</w:t>
      </w:r>
    </w:p>
    <w:p w14:paraId="4266646B" w14:textId="77777777" w:rsidR="00601B85" w:rsidRDefault="00000000">
      <w:pPr>
        <w:jc w:val="center"/>
        <w:rPr>
          <w:rFonts w:hint="eastAsia"/>
        </w:rPr>
      </w:pPr>
      <w:r>
        <w:rPr>
          <w:noProof/>
        </w:rPr>
        <w:drawing>
          <wp:inline distT="0" distB="0" distL="0" distR="0" wp14:anchorId="25687572" wp14:editId="336E6D2F">
            <wp:extent cx="5760720" cy="5472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overall_metrics.png"/>
                    <pic:cNvPicPr/>
                  </pic:nvPicPr>
                  <pic:blipFill>
                    <a:blip r:embed="rId6"/>
                    <a:stretch>
                      <a:fillRect/>
                    </a:stretch>
                  </pic:blipFill>
                  <pic:spPr>
                    <a:xfrm>
                      <a:off x="0" y="0"/>
                      <a:ext cx="5760720" cy="5472684"/>
                    </a:xfrm>
                    <a:prstGeom prst="rect">
                      <a:avLst/>
                    </a:prstGeom>
                  </pic:spPr>
                </pic:pic>
              </a:graphicData>
            </a:graphic>
          </wp:inline>
        </w:drawing>
      </w:r>
    </w:p>
    <w:p w14:paraId="0E1A5D4A" w14:textId="77777777" w:rsidR="00F23D7A" w:rsidRDefault="00F23D7A">
      <w:pPr>
        <w:spacing w:after="160"/>
      </w:pPr>
    </w:p>
    <w:p w14:paraId="669887C8" w14:textId="77777777" w:rsidR="00F23D7A" w:rsidRDefault="00F23D7A">
      <w:pPr>
        <w:spacing w:after="160"/>
      </w:pPr>
    </w:p>
    <w:p w14:paraId="3B63337A" w14:textId="77777777" w:rsidR="00F23D7A" w:rsidRDefault="00F23D7A">
      <w:pPr>
        <w:spacing w:after="160"/>
      </w:pPr>
    </w:p>
    <w:p w14:paraId="7D15714A" w14:textId="77777777" w:rsidR="00F23D7A" w:rsidRDefault="00F23D7A">
      <w:pPr>
        <w:spacing w:after="160"/>
      </w:pPr>
    </w:p>
    <w:p w14:paraId="5FB0EF69" w14:textId="77777777" w:rsidR="00F23D7A" w:rsidRDefault="00F23D7A">
      <w:pPr>
        <w:spacing w:after="160"/>
      </w:pPr>
    </w:p>
    <w:p w14:paraId="476D2D92" w14:textId="77777777" w:rsidR="00F23D7A" w:rsidRDefault="00F23D7A">
      <w:pPr>
        <w:spacing w:after="160"/>
      </w:pPr>
    </w:p>
    <w:p w14:paraId="604B110E" w14:textId="77777777" w:rsidR="00F23D7A" w:rsidRDefault="00F23D7A">
      <w:pPr>
        <w:spacing w:after="160"/>
      </w:pPr>
    </w:p>
    <w:p w14:paraId="600CD5FB" w14:textId="77777777" w:rsidR="00F23D7A" w:rsidRDefault="00F23D7A">
      <w:pPr>
        <w:spacing w:after="160"/>
      </w:pPr>
    </w:p>
    <w:p w14:paraId="6D2729E5" w14:textId="3ADA3415" w:rsidR="00601B85" w:rsidRDefault="00000000">
      <w:pPr>
        <w:spacing w:after="160"/>
        <w:rPr>
          <w:rFonts w:hint="eastAsia"/>
        </w:rPr>
      </w:pPr>
      <w:r>
        <w:lastRenderedPageBreak/>
        <w:t xml:space="preserve">Job-weighted average across 543 compared tables — </w:t>
      </w:r>
      <w:r>
        <w:rPr>
          <w:b/>
        </w:rPr>
        <w:t>ranked best to worst</w:t>
      </w:r>
      <w:r>
        <w:t>, colored by what's being compared:</w:t>
      </w:r>
    </w:p>
    <w:tbl>
      <w:tblPr>
        <w:tblW w:w="0" w:type="auto"/>
        <w:jc w:val="center"/>
        <w:tblBorders>
          <w:top w:val="single" w:sz="4" w:space="0" w:color="D9D8D2"/>
          <w:left w:val="single" w:sz="4" w:space="0" w:color="D9D8D2"/>
          <w:bottom w:val="single" w:sz="4" w:space="0" w:color="D9D8D2"/>
          <w:right w:val="single" w:sz="4" w:space="0" w:color="D9D8D2"/>
          <w:insideH w:val="single" w:sz="4" w:space="0" w:color="D9D8D2"/>
          <w:insideV w:val="single" w:sz="4" w:space="0" w:color="D9D8D2"/>
        </w:tblBorders>
        <w:tblLook w:val="04A0" w:firstRow="1" w:lastRow="0" w:firstColumn="1" w:lastColumn="0" w:noHBand="0" w:noVBand="1"/>
      </w:tblPr>
      <w:tblGrid>
        <w:gridCol w:w="2232"/>
        <w:gridCol w:w="2232"/>
        <w:gridCol w:w="2232"/>
        <w:gridCol w:w="2232"/>
      </w:tblGrid>
      <w:tr w:rsidR="00601B85" w14:paraId="4388E2B3" w14:textId="77777777">
        <w:trPr>
          <w:jc w:val="center"/>
        </w:trPr>
        <w:tc>
          <w:tcPr>
            <w:tcW w:w="2232" w:type="dxa"/>
            <w:shd w:val="clear" w:color="auto" w:fill="2A78D6"/>
          </w:tcPr>
          <w:p w14:paraId="127F2BE8" w14:textId="77777777" w:rsidR="00601B85" w:rsidRDefault="00000000">
            <w:pPr>
              <w:spacing w:after="40"/>
              <w:rPr>
                <w:rFonts w:hint="eastAsia"/>
              </w:rPr>
            </w:pPr>
            <w:r>
              <w:rPr>
                <w:b/>
                <w:color w:val="FFFFFF"/>
                <w:sz w:val="19"/>
              </w:rPr>
              <w:t>Rank</w:t>
            </w:r>
          </w:p>
        </w:tc>
        <w:tc>
          <w:tcPr>
            <w:tcW w:w="2232" w:type="dxa"/>
            <w:shd w:val="clear" w:color="auto" w:fill="2A78D6"/>
          </w:tcPr>
          <w:p w14:paraId="33C4248B" w14:textId="77777777" w:rsidR="00601B85" w:rsidRDefault="00000000">
            <w:pPr>
              <w:spacing w:after="40"/>
              <w:rPr>
                <w:rFonts w:hint="eastAsia"/>
              </w:rPr>
            </w:pPr>
            <w:r>
              <w:rPr>
                <w:b/>
                <w:color w:val="FFFFFF"/>
                <w:sz w:val="19"/>
              </w:rPr>
              <w:t>Group</w:t>
            </w:r>
          </w:p>
        </w:tc>
        <w:tc>
          <w:tcPr>
            <w:tcW w:w="2232" w:type="dxa"/>
            <w:shd w:val="clear" w:color="auto" w:fill="2A78D6"/>
          </w:tcPr>
          <w:p w14:paraId="06BACA5B" w14:textId="77777777" w:rsidR="00601B85" w:rsidRDefault="00000000">
            <w:pPr>
              <w:spacing w:after="40"/>
              <w:rPr>
                <w:rFonts w:hint="eastAsia"/>
              </w:rPr>
            </w:pPr>
            <w:r>
              <w:rPr>
                <w:b/>
                <w:color w:val="FFFFFF"/>
                <w:sz w:val="19"/>
              </w:rPr>
              <w:t>Metric</w:t>
            </w:r>
          </w:p>
        </w:tc>
        <w:tc>
          <w:tcPr>
            <w:tcW w:w="2232" w:type="dxa"/>
            <w:shd w:val="clear" w:color="auto" w:fill="2A78D6"/>
          </w:tcPr>
          <w:p w14:paraId="46F1C113" w14:textId="77777777" w:rsidR="00601B85" w:rsidRDefault="00000000">
            <w:pPr>
              <w:spacing w:after="40"/>
              <w:rPr>
                <w:rFonts w:hint="eastAsia"/>
              </w:rPr>
            </w:pPr>
            <w:r>
              <w:rPr>
                <w:b/>
                <w:color w:val="FFFFFF"/>
                <w:sz w:val="19"/>
              </w:rPr>
              <w:t>Score</w:t>
            </w:r>
          </w:p>
        </w:tc>
      </w:tr>
      <w:tr w:rsidR="00601B85" w14:paraId="3654C32A" w14:textId="77777777">
        <w:trPr>
          <w:jc w:val="center"/>
        </w:trPr>
        <w:tc>
          <w:tcPr>
            <w:tcW w:w="2232" w:type="dxa"/>
            <w:shd w:val="clear" w:color="auto" w:fill="FCFCFB"/>
          </w:tcPr>
          <w:p w14:paraId="756DBCF9" w14:textId="77777777" w:rsidR="00601B85" w:rsidRDefault="00000000">
            <w:pPr>
              <w:spacing w:after="40"/>
              <w:rPr>
                <w:rFonts w:hint="eastAsia"/>
              </w:rPr>
            </w:pPr>
            <w:r>
              <w:rPr>
                <w:sz w:val="19"/>
              </w:rPr>
              <w:t>1</w:t>
            </w:r>
          </w:p>
        </w:tc>
        <w:tc>
          <w:tcPr>
            <w:tcW w:w="2232" w:type="dxa"/>
            <w:shd w:val="clear" w:color="auto" w:fill="FCFCFB"/>
          </w:tcPr>
          <w:p w14:paraId="0DF79565" w14:textId="77777777" w:rsidR="00601B85" w:rsidRDefault="00000000">
            <w:pPr>
              <w:spacing w:after="40"/>
              <w:rPr>
                <w:rFonts w:hint="eastAsia"/>
              </w:rPr>
            </w:pPr>
            <w:r>
              <w:rPr>
                <w:sz w:val="19"/>
              </w:rPr>
              <w:t>Column</w:t>
            </w:r>
          </w:p>
        </w:tc>
        <w:tc>
          <w:tcPr>
            <w:tcW w:w="2232" w:type="dxa"/>
            <w:shd w:val="clear" w:color="auto" w:fill="FCFCFB"/>
          </w:tcPr>
          <w:p w14:paraId="6E2AFDC2" w14:textId="77777777" w:rsidR="00601B85" w:rsidRDefault="00000000">
            <w:pPr>
              <w:spacing w:after="40"/>
              <w:rPr>
                <w:rFonts w:hint="eastAsia"/>
              </w:rPr>
            </w:pPr>
            <w:r>
              <w:rPr>
                <w:rFonts w:ascii="Consolas" w:hAnsi="Consolas"/>
                <w:color w:val="8A2B06"/>
                <w:sz w:val="18"/>
              </w:rPr>
              <w:t>contributing_columns</w:t>
            </w:r>
            <w:r>
              <w:rPr>
                <w:sz w:val="19"/>
              </w:rPr>
              <w:t xml:space="preserve"> accuracy</w:t>
            </w:r>
          </w:p>
        </w:tc>
        <w:tc>
          <w:tcPr>
            <w:tcW w:w="2232" w:type="dxa"/>
            <w:shd w:val="clear" w:color="auto" w:fill="FCFCFB"/>
          </w:tcPr>
          <w:p w14:paraId="0255F2EB" w14:textId="77777777" w:rsidR="00601B85" w:rsidRDefault="00000000">
            <w:pPr>
              <w:spacing w:after="40"/>
              <w:rPr>
                <w:rFonts w:hint="eastAsia"/>
              </w:rPr>
            </w:pPr>
            <w:r>
              <w:rPr>
                <w:sz w:val="19"/>
              </w:rPr>
              <w:t>99.4%</w:t>
            </w:r>
          </w:p>
        </w:tc>
      </w:tr>
      <w:tr w:rsidR="00601B85" w14:paraId="70F0E9B1" w14:textId="77777777">
        <w:trPr>
          <w:jc w:val="center"/>
        </w:trPr>
        <w:tc>
          <w:tcPr>
            <w:tcW w:w="2232" w:type="dxa"/>
            <w:shd w:val="clear" w:color="auto" w:fill="F2F2EF"/>
          </w:tcPr>
          <w:p w14:paraId="6CCFF906" w14:textId="77777777" w:rsidR="00601B85" w:rsidRDefault="00000000">
            <w:pPr>
              <w:spacing w:after="40"/>
              <w:rPr>
                <w:rFonts w:hint="eastAsia"/>
              </w:rPr>
            </w:pPr>
            <w:r>
              <w:rPr>
                <w:sz w:val="19"/>
              </w:rPr>
              <w:t>2</w:t>
            </w:r>
          </w:p>
        </w:tc>
        <w:tc>
          <w:tcPr>
            <w:tcW w:w="2232" w:type="dxa"/>
            <w:shd w:val="clear" w:color="auto" w:fill="F2F2EF"/>
          </w:tcPr>
          <w:p w14:paraId="01915910" w14:textId="77777777" w:rsidR="00601B85" w:rsidRDefault="00000000">
            <w:pPr>
              <w:spacing w:after="40"/>
              <w:rPr>
                <w:rFonts w:hint="eastAsia"/>
              </w:rPr>
            </w:pPr>
            <w:r>
              <w:rPr>
                <w:sz w:val="19"/>
              </w:rPr>
              <w:t>Row</w:t>
            </w:r>
          </w:p>
        </w:tc>
        <w:tc>
          <w:tcPr>
            <w:tcW w:w="2232" w:type="dxa"/>
            <w:shd w:val="clear" w:color="auto" w:fill="F2F2EF"/>
          </w:tcPr>
          <w:p w14:paraId="40127448" w14:textId="77777777" w:rsidR="00601B85" w:rsidRDefault="00000000">
            <w:pPr>
              <w:spacing w:after="40"/>
              <w:rPr>
                <w:rFonts w:hint="eastAsia"/>
              </w:rPr>
            </w:pPr>
            <w:r>
              <w:rPr>
                <w:rFonts w:ascii="Consolas" w:hAnsi="Consolas"/>
                <w:color w:val="8A2B06"/>
                <w:sz w:val="18"/>
              </w:rPr>
              <w:t>direction</w:t>
            </w:r>
            <w:r>
              <w:rPr>
                <w:sz w:val="19"/>
              </w:rPr>
              <w:t xml:space="preserve"> accuracy</w:t>
            </w:r>
          </w:p>
        </w:tc>
        <w:tc>
          <w:tcPr>
            <w:tcW w:w="2232" w:type="dxa"/>
            <w:shd w:val="clear" w:color="auto" w:fill="F2F2EF"/>
          </w:tcPr>
          <w:p w14:paraId="1F03D436" w14:textId="77777777" w:rsidR="00601B85" w:rsidRDefault="00000000">
            <w:pPr>
              <w:spacing w:after="40"/>
              <w:rPr>
                <w:rFonts w:hint="eastAsia"/>
              </w:rPr>
            </w:pPr>
            <w:r>
              <w:rPr>
                <w:sz w:val="19"/>
              </w:rPr>
              <w:t>98.5%</w:t>
            </w:r>
          </w:p>
        </w:tc>
      </w:tr>
      <w:tr w:rsidR="00601B85" w14:paraId="07CC6637" w14:textId="77777777">
        <w:trPr>
          <w:jc w:val="center"/>
        </w:trPr>
        <w:tc>
          <w:tcPr>
            <w:tcW w:w="2232" w:type="dxa"/>
            <w:shd w:val="clear" w:color="auto" w:fill="FCFCFB"/>
          </w:tcPr>
          <w:p w14:paraId="65420F7A" w14:textId="77777777" w:rsidR="00601B85" w:rsidRDefault="00000000">
            <w:pPr>
              <w:spacing w:after="40"/>
              <w:rPr>
                <w:rFonts w:hint="eastAsia"/>
              </w:rPr>
            </w:pPr>
            <w:r>
              <w:rPr>
                <w:sz w:val="19"/>
              </w:rPr>
              <w:t>3</w:t>
            </w:r>
          </w:p>
        </w:tc>
        <w:tc>
          <w:tcPr>
            <w:tcW w:w="2232" w:type="dxa"/>
            <w:shd w:val="clear" w:color="auto" w:fill="FCFCFB"/>
          </w:tcPr>
          <w:p w14:paraId="3258B5FB" w14:textId="77777777" w:rsidR="00601B85" w:rsidRDefault="00000000">
            <w:pPr>
              <w:spacing w:after="40"/>
              <w:rPr>
                <w:rFonts w:hint="eastAsia"/>
              </w:rPr>
            </w:pPr>
            <w:r>
              <w:rPr>
                <w:sz w:val="19"/>
              </w:rPr>
              <w:t>Column</w:t>
            </w:r>
          </w:p>
        </w:tc>
        <w:tc>
          <w:tcPr>
            <w:tcW w:w="2232" w:type="dxa"/>
            <w:shd w:val="clear" w:color="auto" w:fill="FCFCFB"/>
          </w:tcPr>
          <w:p w14:paraId="104A1EED" w14:textId="77777777" w:rsidR="00601B85" w:rsidRDefault="00000000">
            <w:pPr>
              <w:spacing w:after="40"/>
              <w:rPr>
                <w:rFonts w:hint="eastAsia"/>
              </w:rPr>
            </w:pPr>
            <w:r>
              <w:rPr>
                <w:rFonts w:ascii="Consolas" w:hAnsi="Consolas"/>
                <w:color w:val="8A2B06"/>
                <w:sz w:val="18"/>
              </w:rPr>
              <w:t>column_type</w:t>
            </w:r>
            <w:r>
              <w:rPr>
                <w:sz w:val="19"/>
              </w:rPr>
              <w:t xml:space="preserve"> accuracy</w:t>
            </w:r>
          </w:p>
        </w:tc>
        <w:tc>
          <w:tcPr>
            <w:tcW w:w="2232" w:type="dxa"/>
            <w:shd w:val="clear" w:color="auto" w:fill="FCFCFB"/>
          </w:tcPr>
          <w:p w14:paraId="06911B2E" w14:textId="77777777" w:rsidR="00601B85" w:rsidRDefault="00000000">
            <w:pPr>
              <w:spacing w:after="40"/>
              <w:rPr>
                <w:rFonts w:hint="eastAsia"/>
              </w:rPr>
            </w:pPr>
            <w:r>
              <w:rPr>
                <w:sz w:val="19"/>
              </w:rPr>
              <w:t>98.1%</w:t>
            </w:r>
          </w:p>
        </w:tc>
      </w:tr>
      <w:tr w:rsidR="00601B85" w14:paraId="56CD56A8" w14:textId="77777777">
        <w:trPr>
          <w:jc w:val="center"/>
        </w:trPr>
        <w:tc>
          <w:tcPr>
            <w:tcW w:w="2232" w:type="dxa"/>
            <w:shd w:val="clear" w:color="auto" w:fill="F2F2EF"/>
          </w:tcPr>
          <w:p w14:paraId="477A0FCA" w14:textId="77777777" w:rsidR="00601B85" w:rsidRDefault="00000000">
            <w:pPr>
              <w:spacing w:after="40"/>
              <w:rPr>
                <w:rFonts w:hint="eastAsia"/>
              </w:rPr>
            </w:pPr>
            <w:r>
              <w:rPr>
                <w:sz w:val="19"/>
              </w:rPr>
              <w:t>3</w:t>
            </w:r>
          </w:p>
        </w:tc>
        <w:tc>
          <w:tcPr>
            <w:tcW w:w="2232" w:type="dxa"/>
            <w:shd w:val="clear" w:color="auto" w:fill="F2F2EF"/>
          </w:tcPr>
          <w:p w14:paraId="30BCA0FC" w14:textId="77777777" w:rsidR="00601B85" w:rsidRDefault="00000000">
            <w:pPr>
              <w:spacing w:after="40"/>
              <w:rPr>
                <w:rFonts w:hint="eastAsia"/>
              </w:rPr>
            </w:pPr>
            <w:r>
              <w:rPr>
                <w:sz w:val="19"/>
              </w:rPr>
              <w:t>Column</w:t>
            </w:r>
          </w:p>
        </w:tc>
        <w:tc>
          <w:tcPr>
            <w:tcW w:w="2232" w:type="dxa"/>
            <w:shd w:val="clear" w:color="auto" w:fill="F2F2EF"/>
          </w:tcPr>
          <w:p w14:paraId="4F78ACE7" w14:textId="77777777" w:rsidR="00601B85" w:rsidRDefault="00000000">
            <w:pPr>
              <w:spacing w:after="40"/>
              <w:rPr>
                <w:rFonts w:hint="eastAsia"/>
              </w:rPr>
            </w:pPr>
            <w:r>
              <w:rPr>
                <w:rFonts w:ascii="Consolas" w:hAnsi="Consolas"/>
                <w:color w:val="8A2B06"/>
                <w:sz w:val="18"/>
              </w:rPr>
              <w:t>direction</w:t>
            </w:r>
            <w:r>
              <w:rPr>
                <w:sz w:val="19"/>
              </w:rPr>
              <w:t xml:space="preserve"> accuracy</w:t>
            </w:r>
          </w:p>
        </w:tc>
        <w:tc>
          <w:tcPr>
            <w:tcW w:w="2232" w:type="dxa"/>
            <w:shd w:val="clear" w:color="auto" w:fill="F2F2EF"/>
          </w:tcPr>
          <w:p w14:paraId="638DED16" w14:textId="77777777" w:rsidR="00601B85" w:rsidRDefault="00000000">
            <w:pPr>
              <w:spacing w:after="40"/>
              <w:rPr>
                <w:rFonts w:hint="eastAsia"/>
              </w:rPr>
            </w:pPr>
            <w:r>
              <w:rPr>
                <w:sz w:val="19"/>
              </w:rPr>
              <w:t>98.1%</w:t>
            </w:r>
          </w:p>
        </w:tc>
      </w:tr>
      <w:tr w:rsidR="00601B85" w14:paraId="2C50A872" w14:textId="77777777">
        <w:trPr>
          <w:jc w:val="center"/>
        </w:trPr>
        <w:tc>
          <w:tcPr>
            <w:tcW w:w="2232" w:type="dxa"/>
            <w:shd w:val="clear" w:color="auto" w:fill="FCFCFB"/>
          </w:tcPr>
          <w:p w14:paraId="1E8259ED" w14:textId="77777777" w:rsidR="00601B85" w:rsidRDefault="00000000">
            <w:pPr>
              <w:spacing w:after="40"/>
              <w:rPr>
                <w:rFonts w:hint="eastAsia"/>
              </w:rPr>
            </w:pPr>
            <w:r>
              <w:rPr>
                <w:sz w:val="19"/>
              </w:rPr>
              <w:t>5</w:t>
            </w:r>
          </w:p>
        </w:tc>
        <w:tc>
          <w:tcPr>
            <w:tcW w:w="2232" w:type="dxa"/>
            <w:shd w:val="clear" w:color="auto" w:fill="FCFCFB"/>
          </w:tcPr>
          <w:p w14:paraId="09C0AC59" w14:textId="77777777" w:rsidR="00601B85" w:rsidRDefault="00000000">
            <w:pPr>
              <w:spacing w:after="40"/>
              <w:rPr>
                <w:rFonts w:hint="eastAsia"/>
              </w:rPr>
            </w:pPr>
            <w:r>
              <w:rPr>
                <w:sz w:val="19"/>
              </w:rPr>
              <w:t>Row</w:t>
            </w:r>
          </w:p>
        </w:tc>
        <w:tc>
          <w:tcPr>
            <w:tcW w:w="2232" w:type="dxa"/>
            <w:shd w:val="clear" w:color="auto" w:fill="FCFCFB"/>
          </w:tcPr>
          <w:p w14:paraId="3FA07E3E" w14:textId="77777777" w:rsidR="00601B85" w:rsidRDefault="00000000">
            <w:pPr>
              <w:spacing w:after="40"/>
              <w:rPr>
                <w:rFonts w:hint="eastAsia"/>
              </w:rPr>
            </w:pPr>
            <w:r>
              <w:rPr>
                <w:rFonts w:ascii="Consolas" w:hAnsi="Consolas"/>
                <w:color w:val="8A2B06"/>
                <w:sz w:val="18"/>
              </w:rPr>
              <w:t>contributing_rows</w:t>
            </w:r>
            <w:r>
              <w:rPr>
                <w:sz w:val="19"/>
              </w:rPr>
              <w:t xml:space="preserve"> accuracy</w:t>
            </w:r>
          </w:p>
        </w:tc>
        <w:tc>
          <w:tcPr>
            <w:tcW w:w="2232" w:type="dxa"/>
            <w:shd w:val="clear" w:color="auto" w:fill="FCFCFB"/>
          </w:tcPr>
          <w:p w14:paraId="0B17D4F0" w14:textId="77777777" w:rsidR="00601B85" w:rsidRDefault="00000000">
            <w:pPr>
              <w:spacing w:after="40"/>
              <w:rPr>
                <w:rFonts w:hint="eastAsia"/>
              </w:rPr>
            </w:pPr>
            <w:r>
              <w:rPr>
                <w:sz w:val="19"/>
              </w:rPr>
              <w:t>96.9%</w:t>
            </w:r>
          </w:p>
        </w:tc>
      </w:tr>
      <w:tr w:rsidR="00601B85" w14:paraId="0CB6CF28" w14:textId="77777777">
        <w:trPr>
          <w:jc w:val="center"/>
        </w:trPr>
        <w:tc>
          <w:tcPr>
            <w:tcW w:w="2232" w:type="dxa"/>
            <w:shd w:val="clear" w:color="auto" w:fill="F2F2EF"/>
          </w:tcPr>
          <w:p w14:paraId="2D5AEC2A" w14:textId="77777777" w:rsidR="00601B85" w:rsidRDefault="00000000">
            <w:pPr>
              <w:spacing w:after="40"/>
              <w:rPr>
                <w:rFonts w:hint="eastAsia"/>
              </w:rPr>
            </w:pPr>
            <w:r>
              <w:rPr>
                <w:sz w:val="19"/>
              </w:rPr>
              <w:t>6</w:t>
            </w:r>
          </w:p>
        </w:tc>
        <w:tc>
          <w:tcPr>
            <w:tcW w:w="2232" w:type="dxa"/>
            <w:shd w:val="clear" w:color="auto" w:fill="F2F2EF"/>
          </w:tcPr>
          <w:p w14:paraId="1422DD6E" w14:textId="77777777" w:rsidR="00601B85" w:rsidRDefault="00000000">
            <w:pPr>
              <w:spacing w:after="40"/>
              <w:rPr>
                <w:rFonts w:hint="eastAsia"/>
              </w:rPr>
            </w:pPr>
            <w:r>
              <w:rPr>
                <w:sz w:val="19"/>
              </w:rPr>
              <w:t>Row</w:t>
            </w:r>
          </w:p>
        </w:tc>
        <w:tc>
          <w:tcPr>
            <w:tcW w:w="2232" w:type="dxa"/>
            <w:shd w:val="clear" w:color="auto" w:fill="F2F2EF"/>
          </w:tcPr>
          <w:p w14:paraId="18957418" w14:textId="77777777" w:rsidR="00601B85" w:rsidRDefault="00000000">
            <w:pPr>
              <w:spacing w:after="40"/>
              <w:rPr>
                <w:rFonts w:hint="eastAsia"/>
              </w:rPr>
            </w:pPr>
            <w:r>
              <w:rPr>
                <w:rFonts w:ascii="Consolas" w:hAnsi="Consolas"/>
                <w:color w:val="8A2B06"/>
                <w:sz w:val="18"/>
              </w:rPr>
              <w:t>note_ref_value</w:t>
            </w:r>
            <w:r>
              <w:rPr>
                <w:sz w:val="19"/>
              </w:rPr>
              <w:t xml:space="preserve"> accuracy</w:t>
            </w:r>
          </w:p>
        </w:tc>
        <w:tc>
          <w:tcPr>
            <w:tcW w:w="2232" w:type="dxa"/>
            <w:shd w:val="clear" w:color="auto" w:fill="F2F2EF"/>
          </w:tcPr>
          <w:p w14:paraId="389379DC" w14:textId="77777777" w:rsidR="00601B85" w:rsidRDefault="00000000">
            <w:pPr>
              <w:spacing w:after="40"/>
              <w:rPr>
                <w:rFonts w:hint="eastAsia"/>
              </w:rPr>
            </w:pPr>
            <w:r>
              <w:rPr>
                <w:sz w:val="19"/>
              </w:rPr>
              <w:t>96.3%</w:t>
            </w:r>
          </w:p>
        </w:tc>
      </w:tr>
      <w:tr w:rsidR="00601B85" w14:paraId="24D0710E" w14:textId="77777777">
        <w:trPr>
          <w:jc w:val="center"/>
        </w:trPr>
        <w:tc>
          <w:tcPr>
            <w:tcW w:w="2232" w:type="dxa"/>
            <w:shd w:val="clear" w:color="auto" w:fill="FCFCFB"/>
          </w:tcPr>
          <w:p w14:paraId="5C35EA07" w14:textId="77777777" w:rsidR="00601B85" w:rsidRDefault="00000000">
            <w:pPr>
              <w:spacing w:after="40"/>
              <w:rPr>
                <w:rFonts w:hint="eastAsia"/>
              </w:rPr>
            </w:pPr>
            <w:r>
              <w:rPr>
                <w:sz w:val="19"/>
              </w:rPr>
              <w:t>7</w:t>
            </w:r>
          </w:p>
        </w:tc>
        <w:tc>
          <w:tcPr>
            <w:tcW w:w="2232" w:type="dxa"/>
            <w:shd w:val="clear" w:color="auto" w:fill="FCFCFB"/>
          </w:tcPr>
          <w:p w14:paraId="1B5FE6BC" w14:textId="77777777" w:rsidR="00601B85" w:rsidRDefault="00000000">
            <w:pPr>
              <w:spacing w:after="40"/>
              <w:rPr>
                <w:rFonts w:hint="eastAsia"/>
              </w:rPr>
            </w:pPr>
            <w:r>
              <w:rPr>
                <w:sz w:val="19"/>
              </w:rPr>
              <w:t>Row</w:t>
            </w:r>
          </w:p>
        </w:tc>
        <w:tc>
          <w:tcPr>
            <w:tcW w:w="2232" w:type="dxa"/>
            <w:shd w:val="clear" w:color="auto" w:fill="FCFCFB"/>
          </w:tcPr>
          <w:p w14:paraId="49238C1E" w14:textId="77777777" w:rsidR="00601B85" w:rsidRDefault="00000000">
            <w:pPr>
              <w:spacing w:after="40"/>
              <w:rPr>
                <w:rFonts w:hint="eastAsia"/>
              </w:rPr>
            </w:pPr>
            <w:r>
              <w:rPr>
                <w:rFonts w:ascii="Consolas" w:hAnsi="Consolas"/>
                <w:color w:val="8A2B06"/>
                <w:sz w:val="18"/>
              </w:rPr>
              <w:t>row_type</w:t>
            </w:r>
            <w:r>
              <w:rPr>
                <w:sz w:val="19"/>
              </w:rPr>
              <w:t xml:space="preserve"> accuracy</w:t>
            </w:r>
          </w:p>
        </w:tc>
        <w:tc>
          <w:tcPr>
            <w:tcW w:w="2232" w:type="dxa"/>
            <w:shd w:val="clear" w:color="auto" w:fill="FCFCFB"/>
          </w:tcPr>
          <w:p w14:paraId="73C34239" w14:textId="77777777" w:rsidR="00601B85" w:rsidRDefault="00000000">
            <w:pPr>
              <w:spacing w:after="40"/>
              <w:rPr>
                <w:rFonts w:hint="eastAsia"/>
              </w:rPr>
            </w:pPr>
            <w:r>
              <w:rPr>
                <w:sz w:val="19"/>
              </w:rPr>
              <w:t>94.7%</w:t>
            </w:r>
          </w:p>
        </w:tc>
      </w:tr>
      <w:tr w:rsidR="00601B85" w14:paraId="0B535D07" w14:textId="77777777">
        <w:trPr>
          <w:jc w:val="center"/>
        </w:trPr>
        <w:tc>
          <w:tcPr>
            <w:tcW w:w="2232" w:type="dxa"/>
            <w:shd w:val="clear" w:color="auto" w:fill="F2F2EF"/>
          </w:tcPr>
          <w:p w14:paraId="6B8DF2BC" w14:textId="77777777" w:rsidR="00601B85" w:rsidRDefault="00000000">
            <w:pPr>
              <w:spacing w:after="40"/>
              <w:rPr>
                <w:rFonts w:hint="eastAsia"/>
              </w:rPr>
            </w:pPr>
            <w:r>
              <w:rPr>
                <w:sz w:val="19"/>
              </w:rPr>
              <w:t>8</w:t>
            </w:r>
          </w:p>
        </w:tc>
        <w:tc>
          <w:tcPr>
            <w:tcW w:w="2232" w:type="dxa"/>
            <w:shd w:val="clear" w:color="auto" w:fill="F2F2EF"/>
          </w:tcPr>
          <w:p w14:paraId="3FA60F88" w14:textId="77777777" w:rsidR="00601B85" w:rsidRDefault="00000000">
            <w:pPr>
              <w:spacing w:after="40"/>
              <w:rPr>
                <w:rFonts w:hint="eastAsia"/>
              </w:rPr>
            </w:pPr>
            <w:r>
              <w:rPr>
                <w:sz w:val="19"/>
              </w:rPr>
              <w:t>Cell</w:t>
            </w:r>
          </w:p>
        </w:tc>
        <w:tc>
          <w:tcPr>
            <w:tcW w:w="2232" w:type="dxa"/>
            <w:shd w:val="clear" w:color="auto" w:fill="F2F2EF"/>
          </w:tcPr>
          <w:p w14:paraId="60AEAA59" w14:textId="77777777" w:rsidR="00601B85" w:rsidRDefault="00000000">
            <w:pPr>
              <w:spacing w:after="40"/>
              <w:rPr>
                <w:rFonts w:hint="eastAsia"/>
              </w:rPr>
            </w:pPr>
            <w:r>
              <w:rPr>
                <w:rFonts w:ascii="Consolas" w:hAnsi="Consolas"/>
                <w:color w:val="8A2B06"/>
                <w:sz w:val="18"/>
              </w:rPr>
              <w:t>reporting_period</w:t>
            </w:r>
            <w:r>
              <w:rPr>
                <w:sz w:val="19"/>
              </w:rPr>
              <w:t xml:space="preserve"> (normalized)</w:t>
            </w:r>
          </w:p>
        </w:tc>
        <w:tc>
          <w:tcPr>
            <w:tcW w:w="2232" w:type="dxa"/>
            <w:shd w:val="clear" w:color="auto" w:fill="F2F2EF"/>
          </w:tcPr>
          <w:p w14:paraId="27C9FF49" w14:textId="77777777" w:rsidR="00601B85" w:rsidRDefault="00000000">
            <w:pPr>
              <w:spacing w:after="40"/>
              <w:rPr>
                <w:rFonts w:hint="eastAsia"/>
              </w:rPr>
            </w:pPr>
            <w:r>
              <w:rPr>
                <w:sz w:val="19"/>
              </w:rPr>
              <w:t>90.0%</w:t>
            </w:r>
          </w:p>
        </w:tc>
      </w:tr>
      <w:tr w:rsidR="00601B85" w14:paraId="275AC993" w14:textId="77777777">
        <w:trPr>
          <w:jc w:val="center"/>
        </w:trPr>
        <w:tc>
          <w:tcPr>
            <w:tcW w:w="2232" w:type="dxa"/>
            <w:shd w:val="clear" w:color="auto" w:fill="FCFCFB"/>
          </w:tcPr>
          <w:p w14:paraId="1824904A" w14:textId="77777777" w:rsidR="00601B85" w:rsidRDefault="00000000">
            <w:pPr>
              <w:spacing w:after="40"/>
              <w:rPr>
                <w:rFonts w:hint="eastAsia"/>
              </w:rPr>
            </w:pPr>
            <w:r>
              <w:rPr>
                <w:sz w:val="19"/>
              </w:rPr>
              <w:t>9</w:t>
            </w:r>
          </w:p>
        </w:tc>
        <w:tc>
          <w:tcPr>
            <w:tcW w:w="2232" w:type="dxa"/>
            <w:shd w:val="clear" w:color="auto" w:fill="FCFCFB"/>
          </w:tcPr>
          <w:p w14:paraId="4DC029F1" w14:textId="77777777" w:rsidR="00601B85" w:rsidRDefault="00000000">
            <w:pPr>
              <w:spacing w:after="40"/>
              <w:rPr>
                <w:rFonts w:hint="eastAsia"/>
              </w:rPr>
            </w:pPr>
            <w:r>
              <w:rPr>
                <w:sz w:val="19"/>
              </w:rPr>
              <w:t>Cell</w:t>
            </w:r>
          </w:p>
        </w:tc>
        <w:tc>
          <w:tcPr>
            <w:tcW w:w="2232" w:type="dxa"/>
            <w:shd w:val="clear" w:color="auto" w:fill="FCFCFB"/>
          </w:tcPr>
          <w:p w14:paraId="6015F231" w14:textId="77777777" w:rsidR="00601B85" w:rsidRDefault="00000000">
            <w:pPr>
              <w:spacing w:after="40"/>
              <w:rPr>
                <w:rFonts w:hint="eastAsia"/>
              </w:rPr>
            </w:pPr>
            <w:r>
              <w:rPr>
                <w:rFonts w:ascii="Consolas" w:hAnsi="Consolas"/>
                <w:color w:val="8A2B06"/>
                <w:sz w:val="18"/>
              </w:rPr>
              <w:t>scale</w:t>
            </w:r>
            <w:r>
              <w:rPr>
                <w:sz w:val="19"/>
              </w:rPr>
              <w:t xml:space="preserve"> accuracy</w:t>
            </w:r>
          </w:p>
        </w:tc>
        <w:tc>
          <w:tcPr>
            <w:tcW w:w="2232" w:type="dxa"/>
            <w:shd w:val="clear" w:color="auto" w:fill="FCFCFB"/>
          </w:tcPr>
          <w:p w14:paraId="44F9345E" w14:textId="77777777" w:rsidR="00601B85" w:rsidRDefault="00000000">
            <w:pPr>
              <w:spacing w:after="40"/>
              <w:rPr>
                <w:rFonts w:hint="eastAsia"/>
              </w:rPr>
            </w:pPr>
            <w:r>
              <w:rPr>
                <w:sz w:val="19"/>
              </w:rPr>
              <w:t>89.0%</w:t>
            </w:r>
          </w:p>
        </w:tc>
      </w:tr>
      <w:tr w:rsidR="00601B85" w14:paraId="038FAE3C" w14:textId="77777777">
        <w:trPr>
          <w:jc w:val="center"/>
        </w:trPr>
        <w:tc>
          <w:tcPr>
            <w:tcW w:w="2232" w:type="dxa"/>
            <w:shd w:val="clear" w:color="auto" w:fill="F2F2EF"/>
          </w:tcPr>
          <w:p w14:paraId="60F3D48E" w14:textId="77777777" w:rsidR="00601B85" w:rsidRDefault="00000000">
            <w:pPr>
              <w:spacing w:after="40"/>
              <w:rPr>
                <w:rFonts w:hint="eastAsia"/>
              </w:rPr>
            </w:pPr>
            <w:r>
              <w:rPr>
                <w:sz w:val="19"/>
              </w:rPr>
              <w:t>10</w:t>
            </w:r>
          </w:p>
        </w:tc>
        <w:tc>
          <w:tcPr>
            <w:tcW w:w="2232" w:type="dxa"/>
            <w:shd w:val="clear" w:color="auto" w:fill="F2F2EF"/>
          </w:tcPr>
          <w:p w14:paraId="052E48B8" w14:textId="77777777" w:rsidR="00601B85" w:rsidRDefault="00000000">
            <w:pPr>
              <w:spacing w:after="40"/>
              <w:rPr>
                <w:rFonts w:hint="eastAsia"/>
              </w:rPr>
            </w:pPr>
            <w:r>
              <w:rPr>
                <w:sz w:val="19"/>
              </w:rPr>
              <w:t>Cell</w:t>
            </w:r>
          </w:p>
        </w:tc>
        <w:tc>
          <w:tcPr>
            <w:tcW w:w="2232" w:type="dxa"/>
            <w:shd w:val="clear" w:color="auto" w:fill="F2F2EF"/>
          </w:tcPr>
          <w:p w14:paraId="5BA87B5B" w14:textId="77777777" w:rsidR="00601B85" w:rsidRDefault="00000000">
            <w:pPr>
              <w:spacing w:after="40"/>
              <w:rPr>
                <w:rFonts w:hint="eastAsia"/>
              </w:rPr>
            </w:pPr>
            <w:r>
              <w:rPr>
                <w:rFonts w:ascii="Consolas" w:hAnsi="Consolas"/>
                <w:color w:val="8A2B06"/>
                <w:sz w:val="18"/>
              </w:rPr>
              <w:t>concept_id</w:t>
            </w:r>
            <w:r>
              <w:rPr>
                <w:sz w:val="19"/>
              </w:rPr>
              <w:t xml:space="preserve"> — lexical</w:t>
            </w:r>
          </w:p>
        </w:tc>
        <w:tc>
          <w:tcPr>
            <w:tcW w:w="2232" w:type="dxa"/>
            <w:shd w:val="clear" w:color="auto" w:fill="F2F2EF"/>
          </w:tcPr>
          <w:p w14:paraId="69913AF5" w14:textId="77777777" w:rsidR="00601B85" w:rsidRDefault="00000000">
            <w:pPr>
              <w:spacing w:after="40"/>
              <w:rPr>
                <w:rFonts w:hint="eastAsia"/>
              </w:rPr>
            </w:pPr>
            <w:r>
              <w:rPr>
                <w:sz w:val="19"/>
              </w:rPr>
              <w:t>84.9%</w:t>
            </w:r>
          </w:p>
        </w:tc>
      </w:tr>
      <w:tr w:rsidR="00601B85" w14:paraId="287410D4" w14:textId="77777777">
        <w:trPr>
          <w:jc w:val="center"/>
        </w:trPr>
        <w:tc>
          <w:tcPr>
            <w:tcW w:w="2232" w:type="dxa"/>
            <w:shd w:val="clear" w:color="auto" w:fill="FCFCFB"/>
          </w:tcPr>
          <w:p w14:paraId="3A1BF67C" w14:textId="77777777" w:rsidR="00601B85" w:rsidRDefault="00000000">
            <w:pPr>
              <w:spacing w:after="40"/>
              <w:rPr>
                <w:rFonts w:hint="eastAsia"/>
              </w:rPr>
            </w:pPr>
            <w:r>
              <w:rPr>
                <w:sz w:val="19"/>
              </w:rPr>
              <w:t>11</w:t>
            </w:r>
          </w:p>
        </w:tc>
        <w:tc>
          <w:tcPr>
            <w:tcW w:w="2232" w:type="dxa"/>
            <w:shd w:val="clear" w:color="auto" w:fill="FCFCFB"/>
          </w:tcPr>
          <w:p w14:paraId="5DCBBFD9" w14:textId="77777777" w:rsidR="00601B85" w:rsidRDefault="00000000">
            <w:pPr>
              <w:spacing w:after="40"/>
              <w:rPr>
                <w:rFonts w:hint="eastAsia"/>
              </w:rPr>
            </w:pPr>
            <w:r>
              <w:rPr>
                <w:sz w:val="19"/>
              </w:rPr>
              <w:t>Cell</w:t>
            </w:r>
          </w:p>
        </w:tc>
        <w:tc>
          <w:tcPr>
            <w:tcW w:w="2232" w:type="dxa"/>
            <w:shd w:val="clear" w:color="auto" w:fill="FCFCFB"/>
          </w:tcPr>
          <w:p w14:paraId="6C8BC8A3" w14:textId="77777777" w:rsidR="00601B85" w:rsidRDefault="00000000">
            <w:pPr>
              <w:spacing w:after="40"/>
              <w:rPr>
                <w:rFonts w:hint="eastAsia"/>
              </w:rPr>
            </w:pPr>
            <w:r>
              <w:rPr>
                <w:rFonts w:ascii="Consolas" w:hAnsi="Consolas"/>
                <w:color w:val="8A2B06"/>
                <w:sz w:val="18"/>
              </w:rPr>
              <w:t>reporting_period</w:t>
            </w:r>
            <w:r>
              <w:rPr>
                <w:sz w:val="19"/>
              </w:rPr>
              <w:t xml:space="preserve"> accuracy</w:t>
            </w:r>
          </w:p>
        </w:tc>
        <w:tc>
          <w:tcPr>
            <w:tcW w:w="2232" w:type="dxa"/>
            <w:shd w:val="clear" w:color="auto" w:fill="FCFCFB"/>
          </w:tcPr>
          <w:p w14:paraId="499D0921" w14:textId="77777777" w:rsidR="00601B85" w:rsidRDefault="00000000">
            <w:pPr>
              <w:spacing w:after="40"/>
              <w:rPr>
                <w:rFonts w:hint="eastAsia"/>
              </w:rPr>
            </w:pPr>
            <w:r>
              <w:rPr>
                <w:sz w:val="19"/>
              </w:rPr>
              <w:t>83.5%</w:t>
            </w:r>
          </w:p>
        </w:tc>
      </w:tr>
      <w:tr w:rsidR="00601B85" w14:paraId="51433945" w14:textId="77777777">
        <w:trPr>
          <w:jc w:val="center"/>
        </w:trPr>
        <w:tc>
          <w:tcPr>
            <w:tcW w:w="2232" w:type="dxa"/>
            <w:shd w:val="clear" w:color="auto" w:fill="F2F2EF"/>
          </w:tcPr>
          <w:p w14:paraId="07B666B1" w14:textId="77777777" w:rsidR="00601B85" w:rsidRDefault="00000000">
            <w:pPr>
              <w:spacing w:after="40"/>
              <w:rPr>
                <w:rFonts w:hint="eastAsia"/>
              </w:rPr>
            </w:pPr>
            <w:r>
              <w:rPr>
                <w:sz w:val="19"/>
              </w:rPr>
              <w:t>12</w:t>
            </w:r>
          </w:p>
        </w:tc>
        <w:tc>
          <w:tcPr>
            <w:tcW w:w="2232" w:type="dxa"/>
            <w:shd w:val="clear" w:color="auto" w:fill="F2F2EF"/>
          </w:tcPr>
          <w:p w14:paraId="7B8E4753" w14:textId="77777777" w:rsidR="00601B85" w:rsidRDefault="00000000">
            <w:pPr>
              <w:spacing w:after="40"/>
              <w:rPr>
                <w:rFonts w:hint="eastAsia"/>
              </w:rPr>
            </w:pPr>
            <w:r>
              <w:rPr>
                <w:sz w:val="19"/>
              </w:rPr>
              <w:t>Cell</w:t>
            </w:r>
          </w:p>
        </w:tc>
        <w:tc>
          <w:tcPr>
            <w:tcW w:w="2232" w:type="dxa"/>
            <w:shd w:val="clear" w:color="auto" w:fill="F2F2EF"/>
          </w:tcPr>
          <w:p w14:paraId="1C532FBE" w14:textId="77777777" w:rsidR="00601B85" w:rsidRDefault="00000000">
            <w:pPr>
              <w:spacing w:after="40"/>
              <w:rPr>
                <w:rFonts w:hint="eastAsia"/>
              </w:rPr>
            </w:pPr>
            <w:r>
              <w:rPr>
                <w:rFonts w:ascii="Consolas" w:hAnsi="Consolas"/>
                <w:color w:val="8A2B06"/>
                <w:sz w:val="18"/>
              </w:rPr>
              <w:t>concept_meaning</w:t>
            </w:r>
            <w:r>
              <w:rPr>
                <w:sz w:val="19"/>
              </w:rPr>
              <w:t xml:space="preserve"> — embedding match</w:t>
            </w:r>
          </w:p>
        </w:tc>
        <w:tc>
          <w:tcPr>
            <w:tcW w:w="2232" w:type="dxa"/>
            <w:shd w:val="clear" w:color="auto" w:fill="F2F2EF"/>
          </w:tcPr>
          <w:p w14:paraId="3E5B57C7" w14:textId="77777777" w:rsidR="00601B85" w:rsidRDefault="00000000">
            <w:pPr>
              <w:spacing w:after="40"/>
              <w:rPr>
                <w:rFonts w:hint="eastAsia"/>
              </w:rPr>
            </w:pPr>
            <w:r>
              <w:rPr>
                <w:sz w:val="19"/>
              </w:rPr>
              <w:t>83.3%</w:t>
            </w:r>
          </w:p>
        </w:tc>
      </w:tr>
      <w:tr w:rsidR="00601B85" w14:paraId="2A176DCB" w14:textId="77777777">
        <w:trPr>
          <w:jc w:val="center"/>
        </w:trPr>
        <w:tc>
          <w:tcPr>
            <w:tcW w:w="2232" w:type="dxa"/>
            <w:shd w:val="clear" w:color="auto" w:fill="FCFCFB"/>
          </w:tcPr>
          <w:p w14:paraId="1AF8ECF4" w14:textId="77777777" w:rsidR="00601B85" w:rsidRDefault="00000000">
            <w:pPr>
              <w:spacing w:after="40"/>
              <w:rPr>
                <w:rFonts w:hint="eastAsia"/>
              </w:rPr>
            </w:pPr>
            <w:r>
              <w:rPr>
                <w:sz w:val="19"/>
              </w:rPr>
              <w:t>13</w:t>
            </w:r>
          </w:p>
        </w:tc>
        <w:tc>
          <w:tcPr>
            <w:tcW w:w="2232" w:type="dxa"/>
            <w:shd w:val="clear" w:color="auto" w:fill="FCFCFB"/>
          </w:tcPr>
          <w:p w14:paraId="5AA6FACC" w14:textId="77777777" w:rsidR="00601B85" w:rsidRDefault="00000000">
            <w:pPr>
              <w:spacing w:after="40"/>
              <w:rPr>
                <w:rFonts w:hint="eastAsia"/>
              </w:rPr>
            </w:pPr>
            <w:r>
              <w:rPr>
                <w:sz w:val="19"/>
              </w:rPr>
              <w:t>Row</w:t>
            </w:r>
          </w:p>
        </w:tc>
        <w:tc>
          <w:tcPr>
            <w:tcW w:w="2232" w:type="dxa"/>
            <w:shd w:val="clear" w:color="auto" w:fill="FCFCFB"/>
          </w:tcPr>
          <w:p w14:paraId="52F039C0" w14:textId="77777777" w:rsidR="00601B85" w:rsidRDefault="00000000">
            <w:pPr>
              <w:spacing w:after="40"/>
              <w:rPr>
                <w:rFonts w:hint="eastAsia"/>
              </w:rPr>
            </w:pPr>
            <w:r>
              <w:rPr>
                <w:rFonts w:ascii="Consolas" w:hAnsi="Consolas"/>
                <w:color w:val="8A2B06"/>
                <w:sz w:val="18"/>
              </w:rPr>
              <w:t>is_signed_negative</w:t>
            </w:r>
            <w:r>
              <w:rPr>
                <w:sz w:val="19"/>
              </w:rPr>
              <w:t xml:space="preserve"> accuracy</w:t>
            </w:r>
          </w:p>
        </w:tc>
        <w:tc>
          <w:tcPr>
            <w:tcW w:w="2232" w:type="dxa"/>
            <w:shd w:val="clear" w:color="auto" w:fill="FCFCFB"/>
          </w:tcPr>
          <w:p w14:paraId="64E46C31" w14:textId="77777777" w:rsidR="00601B85" w:rsidRDefault="00000000">
            <w:pPr>
              <w:spacing w:after="40"/>
              <w:rPr>
                <w:rFonts w:hint="eastAsia"/>
              </w:rPr>
            </w:pPr>
            <w:r>
              <w:rPr>
                <w:sz w:val="19"/>
              </w:rPr>
              <w:t>82.7%</w:t>
            </w:r>
          </w:p>
        </w:tc>
      </w:tr>
      <w:tr w:rsidR="00601B85" w14:paraId="43D56BA5" w14:textId="77777777">
        <w:trPr>
          <w:jc w:val="center"/>
        </w:trPr>
        <w:tc>
          <w:tcPr>
            <w:tcW w:w="2232" w:type="dxa"/>
            <w:shd w:val="clear" w:color="auto" w:fill="F2F2EF"/>
          </w:tcPr>
          <w:p w14:paraId="5FDBBDFD" w14:textId="77777777" w:rsidR="00601B85" w:rsidRDefault="00000000">
            <w:pPr>
              <w:spacing w:after="40"/>
              <w:rPr>
                <w:rFonts w:hint="eastAsia"/>
              </w:rPr>
            </w:pPr>
            <w:r>
              <w:rPr>
                <w:sz w:val="19"/>
              </w:rPr>
              <w:t>14</w:t>
            </w:r>
          </w:p>
        </w:tc>
        <w:tc>
          <w:tcPr>
            <w:tcW w:w="2232" w:type="dxa"/>
            <w:shd w:val="clear" w:color="auto" w:fill="F2F2EF"/>
          </w:tcPr>
          <w:p w14:paraId="0C148A6D" w14:textId="77777777" w:rsidR="00601B85" w:rsidRDefault="00000000">
            <w:pPr>
              <w:spacing w:after="40"/>
              <w:rPr>
                <w:rFonts w:hint="eastAsia"/>
              </w:rPr>
            </w:pPr>
            <w:r>
              <w:rPr>
                <w:sz w:val="19"/>
              </w:rPr>
              <w:t>Cell</w:t>
            </w:r>
          </w:p>
        </w:tc>
        <w:tc>
          <w:tcPr>
            <w:tcW w:w="2232" w:type="dxa"/>
            <w:shd w:val="clear" w:color="auto" w:fill="F2F2EF"/>
          </w:tcPr>
          <w:p w14:paraId="0B0F2036" w14:textId="77777777" w:rsidR="00601B85" w:rsidRDefault="00000000">
            <w:pPr>
              <w:spacing w:after="40"/>
              <w:rPr>
                <w:rFonts w:hint="eastAsia"/>
              </w:rPr>
            </w:pPr>
            <w:r>
              <w:rPr>
                <w:rFonts w:ascii="Consolas" w:hAnsi="Consolas"/>
                <w:color w:val="8A2B06"/>
                <w:sz w:val="18"/>
              </w:rPr>
              <w:t>concept_meaning</w:t>
            </w:r>
            <w:r>
              <w:rPr>
                <w:sz w:val="19"/>
              </w:rPr>
              <w:t xml:space="preserve"> — embedding similarity</w:t>
            </w:r>
          </w:p>
        </w:tc>
        <w:tc>
          <w:tcPr>
            <w:tcW w:w="2232" w:type="dxa"/>
            <w:shd w:val="clear" w:color="auto" w:fill="F2F2EF"/>
          </w:tcPr>
          <w:p w14:paraId="5E537C53" w14:textId="77777777" w:rsidR="00601B85" w:rsidRDefault="00000000">
            <w:pPr>
              <w:spacing w:after="40"/>
              <w:rPr>
                <w:rFonts w:hint="eastAsia"/>
              </w:rPr>
            </w:pPr>
            <w:r>
              <w:rPr>
                <w:sz w:val="19"/>
              </w:rPr>
              <w:t>80.9%</w:t>
            </w:r>
          </w:p>
        </w:tc>
      </w:tr>
      <w:tr w:rsidR="00601B85" w14:paraId="5DA574E5" w14:textId="77777777">
        <w:trPr>
          <w:jc w:val="center"/>
        </w:trPr>
        <w:tc>
          <w:tcPr>
            <w:tcW w:w="2232" w:type="dxa"/>
            <w:shd w:val="clear" w:color="auto" w:fill="FCFCFB"/>
          </w:tcPr>
          <w:p w14:paraId="6D8F7D91" w14:textId="77777777" w:rsidR="00601B85" w:rsidRDefault="00000000">
            <w:pPr>
              <w:spacing w:after="40"/>
              <w:rPr>
                <w:rFonts w:hint="eastAsia"/>
              </w:rPr>
            </w:pPr>
            <w:r>
              <w:rPr>
                <w:sz w:val="19"/>
              </w:rPr>
              <w:t>15</w:t>
            </w:r>
          </w:p>
        </w:tc>
        <w:tc>
          <w:tcPr>
            <w:tcW w:w="2232" w:type="dxa"/>
            <w:shd w:val="clear" w:color="auto" w:fill="FCFCFB"/>
          </w:tcPr>
          <w:p w14:paraId="34D121B5" w14:textId="77777777" w:rsidR="00601B85" w:rsidRDefault="00000000">
            <w:pPr>
              <w:spacing w:after="40"/>
              <w:rPr>
                <w:rFonts w:hint="eastAsia"/>
              </w:rPr>
            </w:pPr>
            <w:r>
              <w:rPr>
                <w:sz w:val="19"/>
              </w:rPr>
              <w:t>Table type</w:t>
            </w:r>
          </w:p>
        </w:tc>
        <w:tc>
          <w:tcPr>
            <w:tcW w:w="2232" w:type="dxa"/>
            <w:shd w:val="clear" w:color="auto" w:fill="FCFCFB"/>
          </w:tcPr>
          <w:p w14:paraId="5606E44F" w14:textId="77777777" w:rsidR="00601B85" w:rsidRDefault="00000000">
            <w:pPr>
              <w:spacing w:after="40"/>
              <w:rPr>
                <w:rFonts w:hint="eastAsia"/>
              </w:rPr>
            </w:pPr>
            <w:r>
              <w:rPr>
                <w:sz w:val="19"/>
              </w:rPr>
              <w:t>Embedding match</w:t>
            </w:r>
          </w:p>
        </w:tc>
        <w:tc>
          <w:tcPr>
            <w:tcW w:w="2232" w:type="dxa"/>
            <w:shd w:val="clear" w:color="auto" w:fill="FCFCFB"/>
          </w:tcPr>
          <w:p w14:paraId="61719672" w14:textId="77777777" w:rsidR="00601B85" w:rsidRDefault="00000000">
            <w:pPr>
              <w:spacing w:after="40"/>
              <w:rPr>
                <w:rFonts w:hint="eastAsia"/>
              </w:rPr>
            </w:pPr>
            <w:r>
              <w:rPr>
                <w:sz w:val="19"/>
              </w:rPr>
              <w:t>79.0%</w:t>
            </w:r>
          </w:p>
        </w:tc>
      </w:tr>
      <w:tr w:rsidR="00601B85" w14:paraId="27AA7EA4" w14:textId="77777777">
        <w:trPr>
          <w:jc w:val="center"/>
        </w:trPr>
        <w:tc>
          <w:tcPr>
            <w:tcW w:w="2232" w:type="dxa"/>
            <w:shd w:val="clear" w:color="auto" w:fill="F2F2EF"/>
          </w:tcPr>
          <w:p w14:paraId="2F825B18" w14:textId="77777777" w:rsidR="00601B85" w:rsidRDefault="00000000">
            <w:pPr>
              <w:spacing w:after="40"/>
              <w:rPr>
                <w:rFonts w:hint="eastAsia"/>
              </w:rPr>
            </w:pPr>
            <w:r>
              <w:rPr>
                <w:sz w:val="19"/>
              </w:rPr>
              <w:t>16</w:t>
            </w:r>
          </w:p>
        </w:tc>
        <w:tc>
          <w:tcPr>
            <w:tcW w:w="2232" w:type="dxa"/>
            <w:shd w:val="clear" w:color="auto" w:fill="F2F2EF"/>
          </w:tcPr>
          <w:p w14:paraId="36ED82C2" w14:textId="77777777" w:rsidR="00601B85" w:rsidRDefault="00000000">
            <w:pPr>
              <w:spacing w:after="40"/>
              <w:rPr>
                <w:rFonts w:hint="eastAsia"/>
              </w:rPr>
            </w:pPr>
            <w:r>
              <w:rPr>
                <w:sz w:val="19"/>
              </w:rPr>
              <w:t>Table type</w:t>
            </w:r>
          </w:p>
        </w:tc>
        <w:tc>
          <w:tcPr>
            <w:tcW w:w="2232" w:type="dxa"/>
            <w:shd w:val="clear" w:color="auto" w:fill="F2F2EF"/>
          </w:tcPr>
          <w:p w14:paraId="50BE1A8D" w14:textId="77777777" w:rsidR="00601B85" w:rsidRDefault="00000000">
            <w:pPr>
              <w:spacing w:after="40"/>
              <w:rPr>
                <w:rFonts w:hint="eastAsia"/>
              </w:rPr>
            </w:pPr>
            <w:r>
              <w:rPr>
                <w:sz w:val="19"/>
              </w:rPr>
              <w:t>Lexical match</w:t>
            </w:r>
          </w:p>
        </w:tc>
        <w:tc>
          <w:tcPr>
            <w:tcW w:w="2232" w:type="dxa"/>
            <w:shd w:val="clear" w:color="auto" w:fill="F2F2EF"/>
          </w:tcPr>
          <w:p w14:paraId="280D7767" w14:textId="77777777" w:rsidR="00601B85" w:rsidRDefault="00000000">
            <w:pPr>
              <w:spacing w:after="40"/>
              <w:rPr>
                <w:rFonts w:hint="eastAsia"/>
              </w:rPr>
            </w:pPr>
            <w:r>
              <w:rPr>
                <w:sz w:val="19"/>
              </w:rPr>
              <w:t>77.3%</w:t>
            </w:r>
          </w:p>
        </w:tc>
      </w:tr>
      <w:tr w:rsidR="00601B85" w14:paraId="403F4420" w14:textId="77777777">
        <w:trPr>
          <w:jc w:val="center"/>
        </w:trPr>
        <w:tc>
          <w:tcPr>
            <w:tcW w:w="2232" w:type="dxa"/>
            <w:shd w:val="clear" w:color="auto" w:fill="FCFCFB"/>
          </w:tcPr>
          <w:p w14:paraId="52C91359" w14:textId="77777777" w:rsidR="00601B85" w:rsidRDefault="00000000">
            <w:pPr>
              <w:spacing w:after="40"/>
              <w:rPr>
                <w:rFonts w:hint="eastAsia"/>
              </w:rPr>
            </w:pPr>
            <w:r>
              <w:rPr>
                <w:sz w:val="19"/>
              </w:rPr>
              <w:t>17</w:t>
            </w:r>
          </w:p>
        </w:tc>
        <w:tc>
          <w:tcPr>
            <w:tcW w:w="2232" w:type="dxa"/>
            <w:shd w:val="clear" w:color="auto" w:fill="FCFCFB"/>
          </w:tcPr>
          <w:p w14:paraId="06F818E6" w14:textId="77777777" w:rsidR="00601B85" w:rsidRDefault="00000000">
            <w:pPr>
              <w:spacing w:after="40"/>
              <w:rPr>
                <w:rFonts w:hint="eastAsia"/>
              </w:rPr>
            </w:pPr>
            <w:r>
              <w:rPr>
                <w:sz w:val="19"/>
              </w:rPr>
              <w:t>Cell</w:t>
            </w:r>
          </w:p>
        </w:tc>
        <w:tc>
          <w:tcPr>
            <w:tcW w:w="2232" w:type="dxa"/>
            <w:shd w:val="clear" w:color="auto" w:fill="FCFCFB"/>
          </w:tcPr>
          <w:p w14:paraId="76DFE1AE" w14:textId="77777777" w:rsidR="00601B85" w:rsidRDefault="00000000">
            <w:pPr>
              <w:spacing w:after="40"/>
              <w:rPr>
                <w:rFonts w:hint="eastAsia"/>
              </w:rPr>
            </w:pPr>
            <w:r>
              <w:rPr>
                <w:rFonts w:ascii="Consolas" w:hAnsi="Consolas"/>
                <w:color w:val="8A2B06"/>
                <w:sz w:val="18"/>
              </w:rPr>
              <w:t>concept_id</w:t>
            </w:r>
            <w:r>
              <w:rPr>
                <w:sz w:val="19"/>
              </w:rPr>
              <w:t xml:space="preserve"> — embedding</w:t>
            </w:r>
          </w:p>
        </w:tc>
        <w:tc>
          <w:tcPr>
            <w:tcW w:w="2232" w:type="dxa"/>
            <w:shd w:val="clear" w:color="auto" w:fill="FCFCFB"/>
          </w:tcPr>
          <w:p w14:paraId="05E1BDE9" w14:textId="77777777" w:rsidR="00601B85" w:rsidRDefault="00000000">
            <w:pPr>
              <w:spacing w:after="40"/>
              <w:rPr>
                <w:rFonts w:hint="eastAsia"/>
              </w:rPr>
            </w:pPr>
            <w:r>
              <w:rPr>
                <w:sz w:val="19"/>
              </w:rPr>
              <w:t>77.2%</w:t>
            </w:r>
          </w:p>
        </w:tc>
      </w:tr>
      <w:tr w:rsidR="00601B85" w14:paraId="36431C72" w14:textId="77777777">
        <w:trPr>
          <w:jc w:val="center"/>
        </w:trPr>
        <w:tc>
          <w:tcPr>
            <w:tcW w:w="2232" w:type="dxa"/>
            <w:shd w:val="clear" w:color="auto" w:fill="F2F2EF"/>
          </w:tcPr>
          <w:p w14:paraId="5625471B" w14:textId="77777777" w:rsidR="00601B85" w:rsidRDefault="00000000">
            <w:pPr>
              <w:spacing w:after="40"/>
              <w:rPr>
                <w:rFonts w:hint="eastAsia"/>
              </w:rPr>
            </w:pPr>
            <w:r>
              <w:rPr>
                <w:sz w:val="19"/>
              </w:rPr>
              <w:t>17</w:t>
            </w:r>
          </w:p>
        </w:tc>
        <w:tc>
          <w:tcPr>
            <w:tcW w:w="2232" w:type="dxa"/>
            <w:shd w:val="clear" w:color="auto" w:fill="F2F2EF"/>
          </w:tcPr>
          <w:p w14:paraId="6F25BB96" w14:textId="77777777" w:rsidR="00601B85" w:rsidRDefault="00000000">
            <w:pPr>
              <w:spacing w:after="40"/>
              <w:rPr>
                <w:rFonts w:hint="eastAsia"/>
              </w:rPr>
            </w:pPr>
            <w:r>
              <w:rPr>
                <w:sz w:val="19"/>
              </w:rPr>
              <w:t>Cell</w:t>
            </w:r>
          </w:p>
        </w:tc>
        <w:tc>
          <w:tcPr>
            <w:tcW w:w="2232" w:type="dxa"/>
            <w:shd w:val="clear" w:color="auto" w:fill="F2F2EF"/>
          </w:tcPr>
          <w:p w14:paraId="159A4F19" w14:textId="77777777" w:rsidR="00601B85" w:rsidRDefault="00000000">
            <w:pPr>
              <w:spacing w:after="40"/>
              <w:rPr>
                <w:rFonts w:hint="eastAsia"/>
              </w:rPr>
            </w:pPr>
            <w:r>
              <w:rPr>
                <w:rFonts w:ascii="Consolas" w:hAnsi="Consolas"/>
                <w:color w:val="8A2B06"/>
                <w:sz w:val="18"/>
              </w:rPr>
              <w:t>scale_multiplier</w:t>
            </w:r>
            <w:r>
              <w:rPr>
                <w:sz w:val="19"/>
              </w:rPr>
              <w:t xml:space="preserve"> accuracy</w:t>
            </w:r>
          </w:p>
        </w:tc>
        <w:tc>
          <w:tcPr>
            <w:tcW w:w="2232" w:type="dxa"/>
            <w:shd w:val="clear" w:color="auto" w:fill="F2F2EF"/>
          </w:tcPr>
          <w:p w14:paraId="5BD9313F" w14:textId="77777777" w:rsidR="00601B85" w:rsidRDefault="00000000">
            <w:pPr>
              <w:spacing w:after="40"/>
              <w:rPr>
                <w:rFonts w:hint="eastAsia"/>
              </w:rPr>
            </w:pPr>
            <w:r>
              <w:rPr>
                <w:sz w:val="19"/>
              </w:rPr>
              <w:t>77.2%</w:t>
            </w:r>
          </w:p>
        </w:tc>
      </w:tr>
      <w:tr w:rsidR="00601B85" w14:paraId="0A7EDB2E" w14:textId="77777777">
        <w:trPr>
          <w:jc w:val="center"/>
        </w:trPr>
        <w:tc>
          <w:tcPr>
            <w:tcW w:w="2232" w:type="dxa"/>
            <w:shd w:val="clear" w:color="auto" w:fill="FCFCFB"/>
          </w:tcPr>
          <w:p w14:paraId="47A72418" w14:textId="77777777" w:rsidR="00601B85" w:rsidRDefault="00000000">
            <w:pPr>
              <w:spacing w:after="40"/>
              <w:rPr>
                <w:rFonts w:hint="eastAsia"/>
              </w:rPr>
            </w:pPr>
            <w:r>
              <w:rPr>
                <w:sz w:val="19"/>
              </w:rPr>
              <w:t>19</w:t>
            </w:r>
          </w:p>
        </w:tc>
        <w:tc>
          <w:tcPr>
            <w:tcW w:w="2232" w:type="dxa"/>
            <w:shd w:val="clear" w:color="auto" w:fill="FCFCFB"/>
          </w:tcPr>
          <w:p w14:paraId="72208F06" w14:textId="77777777" w:rsidR="00601B85" w:rsidRDefault="00000000">
            <w:pPr>
              <w:spacing w:after="40"/>
              <w:rPr>
                <w:rFonts w:hint="eastAsia"/>
              </w:rPr>
            </w:pPr>
            <w:r>
              <w:rPr>
                <w:sz w:val="19"/>
              </w:rPr>
              <w:t>Cell</w:t>
            </w:r>
          </w:p>
        </w:tc>
        <w:tc>
          <w:tcPr>
            <w:tcW w:w="2232" w:type="dxa"/>
            <w:shd w:val="clear" w:color="auto" w:fill="FCFCFB"/>
          </w:tcPr>
          <w:p w14:paraId="661BBF01" w14:textId="77777777" w:rsidR="00601B85" w:rsidRDefault="00000000">
            <w:pPr>
              <w:spacing w:after="40"/>
              <w:rPr>
                <w:rFonts w:hint="eastAsia"/>
              </w:rPr>
            </w:pPr>
            <w:r>
              <w:rPr>
                <w:rFonts w:ascii="Consolas" w:hAnsi="Consolas"/>
                <w:color w:val="8A2B06"/>
                <w:sz w:val="18"/>
              </w:rPr>
              <w:t>unit</w:t>
            </w:r>
            <w:r>
              <w:rPr>
                <w:sz w:val="19"/>
              </w:rPr>
              <w:t xml:space="preserve"> accuracy</w:t>
            </w:r>
          </w:p>
        </w:tc>
        <w:tc>
          <w:tcPr>
            <w:tcW w:w="2232" w:type="dxa"/>
            <w:shd w:val="clear" w:color="auto" w:fill="FCFCFB"/>
          </w:tcPr>
          <w:p w14:paraId="517B83DF" w14:textId="77777777" w:rsidR="00601B85" w:rsidRDefault="00000000">
            <w:pPr>
              <w:spacing w:after="40"/>
              <w:rPr>
                <w:rFonts w:hint="eastAsia"/>
              </w:rPr>
            </w:pPr>
            <w:r>
              <w:rPr>
                <w:sz w:val="19"/>
              </w:rPr>
              <w:t>73.8%</w:t>
            </w:r>
          </w:p>
        </w:tc>
      </w:tr>
      <w:tr w:rsidR="00601B85" w14:paraId="7AD53BD0" w14:textId="77777777">
        <w:trPr>
          <w:jc w:val="center"/>
        </w:trPr>
        <w:tc>
          <w:tcPr>
            <w:tcW w:w="2232" w:type="dxa"/>
            <w:shd w:val="clear" w:color="auto" w:fill="F2F2EF"/>
          </w:tcPr>
          <w:p w14:paraId="3FAB2D08" w14:textId="77777777" w:rsidR="00601B85" w:rsidRDefault="00000000">
            <w:pPr>
              <w:spacing w:after="40"/>
              <w:rPr>
                <w:rFonts w:hint="eastAsia"/>
              </w:rPr>
            </w:pPr>
            <w:r>
              <w:rPr>
                <w:sz w:val="19"/>
              </w:rPr>
              <w:t>20</w:t>
            </w:r>
          </w:p>
        </w:tc>
        <w:tc>
          <w:tcPr>
            <w:tcW w:w="2232" w:type="dxa"/>
            <w:shd w:val="clear" w:color="auto" w:fill="F2F2EF"/>
          </w:tcPr>
          <w:p w14:paraId="24EB6406" w14:textId="77777777" w:rsidR="00601B85" w:rsidRDefault="00000000">
            <w:pPr>
              <w:spacing w:after="40"/>
              <w:rPr>
                <w:rFonts w:hint="eastAsia"/>
              </w:rPr>
            </w:pPr>
            <w:r>
              <w:rPr>
                <w:sz w:val="19"/>
              </w:rPr>
              <w:t>Cell</w:t>
            </w:r>
          </w:p>
        </w:tc>
        <w:tc>
          <w:tcPr>
            <w:tcW w:w="2232" w:type="dxa"/>
            <w:shd w:val="clear" w:color="auto" w:fill="F2F2EF"/>
          </w:tcPr>
          <w:p w14:paraId="75690508" w14:textId="77777777" w:rsidR="00601B85" w:rsidRDefault="00000000">
            <w:pPr>
              <w:spacing w:after="40"/>
              <w:rPr>
                <w:rFonts w:hint="eastAsia"/>
              </w:rPr>
            </w:pPr>
            <w:r>
              <w:rPr>
                <w:rFonts w:ascii="Consolas" w:hAnsi="Consolas"/>
                <w:color w:val="8A2B06"/>
                <w:sz w:val="18"/>
              </w:rPr>
              <w:t>concept_meaning</w:t>
            </w:r>
            <w:r>
              <w:rPr>
                <w:sz w:val="19"/>
              </w:rPr>
              <w:t xml:space="preserve"> — lexical similarity</w:t>
            </w:r>
          </w:p>
        </w:tc>
        <w:tc>
          <w:tcPr>
            <w:tcW w:w="2232" w:type="dxa"/>
            <w:shd w:val="clear" w:color="auto" w:fill="F2F2EF"/>
          </w:tcPr>
          <w:p w14:paraId="58F2EF5A" w14:textId="77777777" w:rsidR="00601B85" w:rsidRDefault="00000000">
            <w:pPr>
              <w:spacing w:after="40"/>
              <w:rPr>
                <w:rFonts w:hint="eastAsia"/>
              </w:rPr>
            </w:pPr>
            <w:r>
              <w:rPr>
                <w:sz w:val="19"/>
              </w:rPr>
              <w:t>68.6%</w:t>
            </w:r>
          </w:p>
        </w:tc>
      </w:tr>
      <w:tr w:rsidR="00601B85" w14:paraId="2B682A28" w14:textId="77777777">
        <w:trPr>
          <w:jc w:val="center"/>
        </w:trPr>
        <w:tc>
          <w:tcPr>
            <w:tcW w:w="2232" w:type="dxa"/>
            <w:shd w:val="clear" w:color="auto" w:fill="FCFCFB"/>
          </w:tcPr>
          <w:p w14:paraId="61649EE2" w14:textId="77777777" w:rsidR="00601B85" w:rsidRDefault="00000000">
            <w:pPr>
              <w:spacing w:after="40"/>
              <w:rPr>
                <w:rFonts w:hint="eastAsia"/>
              </w:rPr>
            </w:pPr>
            <w:r>
              <w:rPr>
                <w:sz w:val="19"/>
              </w:rPr>
              <w:t>21</w:t>
            </w:r>
          </w:p>
        </w:tc>
        <w:tc>
          <w:tcPr>
            <w:tcW w:w="2232" w:type="dxa"/>
            <w:shd w:val="clear" w:color="auto" w:fill="FCFCFB"/>
          </w:tcPr>
          <w:p w14:paraId="6C303BE9" w14:textId="77777777" w:rsidR="00601B85" w:rsidRDefault="00000000">
            <w:pPr>
              <w:spacing w:after="40"/>
              <w:rPr>
                <w:rFonts w:hint="eastAsia"/>
              </w:rPr>
            </w:pPr>
            <w:r>
              <w:rPr>
                <w:sz w:val="19"/>
              </w:rPr>
              <w:t>Cell</w:t>
            </w:r>
          </w:p>
        </w:tc>
        <w:tc>
          <w:tcPr>
            <w:tcW w:w="2232" w:type="dxa"/>
            <w:shd w:val="clear" w:color="auto" w:fill="FCFCFB"/>
          </w:tcPr>
          <w:p w14:paraId="1177447F" w14:textId="77777777" w:rsidR="00601B85" w:rsidRDefault="00000000">
            <w:pPr>
              <w:spacing w:after="40"/>
              <w:rPr>
                <w:rFonts w:hint="eastAsia"/>
              </w:rPr>
            </w:pPr>
            <w:r>
              <w:rPr>
                <w:rFonts w:ascii="Consolas" w:hAnsi="Consolas"/>
                <w:color w:val="8A2B06"/>
                <w:sz w:val="18"/>
              </w:rPr>
              <w:t>concept_meaning</w:t>
            </w:r>
            <w:r>
              <w:rPr>
                <w:sz w:val="19"/>
              </w:rPr>
              <w:t xml:space="preserve"> — lexical match</w:t>
            </w:r>
          </w:p>
        </w:tc>
        <w:tc>
          <w:tcPr>
            <w:tcW w:w="2232" w:type="dxa"/>
            <w:shd w:val="clear" w:color="auto" w:fill="FCFCFB"/>
          </w:tcPr>
          <w:p w14:paraId="278B7083" w14:textId="77777777" w:rsidR="00601B85" w:rsidRDefault="00000000">
            <w:pPr>
              <w:spacing w:after="40"/>
              <w:rPr>
                <w:rFonts w:hint="eastAsia"/>
              </w:rPr>
            </w:pPr>
            <w:r>
              <w:rPr>
                <w:sz w:val="19"/>
              </w:rPr>
              <w:t>67.5%</w:t>
            </w:r>
          </w:p>
        </w:tc>
      </w:tr>
    </w:tbl>
    <w:p w14:paraId="56260ED5" w14:textId="77777777" w:rsidR="00601B85" w:rsidRDefault="00601B85">
      <w:pPr>
        <w:spacing w:after="80"/>
        <w:rPr>
          <w:rFonts w:hint="eastAsia"/>
        </w:rPr>
      </w:pPr>
    </w:p>
    <w:p w14:paraId="0D13D41A" w14:textId="77777777" w:rsidR="00601B85" w:rsidRDefault="00000000">
      <w:pPr>
        <w:spacing w:after="160"/>
        <w:rPr>
          <w:rFonts w:hint="eastAsia"/>
        </w:rPr>
      </w:pPr>
      <w:r>
        <w:rPr>
          <w:b/>
        </w:rPr>
        <w:t>Reading this:</w:t>
      </w:r>
      <w:r>
        <w:t xml:space="preserve"> structure survives quantization and distillation almost perfectly — column typing (98.1%), row typing (94.7%), and direction/contributing-row/column linkage (97–99%) are all high. The two soft spots are </w:t>
      </w:r>
      <w:r>
        <w:rPr>
          <w:b/>
        </w:rPr>
        <w:t>`table_type` classification</w:t>
      </w:r>
      <w:r>
        <w:t xml:space="preserve"> (77–79%) and </w:t>
      </w:r>
      <w:r>
        <w:rPr>
          <w:b/>
        </w:rPr>
        <w:t>free-text semantic fields</w:t>
      </w:r>
      <w:r>
        <w:t xml:space="preserve"> (</w:t>
      </w:r>
      <w:r>
        <w:rPr>
          <w:rFonts w:ascii="Consolas" w:hAnsi="Consolas"/>
          <w:color w:val="8A2B06"/>
          <w:sz w:val="20"/>
        </w:rPr>
        <w:t>concept_meaning</w:t>
      </w:r>
      <w:r>
        <w:t xml:space="preserve">, </w:t>
      </w:r>
      <w:r>
        <w:rPr>
          <w:rFonts w:ascii="Consolas" w:hAnsi="Consolas"/>
          <w:color w:val="8A2B06"/>
          <w:sz w:val="20"/>
        </w:rPr>
        <w:t>unit</w:t>
      </w:r>
      <w:r>
        <w:t xml:space="preserve">, </w:t>
      </w:r>
      <w:r>
        <w:rPr>
          <w:rFonts w:ascii="Consolas" w:hAnsi="Consolas"/>
          <w:color w:val="8A2B06"/>
          <w:sz w:val="20"/>
        </w:rPr>
        <w:t>scale_multiplier</w:t>
      </w:r>
      <w:r>
        <w:t xml:space="preserve"> — 67–78%). Both are the hardest, most open-ended fields in the schema: </w:t>
      </w:r>
      <w:r>
        <w:rPr>
          <w:rFonts w:ascii="Consolas" w:hAnsi="Consolas"/>
          <w:color w:val="8A2B06"/>
          <w:sz w:val="20"/>
        </w:rPr>
        <w:t>table_type</w:t>
      </w:r>
      <w:r>
        <w:t xml:space="preserve"> is a 2,232-value open vocabulary (§5.1 of the dataset report), and </w:t>
      </w:r>
      <w:r>
        <w:rPr>
          <w:rFonts w:ascii="Consolas" w:hAnsi="Consolas"/>
          <w:color w:val="8A2B06"/>
          <w:sz w:val="20"/>
        </w:rPr>
        <w:t>concept_meaning</w:t>
      </w:r>
      <w:r>
        <w:t>/</w:t>
      </w:r>
      <w:r>
        <w:rPr>
          <w:rFonts w:ascii="Consolas" w:hAnsi="Consolas"/>
          <w:color w:val="8A2B06"/>
          <w:sz w:val="20"/>
        </w:rPr>
        <w:t>unit</w:t>
      </w:r>
      <w:r>
        <w:t xml:space="preserve"> </w:t>
      </w:r>
      <w:r>
        <w:lastRenderedPageBreak/>
        <w:t>require the model to produce free-text financial terminology rather than pick from a small closed set — exactly where a 4B model, further compressed to 6-bit, is most likely to drift from its teacher's exact wording even while getting the underlying structure right.</w:t>
      </w:r>
    </w:p>
    <w:p w14:paraId="4CBCB14D" w14:textId="77777777" w:rsidR="00601B85" w:rsidRDefault="00000000">
      <w:pPr>
        <w:pStyle w:val="Heading2"/>
        <w:spacing w:before="280" w:after="160"/>
      </w:pPr>
      <w:r>
        <w:rPr>
          <w:color w:val="0B0B0B"/>
          <w:sz w:val="30"/>
        </w:rPr>
        <w:t>4. Structural accuracy distribution</w:t>
      </w:r>
    </w:p>
    <w:p w14:paraId="7DEAB83A" w14:textId="77777777" w:rsidR="00601B85" w:rsidRDefault="00000000">
      <w:pPr>
        <w:jc w:val="center"/>
        <w:rPr>
          <w:rFonts w:hint="eastAsia"/>
        </w:rPr>
      </w:pPr>
      <w:r>
        <w:rPr>
          <w:noProof/>
        </w:rPr>
        <w:drawing>
          <wp:inline distT="0" distB="0" distL="0" distR="0" wp14:anchorId="2E5F6497" wp14:editId="1CA2B765">
            <wp:extent cx="5760720" cy="21995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structural_accuracy_hist.png"/>
                    <pic:cNvPicPr/>
                  </pic:nvPicPr>
                  <pic:blipFill>
                    <a:blip r:embed="rId7"/>
                    <a:stretch>
                      <a:fillRect/>
                    </a:stretch>
                  </pic:blipFill>
                  <pic:spPr>
                    <a:xfrm>
                      <a:off x="0" y="0"/>
                      <a:ext cx="5760720" cy="2199548"/>
                    </a:xfrm>
                    <a:prstGeom prst="rect">
                      <a:avLst/>
                    </a:prstGeom>
                  </pic:spPr>
                </pic:pic>
              </a:graphicData>
            </a:graphic>
          </wp:inline>
        </w:drawing>
      </w:r>
    </w:p>
    <w:p w14:paraId="30AA806F" w14:textId="77777777" w:rsidR="00601B85" w:rsidRDefault="00000000">
      <w:pPr>
        <w:spacing w:after="160"/>
        <w:rPr>
          <w:rFonts w:hint="eastAsia"/>
        </w:rPr>
      </w:pPr>
      <w:r>
        <w:t xml:space="preserve">Both </w:t>
      </w:r>
      <w:r>
        <w:rPr>
          <w:rFonts w:ascii="Consolas" w:hAnsi="Consolas"/>
          <w:color w:val="8A2B06"/>
          <w:sz w:val="20"/>
        </w:rPr>
        <w:t>row_type</w:t>
      </w:r>
      <w:r>
        <w:t xml:space="preserve"> and </w:t>
      </w:r>
      <w:r>
        <w:rPr>
          <w:rFonts w:ascii="Consolas" w:hAnsi="Consolas"/>
          <w:color w:val="8A2B06"/>
          <w:sz w:val="20"/>
        </w:rPr>
        <w:t>column_type</w:t>
      </w:r>
      <w:r>
        <w:t xml:space="preserve"> accuracy are heavily concentrated at 1.0 — most tables are labeled perfectly or nearly perfectly at the structural level; the mass below 0.8 is a comparatively small tail (see §7 for what's in that tail).</w:t>
      </w:r>
    </w:p>
    <w:p w14:paraId="180DE371" w14:textId="77777777" w:rsidR="00601B85" w:rsidRDefault="00000000">
      <w:pPr>
        <w:pStyle w:val="Heading2"/>
        <w:spacing w:before="280" w:after="160"/>
      </w:pPr>
      <w:r>
        <w:rPr>
          <w:color w:val="0B0B0B"/>
          <w:sz w:val="30"/>
        </w:rPr>
        <w:t>5. Cell-level concept tagging</w:t>
      </w:r>
    </w:p>
    <w:p w14:paraId="67DB139B" w14:textId="77777777" w:rsidR="00601B85" w:rsidRDefault="00000000">
      <w:pPr>
        <w:jc w:val="center"/>
        <w:rPr>
          <w:rFonts w:hint="eastAsia"/>
        </w:rPr>
      </w:pPr>
      <w:r>
        <w:rPr>
          <w:noProof/>
        </w:rPr>
        <w:drawing>
          <wp:inline distT="0" distB="0" distL="0" distR="0" wp14:anchorId="29625C8F" wp14:editId="3D859CA3">
            <wp:extent cx="5760720" cy="2199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oncept_id_hist.png"/>
                    <pic:cNvPicPr/>
                  </pic:nvPicPr>
                  <pic:blipFill>
                    <a:blip r:embed="rId8"/>
                    <a:stretch>
                      <a:fillRect/>
                    </a:stretch>
                  </pic:blipFill>
                  <pic:spPr>
                    <a:xfrm>
                      <a:off x="0" y="0"/>
                      <a:ext cx="5760720" cy="2199548"/>
                    </a:xfrm>
                    <a:prstGeom prst="rect">
                      <a:avLst/>
                    </a:prstGeom>
                  </pic:spPr>
                </pic:pic>
              </a:graphicData>
            </a:graphic>
          </wp:inline>
        </w:drawing>
      </w:r>
    </w:p>
    <w:p w14:paraId="5A8C0BEE" w14:textId="77777777" w:rsidR="00601B85" w:rsidRDefault="00000000">
      <w:pPr>
        <w:spacing w:after="160"/>
        <w:rPr>
          <w:rFonts w:hint="eastAsia"/>
        </w:rPr>
      </w:pPr>
      <w:r>
        <w:rPr>
          <w:rFonts w:ascii="Consolas" w:hAnsi="Consolas"/>
          <w:color w:val="8A2B06"/>
          <w:sz w:val="20"/>
        </w:rPr>
        <w:t>concept_id</w:t>
      </w:r>
      <w:r>
        <w:t xml:space="preserve"> (n=502 tables with at least one concept-bearing cell) shows a similar pattern to structural fields — most tables score at or near 1.0 — but with a heavier left tail than </w:t>
      </w:r>
      <w:r>
        <w:rPr>
          <w:rFonts w:ascii="Consolas" w:hAnsi="Consolas"/>
          <w:color w:val="8A2B06"/>
          <w:sz w:val="20"/>
        </w:rPr>
        <w:t>row_type</w:t>
      </w:r>
      <w:r>
        <w:t>/</w:t>
      </w:r>
      <w:r>
        <w:rPr>
          <w:rFonts w:ascii="Consolas" w:hAnsi="Consolas"/>
          <w:color w:val="8A2B06"/>
          <w:sz w:val="20"/>
        </w:rPr>
        <w:t>column_type</w:t>
      </w:r>
      <w:r>
        <w:t>, and a visible secondary cluster near 0 on the embedding metric. This is consistent with a subset of tables where the model either omits concept tagging entirely or tags with a semantically unrelated concept, dragging the embedding-similarity score to near-zero for that table while lexical similarity (which credits partial string overlap) stays comparatively higher.</w:t>
      </w:r>
    </w:p>
    <w:p w14:paraId="49B29582" w14:textId="77777777" w:rsidR="00601B85" w:rsidRDefault="00000000">
      <w:pPr>
        <w:pStyle w:val="Heading2"/>
        <w:spacing w:before="280" w:after="160"/>
      </w:pPr>
      <w:r>
        <w:rPr>
          <w:color w:val="0B0B0B"/>
          <w:sz w:val="30"/>
        </w:rPr>
        <w:lastRenderedPageBreak/>
        <w:t>6. Generalization check — in-sample vs. held-out documents</w:t>
      </w:r>
    </w:p>
    <w:p w14:paraId="631E7337" w14:textId="77777777" w:rsidR="00601B85" w:rsidRDefault="00000000">
      <w:pPr>
        <w:spacing w:after="160"/>
        <w:rPr>
          <w:rFonts w:hint="eastAsia"/>
        </w:rPr>
      </w:pPr>
      <w:r>
        <w:t>A natural question for any distillation eval: is the model actually learning the task, or partly just recalling documents it already saw during training? 34 of the 61 evaluated job directories correspond to documents that were part of the 253-job training source corpus (</w:t>
      </w:r>
      <w:r>
        <w:rPr>
          <w:rFonts w:ascii="Consolas" w:hAnsi="Consolas"/>
          <w:color w:val="8A2B06"/>
          <w:sz w:val="20"/>
        </w:rPr>
        <w:t>data_raw_in_out_jsons_200726</w:t>
      </w:r>
      <w:r>
        <w:t>); the remaining 24 documents (26 jobs) were never seen during training.</w:t>
      </w:r>
    </w:p>
    <w:p w14:paraId="223700C4" w14:textId="77777777" w:rsidR="00601B85" w:rsidRDefault="00000000">
      <w:pPr>
        <w:jc w:val="center"/>
        <w:rPr>
          <w:rFonts w:hint="eastAsia"/>
        </w:rPr>
      </w:pPr>
      <w:r>
        <w:rPr>
          <w:noProof/>
        </w:rPr>
        <w:drawing>
          <wp:inline distT="0" distB="0" distL="0" distR="0" wp14:anchorId="49D6E604" wp14:editId="54430842">
            <wp:extent cx="5760720" cy="3072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generalization_check.png"/>
                    <pic:cNvPicPr/>
                  </pic:nvPicPr>
                  <pic:blipFill>
                    <a:blip r:embed="rId9"/>
                    <a:stretch>
                      <a:fillRect/>
                    </a:stretch>
                  </pic:blipFill>
                  <pic:spPr>
                    <a:xfrm>
                      <a:off x="0" y="0"/>
                      <a:ext cx="5760720" cy="3072384"/>
                    </a:xfrm>
                    <a:prstGeom prst="rect">
                      <a:avLst/>
                    </a:prstGeom>
                  </pic:spPr>
                </pic:pic>
              </a:graphicData>
            </a:graphic>
          </wp:inline>
        </w:drawing>
      </w:r>
    </w:p>
    <w:tbl>
      <w:tblPr>
        <w:tblW w:w="0" w:type="auto"/>
        <w:jc w:val="center"/>
        <w:tblBorders>
          <w:top w:val="single" w:sz="4" w:space="0" w:color="D9D8D2"/>
          <w:left w:val="single" w:sz="4" w:space="0" w:color="D9D8D2"/>
          <w:bottom w:val="single" w:sz="4" w:space="0" w:color="D9D8D2"/>
          <w:right w:val="single" w:sz="4" w:space="0" w:color="D9D8D2"/>
          <w:insideH w:val="single" w:sz="4" w:space="0" w:color="D9D8D2"/>
          <w:insideV w:val="single" w:sz="4" w:space="0" w:color="D9D8D2"/>
        </w:tblBorders>
        <w:tblLook w:val="04A0" w:firstRow="1" w:lastRow="0" w:firstColumn="1" w:lastColumn="0" w:noHBand="0" w:noVBand="1"/>
      </w:tblPr>
      <w:tblGrid>
        <w:gridCol w:w="2232"/>
        <w:gridCol w:w="2232"/>
        <w:gridCol w:w="2232"/>
        <w:gridCol w:w="2232"/>
      </w:tblGrid>
      <w:tr w:rsidR="00601B85" w14:paraId="377ADA0A" w14:textId="77777777">
        <w:trPr>
          <w:jc w:val="center"/>
        </w:trPr>
        <w:tc>
          <w:tcPr>
            <w:tcW w:w="2232" w:type="dxa"/>
            <w:shd w:val="clear" w:color="auto" w:fill="2A78D6"/>
          </w:tcPr>
          <w:p w14:paraId="33251561" w14:textId="77777777" w:rsidR="00601B85" w:rsidRDefault="00000000">
            <w:pPr>
              <w:spacing w:after="40"/>
              <w:rPr>
                <w:rFonts w:hint="eastAsia"/>
              </w:rPr>
            </w:pPr>
            <w:r>
              <w:rPr>
                <w:b/>
                <w:color w:val="FFFFFF"/>
                <w:sz w:val="19"/>
              </w:rPr>
              <w:t>Metric</w:t>
            </w:r>
          </w:p>
        </w:tc>
        <w:tc>
          <w:tcPr>
            <w:tcW w:w="2232" w:type="dxa"/>
            <w:shd w:val="clear" w:color="auto" w:fill="2A78D6"/>
          </w:tcPr>
          <w:p w14:paraId="30B1EA3A" w14:textId="77777777" w:rsidR="00601B85" w:rsidRDefault="00000000">
            <w:pPr>
              <w:spacing w:after="40"/>
              <w:rPr>
                <w:rFonts w:hint="eastAsia"/>
              </w:rPr>
            </w:pPr>
            <w:r>
              <w:rPr>
                <w:b/>
                <w:color w:val="FFFFFF"/>
                <w:sz w:val="19"/>
              </w:rPr>
              <w:t>In-sample (34 docs / 359 tables)</w:t>
            </w:r>
          </w:p>
        </w:tc>
        <w:tc>
          <w:tcPr>
            <w:tcW w:w="2232" w:type="dxa"/>
            <w:shd w:val="clear" w:color="auto" w:fill="2A78D6"/>
          </w:tcPr>
          <w:p w14:paraId="3473918E" w14:textId="77777777" w:rsidR="00601B85" w:rsidRDefault="00000000">
            <w:pPr>
              <w:spacing w:after="40"/>
              <w:rPr>
                <w:rFonts w:hint="eastAsia"/>
              </w:rPr>
            </w:pPr>
            <w:r>
              <w:rPr>
                <w:b/>
                <w:color w:val="FFFFFF"/>
                <w:sz w:val="19"/>
              </w:rPr>
              <w:t>Held-out (24 docs / 184 tables)</w:t>
            </w:r>
          </w:p>
        </w:tc>
        <w:tc>
          <w:tcPr>
            <w:tcW w:w="2232" w:type="dxa"/>
            <w:shd w:val="clear" w:color="auto" w:fill="2A78D6"/>
          </w:tcPr>
          <w:p w14:paraId="50A3D04C" w14:textId="77777777" w:rsidR="00601B85" w:rsidRDefault="00000000">
            <w:pPr>
              <w:spacing w:after="40"/>
              <w:rPr>
                <w:rFonts w:hint="eastAsia"/>
              </w:rPr>
            </w:pPr>
            <w:r>
              <w:rPr>
                <w:b/>
                <w:color w:val="FFFFFF"/>
                <w:sz w:val="19"/>
              </w:rPr>
              <w:t>Gap</w:t>
            </w:r>
          </w:p>
        </w:tc>
      </w:tr>
      <w:tr w:rsidR="00601B85" w14:paraId="317BCE84" w14:textId="77777777">
        <w:trPr>
          <w:jc w:val="center"/>
        </w:trPr>
        <w:tc>
          <w:tcPr>
            <w:tcW w:w="2232" w:type="dxa"/>
            <w:shd w:val="clear" w:color="auto" w:fill="FCFCFB"/>
          </w:tcPr>
          <w:p w14:paraId="7F0B70B8" w14:textId="77777777" w:rsidR="00601B85" w:rsidRDefault="00000000">
            <w:pPr>
              <w:spacing w:after="40"/>
              <w:rPr>
                <w:rFonts w:hint="eastAsia"/>
              </w:rPr>
            </w:pPr>
            <w:r>
              <w:rPr>
                <w:rFonts w:ascii="Consolas" w:hAnsi="Consolas"/>
                <w:color w:val="8A2B06"/>
                <w:sz w:val="18"/>
              </w:rPr>
              <w:t>table_type</w:t>
            </w:r>
            <w:r>
              <w:rPr>
                <w:sz w:val="19"/>
              </w:rPr>
              <w:t xml:space="preserve"> lexical match</w:t>
            </w:r>
          </w:p>
        </w:tc>
        <w:tc>
          <w:tcPr>
            <w:tcW w:w="2232" w:type="dxa"/>
            <w:shd w:val="clear" w:color="auto" w:fill="FCFCFB"/>
          </w:tcPr>
          <w:p w14:paraId="74F040CC" w14:textId="77777777" w:rsidR="00601B85" w:rsidRDefault="00000000">
            <w:pPr>
              <w:spacing w:after="40"/>
              <w:rPr>
                <w:rFonts w:hint="eastAsia"/>
              </w:rPr>
            </w:pPr>
            <w:r>
              <w:rPr>
                <w:sz w:val="19"/>
              </w:rPr>
              <w:t>78.8%</w:t>
            </w:r>
          </w:p>
        </w:tc>
        <w:tc>
          <w:tcPr>
            <w:tcW w:w="2232" w:type="dxa"/>
            <w:shd w:val="clear" w:color="auto" w:fill="FCFCFB"/>
          </w:tcPr>
          <w:p w14:paraId="3FF2B8FC" w14:textId="77777777" w:rsidR="00601B85" w:rsidRDefault="00000000">
            <w:pPr>
              <w:spacing w:after="40"/>
              <w:rPr>
                <w:rFonts w:hint="eastAsia"/>
              </w:rPr>
            </w:pPr>
            <w:r>
              <w:rPr>
                <w:sz w:val="19"/>
              </w:rPr>
              <w:t>74.5%</w:t>
            </w:r>
          </w:p>
        </w:tc>
        <w:tc>
          <w:tcPr>
            <w:tcW w:w="2232" w:type="dxa"/>
            <w:shd w:val="clear" w:color="auto" w:fill="FCFCFB"/>
          </w:tcPr>
          <w:p w14:paraId="5DAF8485" w14:textId="77777777" w:rsidR="00601B85" w:rsidRDefault="00000000">
            <w:pPr>
              <w:spacing w:after="40"/>
              <w:rPr>
                <w:rFonts w:hint="eastAsia"/>
              </w:rPr>
            </w:pPr>
            <w:r>
              <w:rPr>
                <w:sz w:val="19"/>
              </w:rPr>
              <w:t>−4.3 pp</w:t>
            </w:r>
          </w:p>
        </w:tc>
      </w:tr>
      <w:tr w:rsidR="00601B85" w14:paraId="3CB161E5" w14:textId="77777777">
        <w:trPr>
          <w:jc w:val="center"/>
        </w:trPr>
        <w:tc>
          <w:tcPr>
            <w:tcW w:w="2232" w:type="dxa"/>
            <w:shd w:val="clear" w:color="auto" w:fill="F2F2EF"/>
          </w:tcPr>
          <w:p w14:paraId="75AE5C84" w14:textId="77777777" w:rsidR="00601B85" w:rsidRDefault="00000000">
            <w:pPr>
              <w:spacing w:after="40"/>
              <w:rPr>
                <w:rFonts w:hint="eastAsia"/>
              </w:rPr>
            </w:pPr>
            <w:r>
              <w:rPr>
                <w:rFonts w:ascii="Consolas" w:hAnsi="Consolas"/>
                <w:color w:val="8A2B06"/>
                <w:sz w:val="18"/>
              </w:rPr>
              <w:t>row_type</w:t>
            </w:r>
            <w:r>
              <w:rPr>
                <w:sz w:val="19"/>
              </w:rPr>
              <w:t xml:space="preserve"> accuracy</w:t>
            </w:r>
          </w:p>
        </w:tc>
        <w:tc>
          <w:tcPr>
            <w:tcW w:w="2232" w:type="dxa"/>
            <w:shd w:val="clear" w:color="auto" w:fill="F2F2EF"/>
          </w:tcPr>
          <w:p w14:paraId="3D20277E" w14:textId="77777777" w:rsidR="00601B85" w:rsidRDefault="00000000">
            <w:pPr>
              <w:spacing w:after="40"/>
              <w:rPr>
                <w:rFonts w:hint="eastAsia"/>
              </w:rPr>
            </w:pPr>
            <w:r>
              <w:rPr>
                <w:sz w:val="19"/>
              </w:rPr>
              <w:t>94.7%</w:t>
            </w:r>
          </w:p>
        </w:tc>
        <w:tc>
          <w:tcPr>
            <w:tcW w:w="2232" w:type="dxa"/>
            <w:shd w:val="clear" w:color="auto" w:fill="F2F2EF"/>
          </w:tcPr>
          <w:p w14:paraId="1597EA36" w14:textId="77777777" w:rsidR="00601B85" w:rsidRDefault="00000000">
            <w:pPr>
              <w:spacing w:after="40"/>
              <w:rPr>
                <w:rFonts w:hint="eastAsia"/>
              </w:rPr>
            </w:pPr>
            <w:r>
              <w:rPr>
                <w:sz w:val="19"/>
              </w:rPr>
              <w:t>94.6%</w:t>
            </w:r>
          </w:p>
        </w:tc>
        <w:tc>
          <w:tcPr>
            <w:tcW w:w="2232" w:type="dxa"/>
            <w:shd w:val="clear" w:color="auto" w:fill="F2F2EF"/>
          </w:tcPr>
          <w:p w14:paraId="0000E081" w14:textId="77777777" w:rsidR="00601B85" w:rsidRDefault="00000000">
            <w:pPr>
              <w:spacing w:after="40"/>
              <w:rPr>
                <w:rFonts w:hint="eastAsia"/>
              </w:rPr>
            </w:pPr>
            <w:r>
              <w:rPr>
                <w:sz w:val="19"/>
              </w:rPr>
              <w:t>−0.1 pp</w:t>
            </w:r>
          </w:p>
        </w:tc>
      </w:tr>
      <w:tr w:rsidR="00601B85" w14:paraId="5323E6AA" w14:textId="77777777">
        <w:trPr>
          <w:jc w:val="center"/>
        </w:trPr>
        <w:tc>
          <w:tcPr>
            <w:tcW w:w="2232" w:type="dxa"/>
            <w:shd w:val="clear" w:color="auto" w:fill="FCFCFB"/>
          </w:tcPr>
          <w:p w14:paraId="7C056E66" w14:textId="77777777" w:rsidR="00601B85" w:rsidRDefault="00000000">
            <w:pPr>
              <w:spacing w:after="40"/>
              <w:rPr>
                <w:rFonts w:hint="eastAsia"/>
              </w:rPr>
            </w:pPr>
            <w:r>
              <w:rPr>
                <w:rFonts w:ascii="Consolas" w:hAnsi="Consolas"/>
                <w:color w:val="8A2B06"/>
                <w:sz w:val="18"/>
              </w:rPr>
              <w:t>column_type</w:t>
            </w:r>
            <w:r>
              <w:rPr>
                <w:sz w:val="19"/>
              </w:rPr>
              <w:t xml:space="preserve"> accuracy</w:t>
            </w:r>
          </w:p>
        </w:tc>
        <w:tc>
          <w:tcPr>
            <w:tcW w:w="2232" w:type="dxa"/>
            <w:shd w:val="clear" w:color="auto" w:fill="FCFCFB"/>
          </w:tcPr>
          <w:p w14:paraId="77692F5F" w14:textId="77777777" w:rsidR="00601B85" w:rsidRDefault="00000000">
            <w:pPr>
              <w:spacing w:after="40"/>
              <w:rPr>
                <w:rFonts w:hint="eastAsia"/>
              </w:rPr>
            </w:pPr>
            <w:r>
              <w:rPr>
                <w:sz w:val="19"/>
              </w:rPr>
              <w:t>98.1%</w:t>
            </w:r>
          </w:p>
        </w:tc>
        <w:tc>
          <w:tcPr>
            <w:tcW w:w="2232" w:type="dxa"/>
            <w:shd w:val="clear" w:color="auto" w:fill="FCFCFB"/>
          </w:tcPr>
          <w:p w14:paraId="194B3425" w14:textId="77777777" w:rsidR="00601B85" w:rsidRDefault="00000000">
            <w:pPr>
              <w:spacing w:after="40"/>
              <w:rPr>
                <w:rFonts w:hint="eastAsia"/>
              </w:rPr>
            </w:pPr>
            <w:r>
              <w:rPr>
                <w:sz w:val="19"/>
              </w:rPr>
              <w:t>98.2%</w:t>
            </w:r>
          </w:p>
        </w:tc>
        <w:tc>
          <w:tcPr>
            <w:tcW w:w="2232" w:type="dxa"/>
            <w:shd w:val="clear" w:color="auto" w:fill="FCFCFB"/>
          </w:tcPr>
          <w:p w14:paraId="751C20D1" w14:textId="77777777" w:rsidR="00601B85" w:rsidRDefault="00000000">
            <w:pPr>
              <w:spacing w:after="40"/>
              <w:rPr>
                <w:rFonts w:hint="eastAsia"/>
              </w:rPr>
            </w:pPr>
            <w:r>
              <w:rPr>
                <w:sz w:val="19"/>
              </w:rPr>
              <w:t>+0.1 pp</w:t>
            </w:r>
          </w:p>
        </w:tc>
      </w:tr>
      <w:tr w:rsidR="00601B85" w14:paraId="77050B9B" w14:textId="77777777">
        <w:trPr>
          <w:jc w:val="center"/>
        </w:trPr>
        <w:tc>
          <w:tcPr>
            <w:tcW w:w="2232" w:type="dxa"/>
            <w:shd w:val="clear" w:color="auto" w:fill="F2F2EF"/>
          </w:tcPr>
          <w:p w14:paraId="2354E199" w14:textId="77777777" w:rsidR="00601B85" w:rsidRDefault="00000000">
            <w:pPr>
              <w:spacing w:after="40"/>
              <w:rPr>
                <w:rFonts w:hint="eastAsia"/>
              </w:rPr>
            </w:pPr>
            <w:r>
              <w:rPr>
                <w:rFonts w:ascii="Consolas" w:hAnsi="Consolas"/>
                <w:color w:val="8A2B06"/>
                <w:sz w:val="18"/>
              </w:rPr>
              <w:t>concept_id</w:t>
            </w:r>
            <w:r>
              <w:rPr>
                <w:sz w:val="19"/>
              </w:rPr>
              <w:t xml:space="preserve"> lexical accuracy</w:t>
            </w:r>
          </w:p>
        </w:tc>
        <w:tc>
          <w:tcPr>
            <w:tcW w:w="2232" w:type="dxa"/>
            <w:shd w:val="clear" w:color="auto" w:fill="F2F2EF"/>
          </w:tcPr>
          <w:p w14:paraId="0A5F7C42" w14:textId="77777777" w:rsidR="00601B85" w:rsidRDefault="00000000">
            <w:pPr>
              <w:spacing w:after="40"/>
              <w:rPr>
                <w:rFonts w:hint="eastAsia"/>
              </w:rPr>
            </w:pPr>
            <w:r>
              <w:rPr>
                <w:sz w:val="19"/>
              </w:rPr>
              <w:t>80.9%</w:t>
            </w:r>
          </w:p>
        </w:tc>
        <w:tc>
          <w:tcPr>
            <w:tcW w:w="2232" w:type="dxa"/>
            <w:shd w:val="clear" w:color="auto" w:fill="F2F2EF"/>
          </w:tcPr>
          <w:p w14:paraId="0C2EA302" w14:textId="77777777" w:rsidR="00601B85" w:rsidRDefault="00000000">
            <w:pPr>
              <w:spacing w:after="40"/>
              <w:rPr>
                <w:rFonts w:hint="eastAsia"/>
              </w:rPr>
            </w:pPr>
            <w:r>
              <w:rPr>
                <w:sz w:val="19"/>
              </w:rPr>
              <w:t>92.9%</w:t>
            </w:r>
          </w:p>
        </w:tc>
        <w:tc>
          <w:tcPr>
            <w:tcW w:w="2232" w:type="dxa"/>
            <w:shd w:val="clear" w:color="auto" w:fill="F2F2EF"/>
          </w:tcPr>
          <w:p w14:paraId="74302B96" w14:textId="77777777" w:rsidR="00601B85" w:rsidRDefault="00000000">
            <w:pPr>
              <w:spacing w:after="40"/>
              <w:rPr>
                <w:rFonts w:hint="eastAsia"/>
              </w:rPr>
            </w:pPr>
            <w:r>
              <w:rPr>
                <w:b/>
                <w:sz w:val="19"/>
              </w:rPr>
              <w:t>+12.0 pp</w:t>
            </w:r>
          </w:p>
        </w:tc>
      </w:tr>
    </w:tbl>
    <w:p w14:paraId="179B2BBA" w14:textId="77777777" w:rsidR="00601B85" w:rsidRDefault="00601B85">
      <w:pPr>
        <w:spacing w:after="80"/>
        <w:rPr>
          <w:rFonts w:hint="eastAsia"/>
        </w:rPr>
      </w:pPr>
    </w:p>
    <w:p w14:paraId="36E94022" w14:textId="77777777" w:rsidR="00601B85" w:rsidRDefault="00000000">
      <w:pPr>
        <w:spacing w:after="160"/>
        <w:rPr>
          <w:rFonts w:hint="eastAsia"/>
        </w:rPr>
      </w:pPr>
      <w:r>
        <w:rPr>
          <w:b/>
        </w:rPr>
        <w:t>Structural typing (`row_type`, `column_type`) shows no meaningful memorization gap</w:t>
      </w:r>
      <w:r>
        <w:t xml:space="preserve"> — the model performs identically on documents it has and hasn't seen, which is the strongest evidence in this report that it learned the general structural task rather than memorizing specific documents. </w:t>
      </w:r>
      <w:r>
        <w:rPr>
          <w:rFonts w:ascii="Consolas" w:hAnsi="Consolas"/>
          <w:color w:val="8A2B06"/>
          <w:sz w:val="20"/>
        </w:rPr>
        <w:t>table_type</w:t>
      </w:r>
      <w:r>
        <w:t xml:space="preserve"> shows a modest 4.3-point gap consistent with some memorization advantage on the open-vocabulary classification field. </w:t>
      </w:r>
      <w:r>
        <w:rPr>
          <w:rFonts w:ascii="Consolas" w:hAnsi="Consolas"/>
          <w:color w:val="8A2B06"/>
          <w:sz w:val="20"/>
        </w:rPr>
        <w:t>concept_id</w:t>
      </w:r>
      <w:r>
        <w:t xml:space="preserve"> accuracy is actually *higher* on held-out documents — almost certainly a sampling artifact of which table types happen to fall in each bucket (held-out cell-level comparisons come from fewer, different tables) rather than a genuine held-out advantage; it should not be read as the model doing better on unseen data.</w:t>
      </w:r>
    </w:p>
    <w:p w14:paraId="2D4E2FB8" w14:textId="77777777" w:rsidR="00601B85" w:rsidRDefault="00000000">
      <w:pPr>
        <w:pStyle w:val="Heading2"/>
        <w:spacing w:before="280" w:after="160"/>
      </w:pPr>
      <w:r>
        <w:rPr>
          <w:color w:val="0B0B0B"/>
          <w:sz w:val="30"/>
        </w:rPr>
        <w:lastRenderedPageBreak/>
        <w:t>7. Where the model performs well — and where it struggles</w:t>
      </w:r>
    </w:p>
    <w:p w14:paraId="2B8977BE" w14:textId="77777777" w:rsidR="00601B85" w:rsidRDefault="00000000">
      <w:pPr>
        <w:pStyle w:val="Heading3"/>
        <w:spacing w:before="280" w:after="160"/>
      </w:pPr>
      <w:r>
        <w:rPr>
          <w:color w:val="2A78D6"/>
          <w:sz w:val="25"/>
        </w:rPr>
        <w:t>7.1 Best-scoring documents</w:t>
      </w:r>
    </w:p>
    <w:p w14:paraId="53C37BF4" w14:textId="77777777" w:rsidR="00601B85" w:rsidRDefault="00000000">
      <w:pPr>
        <w:jc w:val="center"/>
        <w:rPr>
          <w:rFonts w:hint="eastAsia"/>
        </w:rPr>
      </w:pPr>
      <w:r>
        <w:rPr>
          <w:noProof/>
        </w:rPr>
        <w:drawing>
          <wp:inline distT="0" distB="0" distL="0" distR="0" wp14:anchorId="2AA0BFE4" wp14:editId="73EE6797">
            <wp:extent cx="5760720" cy="37596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best_documents.png"/>
                    <pic:cNvPicPr/>
                  </pic:nvPicPr>
                  <pic:blipFill>
                    <a:blip r:embed="rId10"/>
                    <a:stretch>
                      <a:fillRect/>
                    </a:stretch>
                  </pic:blipFill>
                  <pic:spPr>
                    <a:xfrm>
                      <a:off x="0" y="0"/>
                      <a:ext cx="5760720" cy="3759628"/>
                    </a:xfrm>
                    <a:prstGeom prst="rect">
                      <a:avLst/>
                    </a:prstGeom>
                  </pic:spPr>
                </pic:pic>
              </a:graphicData>
            </a:graphic>
          </wp:inline>
        </w:drawing>
      </w:r>
    </w:p>
    <w:p w14:paraId="0D7727DF" w14:textId="77777777" w:rsidR="00601B85" w:rsidRDefault="00000000">
      <w:pPr>
        <w:spacing w:after="160"/>
        <w:rPr>
          <w:rFonts w:hint="eastAsia"/>
        </w:rPr>
      </w:pPr>
      <w:r>
        <w:t xml:space="preserve">15 documents (with ≥3 tables compared, to rule out lucky small samples) score 96.7–100% mean </w:t>
      </w:r>
      <w:r>
        <w:rPr>
          <w:rFonts w:ascii="Consolas" w:hAnsi="Consolas"/>
          <w:color w:val="8A2B06"/>
          <w:sz w:val="20"/>
        </w:rPr>
        <w:t>row_type</w:t>
      </w:r>
      <w:r>
        <w:t xml:space="preserve"> accuracy — a meaningful chunk of the corpus is handled essentially perfectly end-to-end.</w:t>
      </w:r>
    </w:p>
    <w:p w14:paraId="2F413C87" w14:textId="77777777" w:rsidR="00601B85" w:rsidRDefault="00000000">
      <w:pPr>
        <w:pStyle w:val="Heading3"/>
        <w:spacing w:before="280" w:after="160"/>
      </w:pPr>
      <w:r>
        <w:rPr>
          <w:color w:val="2A78D6"/>
          <w:sz w:val="25"/>
        </w:rPr>
        <w:lastRenderedPageBreak/>
        <w:t>7.2 Largest tables handled with a perfect clean sweep</w:t>
      </w:r>
    </w:p>
    <w:p w14:paraId="74BBC874" w14:textId="77777777" w:rsidR="00601B85" w:rsidRDefault="00000000">
      <w:pPr>
        <w:jc w:val="center"/>
        <w:rPr>
          <w:rFonts w:hint="eastAsia"/>
        </w:rPr>
      </w:pPr>
      <w:r>
        <w:rPr>
          <w:noProof/>
        </w:rPr>
        <w:drawing>
          <wp:inline distT="0" distB="0" distL="0" distR="0" wp14:anchorId="1C08FCED" wp14:editId="1FDBC752">
            <wp:extent cx="5760720" cy="37596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best_tables.png"/>
                    <pic:cNvPicPr/>
                  </pic:nvPicPr>
                  <pic:blipFill>
                    <a:blip r:embed="rId11"/>
                    <a:stretch>
                      <a:fillRect/>
                    </a:stretch>
                  </pic:blipFill>
                  <pic:spPr>
                    <a:xfrm>
                      <a:off x="0" y="0"/>
                      <a:ext cx="5760720" cy="3759628"/>
                    </a:xfrm>
                    <a:prstGeom prst="rect">
                      <a:avLst/>
                    </a:prstGeom>
                  </pic:spPr>
                </pic:pic>
              </a:graphicData>
            </a:graphic>
          </wp:inline>
        </w:drawing>
      </w:r>
    </w:p>
    <w:p w14:paraId="6305F9EF" w14:textId="77777777" w:rsidR="00601B85" w:rsidRDefault="00000000">
      <w:pPr>
        <w:spacing w:after="160"/>
        <w:rPr>
          <w:rFonts w:hint="eastAsia"/>
        </w:rPr>
      </w:pPr>
      <w:r>
        <w:t>These aren't trivial 1–2 row tables — the top performer (</w:t>
      </w:r>
      <w:r>
        <w:rPr>
          <w:rFonts w:ascii="Consolas" w:hAnsi="Consolas"/>
          <w:color w:val="8A2B06"/>
          <w:sz w:val="20"/>
        </w:rPr>
        <w:t>Nedinvest</w:t>
      </w:r>
      <w:r>
        <w:t xml:space="preserve">, tbl-2) has 16 rows and 32 compared cells, every one of them correct on </w:t>
      </w:r>
      <w:r>
        <w:rPr>
          <w:rFonts w:ascii="Consolas" w:hAnsi="Consolas"/>
          <w:color w:val="8A2B06"/>
          <w:sz w:val="20"/>
        </w:rPr>
        <w:t>row_type</w:t>
      </w:r>
      <w:r>
        <w:t xml:space="preserve">, </w:t>
      </w:r>
      <w:r>
        <w:rPr>
          <w:rFonts w:ascii="Consolas" w:hAnsi="Consolas"/>
          <w:color w:val="8A2B06"/>
          <w:sz w:val="20"/>
        </w:rPr>
        <w:t>column_type</w:t>
      </w:r>
      <w:r>
        <w:t xml:space="preserve">, *and* </w:t>
      </w:r>
      <w:r>
        <w:rPr>
          <w:rFonts w:ascii="Consolas" w:hAnsi="Consolas"/>
          <w:color w:val="8A2B06"/>
          <w:sz w:val="20"/>
        </w:rPr>
        <w:t>concept_id</w:t>
      </w:r>
      <w:r>
        <w:t xml:space="preserve"> simultaneously. This is the strongest evidence that the model isn't just pattern-matching small tables; it holds up on genuinely complex ones too.</w:t>
      </w:r>
    </w:p>
    <w:p w14:paraId="77521FF6" w14:textId="77777777" w:rsidR="00601B85" w:rsidRDefault="00000000">
      <w:pPr>
        <w:pStyle w:val="Heading3"/>
        <w:spacing w:before="280" w:after="160"/>
      </w:pPr>
      <w:r>
        <w:rPr>
          <w:color w:val="2A78D6"/>
          <w:sz w:val="25"/>
        </w:rPr>
        <w:lastRenderedPageBreak/>
        <w:t>7.3 Does table complexity actually hurt accuracy?</w:t>
      </w:r>
    </w:p>
    <w:p w14:paraId="24A10DEA" w14:textId="77777777" w:rsidR="00601B85" w:rsidRDefault="00000000">
      <w:pPr>
        <w:jc w:val="center"/>
        <w:rPr>
          <w:rFonts w:hint="eastAsia"/>
        </w:rPr>
      </w:pPr>
      <w:r>
        <w:rPr>
          <w:noProof/>
        </w:rPr>
        <w:drawing>
          <wp:inline distT="0" distB="0" distL="0" distR="0" wp14:anchorId="4D7A699B" wp14:editId="6C3250D3">
            <wp:extent cx="5760720" cy="31683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omplexity_vs_accuracy.png"/>
                    <pic:cNvPicPr/>
                  </pic:nvPicPr>
                  <pic:blipFill>
                    <a:blip r:embed="rId12"/>
                    <a:stretch>
                      <a:fillRect/>
                    </a:stretch>
                  </pic:blipFill>
                  <pic:spPr>
                    <a:xfrm>
                      <a:off x="0" y="0"/>
                      <a:ext cx="5760720" cy="3168396"/>
                    </a:xfrm>
                    <a:prstGeom prst="rect">
                      <a:avLst/>
                    </a:prstGeom>
                  </pic:spPr>
                </pic:pic>
              </a:graphicData>
            </a:graphic>
          </wp:inline>
        </w:drawing>
      </w:r>
    </w:p>
    <w:p w14:paraId="519F9310" w14:textId="77777777" w:rsidR="00601B85" w:rsidRDefault="00000000">
      <w:pPr>
        <w:spacing w:after="160"/>
        <w:rPr>
          <w:rFonts w:hint="eastAsia"/>
        </w:rPr>
      </w:pPr>
      <w:r>
        <w:t xml:space="preserve">Splitting all 543 tables into size quartiles by row count: accuracy does drift down from </w:t>
      </w:r>
      <w:r>
        <w:rPr>
          <w:b/>
        </w:rPr>
        <w:t>97.5%</w:t>
      </w:r>
      <w:r>
        <w:t xml:space="preserve"> on the smallest tables (2–9 rows) to </w:t>
      </w:r>
      <w:r>
        <w:rPr>
          <w:b/>
        </w:rPr>
        <w:t>92.6–93.1%</w:t>
      </w:r>
      <w:r>
        <w:t xml:space="preserve"> on the largest (12+ rows) — a real but modest ~4-5 point effect, and it </w:t>
      </w:r>
      <w:r>
        <w:rPr>
          <w:b/>
        </w:rPr>
        <w:t>plateaus</w:t>
      </w:r>
      <w:r>
        <w:t xml:space="preserve"> rather than continuing to fall for the very largest tables. Complexity is a headwind, not a cliff.</w:t>
      </w:r>
    </w:p>
    <w:p w14:paraId="71D9AA78" w14:textId="77777777" w:rsidR="00601B85" w:rsidRDefault="00000000">
      <w:pPr>
        <w:pStyle w:val="Heading3"/>
        <w:spacing w:before="280" w:after="160"/>
      </w:pPr>
      <w:r>
        <w:rPr>
          <w:color w:val="2A78D6"/>
          <w:sz w:val="25"/>
        </w:rPr>
        <w:lastRenderedPageBreak/>
        <w:t>7.4 Lowest-scoring documents</w:t>
      </w:r>
    </w:p>
    <w:p w14:paraId="466DBFBE" w14:textId="77777777" w:rsidR="00601B85" w:rsidRDefault="00000000">
      <w:pPr>
        <w:jc w:val="center"/>
        <w:rPr>
          <w:rFonts w:hint="eastAsia"/>
        </w:rPr>
      </w:pPr>
      <w:r>
        <w:rPr>
          <w:noProof/>
        </w:rPr>
        <w:drawing>
          <wp:inline distT="0" distB="0" distL="0" distR="0" wp14:anchorId="61538F9C" wp14:editId="5DB92F4F">
            <wp:extent cx="5760720" cy="37596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worst_documents.png"/>
                    <pic:cNvPicPr/>
                  </pic:nvPicPr>
                  <pic:blipFill>
                    <a:blip r:embed="rId13"/>
                    <a:stretch>
                      <a:fillRect/>
                    </a:stretch>
                  </pic:blipFill>
                  <pic:spPr>
                    <a:xfrm>
                      <a:off x="0" y="0"/>
                      <a:ext cx="5760720" cy="3759628"/>
                    </a:xfrm>
                    <a:prstGeom prst="rect">
                      <a:avLst/>
                    </a:prstGeom>
                  </pic:spPr>
                </pic:pic>
              </a:graphicData>
            </a:graphic>
          </wp:inline>
        </w:drawing>
      </w:r>
    </w:p>
    <w:p w14:paraId="7B61C97E" w14:textId="77777777" w:rsidR="00601B85" w:rsidRDefault="00000000">
      <w:pPr>
        <w:pStyle w:val="Heading3"/>
        <w:spacing w:before="280" w:after="160"/>
      </w:pPr>
      <w:r>
        <w:rPr>
          <w:color w:val="2A78D6"/>
          <w:sz w:val="25"/>
        </w:rPr>
        <w:t>7.5 Lowest-scoring individual tables</w:t>
      </w:r>
    </w:p>
    <w:p w14:paraId="717BCF12" w14:textId="77777777" w:rsidR="00601B85" w:rsidRDefault="00000000">
      <w:pPr>
        <w:jc w:val="center"/>
        <w:rPr>
          <w:rFonts w:hint="eastAsia"/>
        </w:rPr>
      </w:pPr>
      <w:r>
        <w:rPr>
          <w:noProof/>
        </w:rPr>
        <w:drawing>
          <wp:inline distT="0" distB="0" distL="0" distR="0" wp14:anchorId="2458C929" wp14:editId="7D29ED1A">
            <wp:extent cx="5760720" cy="37596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worst_tables.png"/>
                    <pic:cNvPicPr/>
                  </pic:nvPicPr>
                  <pic:blipFill>
                    <a:blip r:embed="rId14"/>
                    <a:stretch>
                      <a:fillRect/>
                    </a:stretch>
                  </pic:blipFill>
                  <pic:spPr>
                    <a:xfrm>
                      <a:off x="0" y="0"/>
                      <a:ext cx="5760720" cy="3759628"/>
                    </a:xfrm>
                    <a:prstGeom prst="rect">
                      <a:avLst/>
                    </a:prstGeom>
                  </pic:spPr>
                </pic:pic>
              </a:graphicData>
            </a:graphic>
          </wp:inline>
        </w:drawing>
      </w:r>
    </w:p>
    <w:p w14:paraId="35C3DFC0" w14:textId="77777777" w:rsidR="00601B85" w:rsidRDefault="00000000">
      <w:pPr>
        <w:spacing w:after="160"/>
        <w:rPr>
          <w:rFonts w:hint="eastAsia"/>
        </w:rPr>
      </w:pPr>
      <w:r>
        <w:lastRenderedPageBreak/>
        <w:t xml:space="preserve">Two patterns show up in the weakest documents: (1) several are very small documents (3–5 financial tables total), where one or two mis-typed rows swing the document-level average heavily — these are noisy signals, not necessarily systematically hard documents; (2) documents with real structural complexity (EQUITA Group's Italian filing, Metropolitano de Lisboa's Portuguese filing) score lower across their *own* larger table set (16 and 6 tables respectively), which is a more reliable signal of genuine difficulty. Language of the source document was checked as a hypothesis for the weak tail and </w:t>
      </w:r>
      <w:r>
        <w:rPr>
          <w:b/>
        </w:rPr>
        <w:t>ruled out</w:t>
      </w:r>
      <w:r>
        <w:t xml:space="preserve"> — foreign-language filings score statistically indistinguishably from English filings across the full 543-table set (row_type accuracy 94.3% foreign vs. 94.8% English; </w:t>
      </w:r>
      <w:r>
        <w:rPr>
          <w:rFonts w:ascii="Consolas" w:hAnsi="Consolas"/>
          <w:color w:val="8A2B06"/>
          <w:sz w:val="20"/>
        </w:rPr>
        <w:t>table_type</w:t>
      </w:r>
      <w:r>
        <w:t xml:space="preserve"> match is actually higher on foreign-language filings, 81.5% vs. 76.1%).</w:t>
      </w:r>
    </w:p>
    <w:p w14:paraId="366B861E" w14:textId="77777777" w:rsidR="00601B85" w:rsidRDefault="00000000">
      <w:pPr>
        <w:pStyle w:val="Heading2"/>
        <w:spacing w:before="280" w:after="160"/>
      </w:pPr>
      <w:r>
        <w:rPr>
          <w:color w:val="0B0B0B"/>
          <w:sz w:val="30"/>
        </w:rPr>
        <w:t>8. Inference performance</w:t>
      </w:r>
    </w:p>
    <w:tbl>
      <w:tblPr>
        <w:tblW w:w="0" w:type="auto"/>
        <w:jc w:val="center"/>
        <w:tblBorders>
          <w:top w:val="single" w:sz="4" w:space="0" w:color="D9D8D2"/>
          <w:left w:val="single" w:sz="4" w:space="0" w:color="D9D8D2"/>
          <w:bottom w:val="single" w:sz="4" w:space="0" w:color="D9D8D2"/>
          <w:right w:val="single" w:sz="4" w:space="0" w:color="D9D8D2"/>
          <w:insideH w:val="single" w:sz="4" w:space="0" w:color="D9D8D2"/>
          <w:insideV w:val="single" w:sz="4" w:space="0" w:color="D9D8D2"/>
        </w:tblBorders>
        <w:tblLook w:val="04A0" w:firstRow="1" w:lastRow="0" w:firstColumn="1" w:lastColumn="0" w:noHBand="0" w:noVBand="1"/>
      </w:tblPr>
      <w:tblGrid>
        <w:gridCol w:w="4464"/>
        <w:gridCol w:w="4464"/>
      </w:tblGrid>
      <w:tr w:rsidR="00601B85" w14:paraId="2E7B5380" w14:textId="77777777">
        <w:trPr>
          <w:jc w:val="center"/>
        </w:trPr>
        <w:tc>
          <w:tcPr>
            <w:tcW w:w="4464" w:type="dxa"/>
            <w:shd w:val="clear" w:color="auto" w:fill="2A78D6"/>
          </w:tcPr>
          <w:p w14:paraId="5604FDAC" w14:textId="77777777" w:rsidR="00601B85" w:rsidRDefault="00601B85">
            <w:pPr>
              <w:spacing w:after="40"/>
              <w:rPr>
                <w:rFonts w:hint="eastAsia"/>
              </w:rPr>
            </w:pPr>
          </w:p>
        </w:tc>
        <w:tc>
          <w:tcPr>
            <w:tcW w:w="4464" w:type="dxa"/>
            <w:shd w:val="clear" w:color="auto" w:fill="2A78D6"/>
          </w:tcPr>
          <w:p w14:paraId="188481FC" w14:textId="77777777" w:rsidR="00601B85" w:rsidRDefault="00601B85">
            <w:pPr>
              <w:spacing w:after="40"/>
              <w:rPr>
                <w:rFonts w:hint="eastAsia"/>
              </w:rPr>
            </w:pPr>
          </w:p>
        </w:tc>
      </w:tr>
      <w:tr w:rsidR="00601B85" w14:paraId="0A165E4D" w14:textId="77777777">
        <w:trPr>
          <w:jc w:val="center"/>
        </w:trPr>
        <w:tc>
          <w:tcPr>
            <w:tcW w:w="4464" w:type="dxa"/>
            <w:shd w:val="clear" w:color="auto" w:fill="FCFCFB"/>
          </w:tcPr>
          <w:p w14:paraId="4C3F1CC2" w14:textId="77777777" w:rsidR="00601B85" w:rsidRDefault="00000000">
            <w:pPr>
              <w:spacing w:after="40"/>
              <w:rPr>
                <w:rFonts w:hint="eastAsia"/>
              </w:rPr>
            </w:pPr>
            <w:r>
              <w:rPr>
                <w:sz w:val="19"/>
              </w:rPr>
              <w:t>Jobs with successful inference + comparison</w:t>
            </w:r>
          </w:p>
        </w:tc>
        <w:tc>
          <w:tcPr>
            <w:tcW w:w="4464" w:type="dxa"/>
            <w:shd w:val="clear" w:color="auto" w:fill="FCFCFB"/>
          </w:tcPr>
          <w:p w14:paraId="2C3F0E5A" w14:textId="77777777" w:rsidR="00601B85" w:rsidRDefault="00000000">
            <w:pPr>
              <w:spacing w:after="40"/>
              <w:rPr>
                <w:rFonts w:hint="eastAsia"/>
              </w:rPr>
            </w:pPr>
            <w:r>
              <w:rPr>
                <w:sz w:val="19"/>
              </w:rPr>
              <w:t>60</w:t>
            </w:r>
          </w:p>
        </w:tc>
      </w:tr>
      <w:tr w:rsidR="00601B85" w14:paraId="7BAFDBBF" w14:textId="77777777">
        <w:trPr>
          <w:jc w:val="center"/>
        </w:trPr>
        <w:tc>
          <w:tcPr>
            <w:tcW w:w="4464" w:type="dxa"/>
            <w:shd w:val="clear" w:color="auto" w:fill="F2F2EF"/>
          </w:tcPr>
          <w:p w14:paraId="172C6E04" w14:textId="77777777" w:rsidR="00601B85" w:rsidRDefault="00000000">
            <w:pPr>
              <w:spacing w:after="40"/>
              <w:rPr>
                <w:rFonts w:hint="eastAsia"/>
              </w:rPr>
            </w:pPr>
            <w:r>
              <w:rPr>
                <w:sz w:val="19"/>
              </w:rPr>
              <w:t>Total inference wall-clock time</w:t>
            </w:r>
          </w:p>
        </w:tc>
        <w:tc>
          <w:tcPr>
            <w:tcW w:w="4464" w:type="dxa"/>
            <w:shd w:val="clear" w:color="auto" w:fill="F2F2EF"/>
          </w:tcPr>
          <w:p w14:paraId="1E855237" w14:textId="77777777" w:rsidR="00601B85" w:rsidRDefault="00000000">
            <w:pPr>
              <w:spacing w:after="40"/>
              <w:rPr>
                <w:rFonts w:hint="eastAsia"/>
              </w:rPr>
            </w:pPr>
            <w:r>
              <w:rPr>
                <w:sz w:val="19"/>
              </w:rPr>
              <w:t>17,166 s ≈ 4.77 hours</w:t>
            </w:r>
          </w:p>
        </w:tc>
      </w:tr>
      <w:tr w:rsidR="00601B85" w14:paraId="15FC3427" w14:textId="77777777">
        <w:trPr>
          <w:jc w:val="center"/>
        </w:trPr>
        <w:tc>
          <w:tcPr>
            <w:tcW w:w="4464" w:type="dxa"/>
            <w:shd w:val="clear" w:color="auto" w:fill="FCFCFB"/>
          </w:tcPr>
          <w:p w14:paraId="248E3170" w14:textId="77777777" w:rsidR="00601B85" w:rsidRDefault="00000000">
            <w:pPr>
              <w:spacing w:after="40"/>
              <w:rPr>
                <w:rFonts w:hint="eastAsia"/>
              </w:rPr>
            </w:pPr>
            <w:r>
              <w:rPr>
                <w:sz w:val="19"/>
              </w:rPr>
              <w:t>Mean / median time per job</w:t>
            </w:r>
          </w:p>
        </w:tc>
        <w:tc>
          <w:tcPr>
            <w:tcW w:w="4464" w:type="dxa"/>
            <w:shd w:val="clear" w:color="auto" w:fill="FCFCFB"/>
          </w:tcPr>
          <w:p w14:paraId="7E0B63AF" w14:textId="77777777" w:rsidR="00601B85" w:rsidRDefault="00000000">
            <w:pPr>
              <w:spacing w:after="40"/>
              <w:rPr>
                <w:rFonts w:hint="eastAsia"/>
              </w:rPr>
            </w:pPr>
            <w:r>
              <w:rPr>
                <w:sz w:val="19"/>
              </w:rPr>
              <w:t>286 s / 246 s</w:t>
            </w:r>
          </w:p>
        </w:tc>
      </w:tr>
      <w:tr w:rsidR="00601B85" w14:paraId="66A4C09C" w14:textId="77777777">
        <w:trPr>
          <w:jc w:val="center"/>
        </w:trPr>
        <w:tc>
          <w:tcPr>
            <w:tcW w:w="4464" w:type="dxa"/>
            <w:shd w:val="clear" w:color="auto" w:fill="F2F2EF"/>
          </w:tcPr>
          <w:p w14:paraId="07696E26" w14:textId="77777777" w:rsidR="00601B85" w:rsidRDefault="00000000">
            <w:pPr>
              <w:spacing w:after="40"/>
              <w:rPr>
                <w:rFonts w:hint="eastAsia"/>
              </w:rPr>
            </w:pPr>
            <w:r>
              <w:rPr>
                <w:sz w:val="19"/>
              </w:rPr>
              <w:t>Tables attempted (manifest)</w:t>
            </w:r>
          </w:p>
        </w:tc>
        <w:tc>
          <w:tcPr>
            <w:tcW w:w="4464" w:type="dxa"/>
            <w:shd w:val="clear" w:color="auto" w:fill="F2F2EF"/>
          </w:tcPr>
          <w:p w14:paraId="72B36132" w14:textId="77777777" w:rsidR="00601B85" w:rsidRDefault="00000000">
            <w:pPr>
              <w:spacing w:after="40"/>
              <w:rPr>
                <w:rFonts w:hint="eastAsia"/>
              </w:rPr>
            </w:pPr>
            <w:r>
              <w:rPr>
                <w:sz w:val="19"/>
              </w:rPr>
              <w:t>554</w:t>
            </w:r>
          </w:p>
        </w:tc>
      </w:tr>
      <w:tr w:rsidR="00601B85" w14:paraId="3564AC85" w14:textId="77777777">
        <w:trPr>
          <w:jc w:val="center"/>
        </w:trPr>
        <w:tc>
          <w:tcPr>
            <w:tcW w:w="4464" w:type="dxa"/>
            <w:shd w:val="clear" w:color="auto" w:fill="FCFCFB"/>
          </w:tcPr>
          <w:p w14:paraId="597E0DD7" w14:textId="77777777" w:rsidR="00601B85" w:rsidRDefault="00000000">
            <w:pPr>
              <w:spacing w:after="40"/>
              <w:rPr>
                <w:rFonts w:hint="eastAsia"/>
              </w:rPr>
            </w:pPr>
            <w:r>
              <w:rPr>
                <w:sz w:val="19"/>
              </w:rPr>
              <w:t>Inference errors</w:t>
            </w:r>
          </w:p>
        </w:tc>
        <w:tc>
          <w:tcPr>
            <w:tcW w:w="4464" w:type="dxa"/>
            <w:shd w:val="clear" w:color="auto" w:fill="FCFCFB"/>
          </w:tcPr>
          <w:p w14:paraId="53E5E3E5" w14:textId="77777777" w:rsidR="00601B85" w:rsidRDefault="00000000">
            <w:pPr>
              <w:spacing w:after="40"/>
              <w:rPr>
                <w:rFonts w:hint="eastAsia"/>
              </w:rPr>
            </w:pPr>
            <w:r>
              <w:rPr>
                <w:sz w:val="19"/>
              </w:rPr>
              <w:t xml:space="preserve">4 (all </w:t>
            </w:r>
            <w:r>
              <w:rPr>
                <w:rFonts w:ascii="Consolas" w:hAnsi="Consolas"/>
                <w:color w:val="8A2B06"/>
                <w:sz w:val="18"/>
              </w:rPr>
              <w:t>400 Bad Request</w:t>
            </w:r>
            <w:r>
              <w:rPr>
                <w:sz w:val="19"/>
              </w:rPr>
              <w:t xml:space="preserve"> from the local llama.cpp completion endpoint — 0.7% error rate)</w:t>
            </w:r>
          </w:p>
        </w:tc>
      </w:tr>
    </w:tbl>
    <w:p w14:paraId="723B4C78" w14:textId="77777777" w:rsidR="00601B85" w:rsidRDefault="00601B85">
      <w:pPr>
        <w:spacing w:after="80"/>
        <w:rPr>
          <w:rFonts w:hint="eastAsia"/>
        </w:rPr>
      </w:pPr>
    </w:p>
    <w:p w14:paraId="67F195D9" w14:textId="77777777" w:rsidR="00601B85" w:rsidRDefault="00000000">
      <w:pPr>
        <w:jc w:val="center"/>
        <w:rPr>
          <w:rFonts w:hint="eastAsia"/>
        </w:rPr>
      </w:pPr>
      <w:r>
        <w:rPr>
          <w:noProof/>
        </w:rPr>
        <w:drawing>
          <wp:inline distT="0" distB="0" distL="0" distR="0" wp14:anchorId="4C79FC06" wp14:editId="7EC65C80">
            <wp:extent cx="5760720" cy="25923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latency.png"/>
                    <pic:cNvPicPr/>
                  </pic:nvPicPr>
                  <pic:blipFill>
                    <a:blip r:embed="rId15"/>
                    <a:stretch>
                      <a:fillRect/>
                    </a:stretch>
                  </pic:blipFill>
                  <pic:spPr>
                    <a:xfrm>
                      <a:off x="0" y="0"/>
                      <a:ext cx="5760720" cy="2592324"/>
                    </a:xfrm>
                    <a:prstGeom prst="rect">
                      <a:avLst/>
                    </a:prstGeom>
                  </pic:spPr>
                </pic:pic>
              </a:graphicData>
            </a:graphic>
          </wp:inline>
        </w:drawing>
      </w:r>
    </w:p>
    <w:p w14:paraId="3A0E8238" w14:textId="77777777" w:rsidR="00601B85" w:rsidRDefault="00000000">
      <w:pPr>
        <w:spacing w:after="160"/>
        <w:rPr>
          <w:rFonts w:hint="eastAsia"/>
        </w:rPr>
      </w:pPr>
      <w:r>
        <w:t>Median latency of 27 seconds per table (mean 31s, tail up to 103s) on the Q6_K-quantized model, served on the single T4 GPU described in §2 — consistent with single-request serving of a model producing very long structured completions (median ~9K characters per response, per the training dataset report). The 4 failures are almost certainly the model's largest tables hitting a context or generation-length limit on the serving endpoint, consistent with the completion-length tail (p99 ≈ 53K characters) documented in the training data EDA.</w:t>
      </w:r>
    </w:p>
    <w:p w14:paraId="59A676C2" w14:textId="77777777" w:rsidR="00601B85" w:rsidRDefault="00000000">
      <w:pPr>
        <w:pStyle w:val="Heading2"/>
        <w:spacing w:before="280" w:after="160"/>
      </w:pPr>
      <w:r>
        <w:rPr>
          <w:color w:val="0B0B0B"/>
          <w:sz w:val="30"/>
        </w:rPr>
        <w:lastRenderedPageBreak/>
        <w:t>9. Cost &amp; capacity analysis for stakeholders</w:t>
      </w:r>
    </w:p>
    <w:p w14:paraId="6226D734" w14:textId="77777777" w:rsidR="00601B85" w:rsidRDefault="00000000">
      <w:pPr>
        <w:spacing w:after="160"/>
        <w:rPr>
          <w:rFonts w:hint="eastAsia"/>
        </w:rPr>
      </w:pPr>
      <w:r>
        <w:t xml:space="preserve">This section translates the measured latency numbers into what they mean in dollars and turnaround time on the deployed </w:t>
      </w:r>
      <w:r>
        <w:rPr>
          <w:b/>
        </w:rPr>
        <w:t>NVIDIA T4 instance ($384/month, billed per second, `172.190.13.101`)</w:t>
      </w:r>
      <w:r>
        <w:t>.</w:t>
      </w:r>
    </w:p>
    <w:p w14:paraId="071AC0DB" w14:textId="77777777" w:rsidR="00601B85" w:rsidRDefault="00000000">
      <w:pPr>
        <w:pStyle w:val="Heading3"/>
        <w:spacing w:before="280" w:after="160"/>
      </w:pPr>
      <w:r>
        <w:rPr>
          <w:color w:val="2A78D6"/>
          <w:sz w:val="25"/>
        </w:rPr>
        <w:t>9.1 What this deployment actually costs to run</w:t>
      </w:r>
    </w:p>
    <w:tbl>
      <w:tblPr>
        <w:tblW w:w="0" w:type="auto"/>
        <w:jc w:val="center"/>
        <w:tblBorders>
          <w:top w:val="single" w:sz="4" w:space="0" w:color="D9D8D2"/>
          <w:left w:val="single" w:sz="4" w:space="0" w:color="D9D8D2"/>
          <w:bottom w:val="single" w:sz="4" w:space="0" w:color="D9D8D2"/>
          <w:right w:val="single" w:sz="4" w:space="0" w:color="D9D8D2"/>
          <w:insideH w:val="single" w:sz="4" w:space="0" w:color="D9D8D2"/>
          <w:insideV w:val="single" w:sz="4" w:space="0" w:color="D9D8D2"/>
        </w:tblBorders>
        <w:tblLook w:val="04A0" w:firstRow="1" w:lastRow="0" w:firstColumn="1" w:lastColumn="0" w:noHBand="0" w:noVBand="1"/>
      </w:tblPr>
      <w:tblGrid>
        <w:gridCol w:w="4464"/>
        <w:gridCol w:w="4464"/>
      </w:tblGrid>
      <w:tr w:rsidR="00601B85" w14:paraId="5C16C54B" w14:textId="77777777">
        <w:trPr>
          <w:jc w:val="center"/>
        </w:trPr>
        <w:tc>
          <w:tcPr>
            <w:tcW w:w="4464" w:type="dxa"/>
            <w:shd w:val="clear" w:color="auto" w:fill="2A78D6"/>
          </w:tcPr>
          <w:p w14:paraId="286558AB" w14:textId="77777777" w:rsidR="00601B85" w:rsidRDefault="00601B85">
            <w:pPr>
              <w:spacing w:after="40"/>
              <w:rPr>
                <w:rFonts w:hint="eastAsia"/>
              </w:rPr>
            </w:pPr>
          </w:p>
        </w:tc>
        <w:tc>
          <w:tcPr>
            <w:tcW w:w="4464" w:type="dxa"/>
            <w:shd w:val="clear" w:color="auto" w:fill="2A78D6"/>
          </w:tcPr>
          <w:p w14:paraId="53075A0F" w14:textId="77777777" w:rsidR="00601B85" w:rsidRDefault="00601B85">
            <w:pPr>
              <w:spacing w:after="40"/>
              <w:rPr>
                <w:rFonts w:hint="eastAsia"/>
              </w:rPr>
            </w:pPr>
          </w:p>
        </w:tc>
      </w:tr>
      <w:tr w:rsidR="00601B85" w14:paraId="6F95F3E6" w14:textId="77777777">
        <w:trPr>
          <w:jc w:val="center"/>
        </w:trPr>
        <w:tc>
          <w:tcPr>
            <w:tcW w:w="4464" w:type="dxa"/>
            <w:shd w:val="clear" w:color="auto" w:fill="FCFCFB"/>
          </w:tcPr>
          <w:p w14:paraId="709BB1E6" w14:textId="77777777" w:rsidR="00601B85" w:rsidRDefault="00000000">
            <w:pPr>
              <w:spacing w:after="40"/>
              <w:rPr>
                <w:rFonts w:hint="eastAsia"/>
              </w:rPr>
            </w:pPr>
            <w:r>
              <w:rPr>
                <w:sz w:val="19"/>
              </w:rPr>
              <w:t>Deployment rate</w:t>
            </w:r>
          </w:p>
        </w:tc>
        <w:tc>
          <w:tcPr>
            <w:tcW w:w="4464" w:type="dxa"/>
            <w:shd w:val="clear" w:color="auto" w:fill="FCFCFB"/>
          </w:tcPr>
          <w:p w14:paraId="2004B4BA" w14:textId="77777777" w:rsidR="00601B85" w:rsidRDefault="00000000">
            <w:pPr>
              <w:spacing w:after="40"/>
              <w:rPr>
                <w:rFonts w:hint="eastAsia"/>
              </w:rPr>
            </w:pPr>
            <w:r>
              <w:rPr>
                <w:sz w:val="19"/>
              </w:rPr>
              <w:t xml:space="preserve">$384/month ⇒ </w:t>
            </w:r>
            <w:r>
              <w:rPr>
                <w:b/>
                <w:sz w:val="19"/>
              </w:rPr>
              <w:t>$0.526/hour ⇒ $0.000146/second</w:t>
            </w:r>
            <w:r>
              <w:rPr>
                <w:sz w:val="19"/>
              </w:rPr>
              <w:t xml:space="preserve"> (730-hour average month)</w:t>
            </w:r>
          </w:p>
        </w:tc>
      </w:tr>
      <w:tr w:rsidR="00601B85" w14:paraId="517B4651" w14:textId="77777777">
        <w:trPr>
          <w:jc w:val="center"/>
        </w:trPr>
        <w:tc>
          <w:tcPr>
            <w:tcW w:w="4464" w:type="dxa"/>
            <w:shd w:val="clear" w:color="auto" w:fill="F2F2EF"/>
          </w:tcPr>
          <w:p w14:paraId="66BA9E76" w14:textId="77777777" w:rsidR="00601B85" w:rsidRDefault="00000000">
            <w:pPr>
              <w:spacing w:after="40"/>
              <w:rPr>
                <w:rFonts w:hint="eastAsia"/>
              </w:rPr>
            </w:pPr>
            <w:r>
              <w:rPr>
                <w:sz w:val="19"/>
              </w:rPr>
              <w:t>Marginal cost per table (mean / median latency)</w:t>
            </w:r>
          </w:p>
        </w:tc>
        <w:tc>
          <w:tcPr>
            <w:tcW w:w="4464" w:type="dxa"/>
            <w:shd w:val="clear" w:color="auto" w:fill="F2F2EF"/>
          </w:tcPr>
          <w:p w14:paraId="205E01E4" w14:textId="77777777" w:rsidR="00601B85" w:rsidRDefault="00000000">
            <w:pPr>
              <w:spacing w:after="40"/>
              <w:rPr>
                <w:rFonts w:hint="eastAsia"/>
              </w:rPr>
            </w:pPr>
            <w:r>
              <w:rPr>
                <w:b/>
                <w:sz w:val="19"/>
              </w:rPr>
              <w:t>$0.0046</w:t>
            </w:r>
            <w:r>
              <w:rPr>
                <w:sz w:val="19"/>
              </w:rPr>
              <w:t xml:space="preserve"> / </w:t>
            </w:r>
            <w:r>
              <w:rPr>
                <w:b/>
                <w:sz w:val="19"/>
              </w:rPr>
              <w:t>$0.0040</w:t>
            </w:r>
          </w:p>
        </w:tc>
      </w:tr>
      <w:tr w:rsidR="00601B85" w14:paraId="220661EF" w14:textId="77777777">
        <w:trPr>
          <w:jc w:val="center"/>
        </w:trPr>
        <w:tc>
          <w:tcPr>
            <w:tcW w:w="4464" w:type="dxa"/>
            <w:shd w:val="clear" w:color="auto" w:fill="FCFCFB"/>
          </w:tcPr>
          <w:p w14:paraId="01457E00" w14:textId="77777777" w:rsidR="00601B85" w:rsidRDefault="00000000">
            <w:pPr>
              <w:spacing w:after="40"/>
              <w:rPr>
                <w:rFonts w:hint="eastAsia"/>
              </w:rPr>
            </w:pPr>
            <w:r>
              <w:rPr>
                <w:sz w:val="19"/>
              </w:rPr>
              <w:t>Cost of a typical ~9-table document</w:t>
            </w:r>
          </w:p>
        </w:tc>
        <w:tc>
          <w:tcPr>
            <w:tcW w:w="4464" w:type="dxa"/>
            <w:shd w:val="clear" w:color="auto" w:fill="FCFCFB"/>
          </w:tcPr>
          <w:p w14:paraId="61FF810B" w14:textId="77777777" w:rsidR="00601B85" w:rsidRDefault="00000000">
            <w:pPr>
              <w:spacing w:after="40"/>
              <w:rPr>
                <w:rFonts w:hint="eastAsia"/>
              </w:rPr>
            </w:pPr>
            <w:r>
              <w:rPr>
                <w:b/>
                <w:sz w:val="19"/>
              </w:rPr>
              <w:t>≈ $0.041</w:t>
            </w:r>
          </w:p>
        </w:tc>
      </w:tr>
      <w:tr w:rsidR="00601B85" w14:paraId="4D90D2D7" w14:textId="77777777">
        <w:trPr>
          <w:jc w:val="center"/>
        </w:trPr>
        <w:tc>
          <w:tcPr>
            <w:tcW w:w="4464" w:type="dxa"/>
            <w:shd w:val="clear" w:color="auto" w:fill="F2F2EF"/>
          </w:tcPr>
          <w:p w14:paraId="69E7D215" w14:textId="77777777" w:rsidR="00601B85" w:rsidRDefault="00000000">
            <w:pPr>
              <w:spacing w:after="40"/>
              <w:rPr>
                <w:rFonts w:hint="eastAsia"/>
              </w:rPr>
            </w:pPr>
            <w:r>
              <w:rPr>
                <w:sz w:val="19"/>
              </w:rPr>
              <w:t>Cost of this entire 543-table evaluation run</w:t>
            </w:r>
          </w:p>
        </w:tc>
        <w:tc>
          <w:tcPr>
            <w:tcW w:w="4464" w:type="dxa"/>
            <w:shd w:val="clear" w:color="auto" w:fill="F2F2EF"/>
          </w:tcPr>
          <w:p w14:paraId="7D735BAC" w14:textId="77777777" w:rsidR="00601B85" w:rsidRDefault="00000000">
            <w:pPr>
              <w:spacing w:after="40"/>
              <w:rPr>
                <w:rFonts w:hint="eastAsia"/>
              </w:rPr>
            </w:pPr>
            <w:r>
              <w:rPr>
                <w:b/>
                <w:sz w:val="19"/>
              </w:rPr>
              <w:t>≈ $2.51</w:t>
            </w:r>
            <w:r>
              <w:rPr>
                <w:sz w:val="19"/>
              </w:rPr>
              <w:t xml:space="preserve"> (17,166 s of measured GPU time)</w:t>
            </w:r>
          </w:p>
        </w:tc>
      </w:tr>
      <w:tr w:rsidR="00601B85" w14:paraId="51F56A39" w14:textId="77777777">
        <w:trPr>
          <w:jc w:val="center"/>
        </w:trPr>
        <w:tc>
          <w:tcPr>
            <w:tcW w:w="4464" w:type="dxa"/>
            <w:shd w:val="clear" w:color="auto" w:fill="FCFCFB"/>
          </w:tcPr>
          <w:p w14:paraId="47F55799" w14:textId="77777777" w:rsidR="00601B85" w:rsidRDefault="00000000">
            <w:pPr>
              <w:spacing w:after="40"/>
              <w:rPr>
                <w:rFonts w:hint="eastAsia"/>
              </w:rPr>
            </w:pPr>
            <w:r>
              <w:rPr>
                <w:sz w:val="19"/>
              </w:rPr>
              <w:t>Cost of one full pass over the entire document corpus (6,260 financial tables)</w:t>
            </w:r>
          </w:p>
        </w:tc>
        <w:tc>
          <w:tcPr>
            <w:tcW w:w="4464" w:type="dxa"/>
            <w:shd w:val="clear" w:color="auto" w:fill="FCFCFB"/>
          </w:tcPr>
          <w:p w14:paraId="2A2E6C17" w14:textId="77777777" w:rsidR="00601B85" w:rsidRDefault="00000000">
            <w:pPr>
              <w:spacing w:after="40"/>
              <w:rPr>
                <w:rFonts w:hint="eastAsia"/>
              </w:rPr>
            </w:pPr>
            <w:r>
              <w:rPr>
                <w:b/>
                <w:sz w:val="19"/>
              </w:rPr>
              <w:t>≈ $28.63</w:t>
            </w:r>
            <w:r>
              <w:rPr>
                <w:sz w:val="19"/>
              </w:rPr>
              <w:t>, ≈ 54.4 hours</w:t>
            </w:r>
          </w:p>
        </w:tc>
      </w:tr>
      <w:tr w:rsidR="00601B85" w14:paraId="3458A379" w14:textId="77777777">
        <w:trPr>
          <w:jc w:val="center"/>
        </w:trPr>
        <w:tc>
          <w:tcPr>
            <w:tcW w:w="4464" w:type="dxa"/>
            <w:shd w:val="clear" w:color="auto" w:fill="F2F2EF"/>
          </w:tcPr>
          <w:p w14:paraId="4EF8EB91" w14:textId="77777777" w:rsidR="00601B85" w:rsidRDefault="00000000">
            <w:pPr>
              <w:spacing w:after="40"/>
              <w:rPr>
                <w:rFonts w:hint="eastAsia"/>
              </w:rPr>
            </w:pPr>
            <w:r>
              <w:rPr>
                <w:sz w:val="19"/>
              </w:rPr>
              <w:t>Theoretical single-instance capacity</w:t>
            </w:r>
          </w:p>
        </w:tc>
        <w:tc>
          <w:tcPr>
            <w:tcW w:w="4464" w:type="dxa"/>
            <w:shd w:val="clear" w:color="auto" w:fill="F2F2EF"/>
          </w:tcPr>
          <w:p w14:paraId="3E71F1DE" w14:textId="77777777" w:rsidR="00601B85" w:rsidRDefault="00000000">
            <w:pPr>
              <w:spacing w:after="40"/>
              <w:rPr>
                <w:rFonts w:hint="eastAsia"/>
              </w:rPr>
            </w:pPr>
            <w:r>
              <w:rPr>
                <w:b/>
                <w:sz w:val="19"/>
              </w:rPr>
              <w:t>≈ 84,000 tables/month</w:t>
            </w:r>
            <w:r>
              <w:rPr>
                <w:sz w:val="19"/>
              </w:rPr>
              <w:t xml:space="preserve"> if kept continuously busy end-to-end</w:t>
            </w:r>
          </w:p>
        </w:tc>
      </w:tr>
    </w:tbl>
    <w:p w14:paraId="478419EB" w14:textId="77777777" w:rsidR="00601B85" w:rsidRDefault="00601B85">
      <w:pPr>
        <w:spacing w:after="80"/>
        <w:rPr>
          <w:rFonts w:hint="eastAsia"/>
        </w:rPr>
      </w:pPr>
    </w:p>
    <w:p w14:paraId="31E338B8" w14:textId="77777777" w:rsidR="00601B85" w:rsidRDefault="00000000">
      <w:pPr>
        <w:pStyle w:val="Heading3"/>
        <w:spacing w:before="280" w:after="160"/>
      </w:pPr>
      <w:r>
        <w:rPr>
          <w:color w:val="2A78D6"/>
          <w:sz w:val="25"/>
        </w:rPr>
        <w:t>9.2 Why utilization is the number that matters, not the sticker price</w:t>
      </w:r>
    </w:p>
    <w:p w14:paraId="7503B758" w14:textId="77777777" w:rsidR="00601B85" w:rsidRDefault="00000000">
      <w:pPr>
        <w:jc w:val="center"/>
        <w:rPr>
          <w:rFonts w:hint="eastAsia"/>
        </w:rPr>
      </w:pPr>
      <w:r>
        <w:rPr>
          <w:noProof/>
        </w:rPr>
        <w:drawing>
          <wp:inline distT="0" distB="0" distL="0" distR="0" wp14:anchorId="1AD7910A" wp14:editId="5AE3EDE5">
            <wp:extent cx="5760720" cy="35170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ost_utilization.png"/>
                    <pic:cNvPicPr/>
                  </pic:nvPicPr>
                  <pic:blipFill>
                    <a:blip r:embed="rId16"/>
                    <a:stretch>
                      <a:fillRect/>
                    </a:stretch>
                  </pic:blipFill>
                  <pic:spPr>
                    <a:xfrm>
                      <a:off x="0" y="0"/>
                      <a:ext cx="5760720" cy="3517071"/>
                    </a:xfrm>
                    <a:prstGeom prst="rect">
                      <a:avLst/>
                    </a:prstGeom>
                  </pic:spPr>
                </pic:pic>
              </a:graphicData>
            </a:graphic>
          </wp:inline>
        </w:drawing>
      </w:r>
    </w:p>
    <w:p w14:paraId="2A9D9645" w14:textId="77777777" w:rsidR="00601B85" w:rsidRDefault="00000000">
      <w:pPr>
        <w:spacing w:after="160"/>
        <w:rPr>
          <w:rFonts w:hint="eastAsia"/>
        </w:rPr>
      </w:pPr>
      <w:r>
        <w:t>$384/month sounds like a fixed bill, but the per-table economics depend entirely on how much volume actually runs through the instance in a month — because the *marginal* compute cost (~$0.0046/table) is over 100x cheaper than what you'd pay per table if the box sat mostly idle:</w:t>
      </w:r>
    </w:p>
    <w:p w14:paraId="7A9A8CBC" w14:textId="77777777" w:rsidR="00601B85" w:rsidRDefault="00000000">
      <w:pPr>
        <w:pStyle w:val="ListBullet"/>
        <w:spacing w:after="80"/>
        <w:rPr>
          <w:rFonts w:hint="eastAsia"/>
        </w:rPr>
      </w:pPr>
      <w:r>
        <w:lastRenderedPageBreak/>
        <w:t xml:space="preserve">At the volume of </w:t>
      </w:r>
      <w:r>
        <w:rPr>
          <w:b/>
        </w:rPr>
        <w:t>this evaluation</w:t>
      </w:r>
      <w:r>
        <w:t xml:space="preserve"> (543 tables), if that were a whole month's workload on a dedicated instance, the effective cost is </w:t>
      </w:r>
      <w:r>
        <w:rPr>
          <w:b/>
        </w:rPr>
        <w:t>~$0.71/table</w:t>
      </w:r>
      <w:r>
        <w:t xml:space="preserve"> — the instance is barely used.</w:t>
      </w:r>
    </w:p>
    <w:p w14:paraId="161606EE" w14:textId="77777777" w:rsidR="00601B85" w:rsidRDefault="00000000">
      <w:pPr>
        <w:pStyle w:val="ListBullet"/>
        <w:spacing w:after="80"/>
        <w:rPr>
          <w:rFonts w:hint="eastAsia"/>
        </w:rPr>
      </w:pPr>
      <w:r>
        <w:t xml:space="preserve">At </w:t>
      </w:r>
      <w:r>
        <w:rPr>
          <w:b/>
        </w:rPr>
        <w:t>one full pass over the entire 6,260-table document corpus</w:t>
      </w:r>
      <w:r>
        <w:t xml:space="preserve"> in a month, effective cost drops to </w:t>
      </w:r>
      <w:r>
        <w:rPr>
          <w:b/>
        </w:rPr>
        <w:t>~$0.061/table</w:t>
      </w:r>
      <w:r>
        <w:t>.</w:t>
      </w:r>
    </w:p>
    <w:p w14:paraId="66148B09" w14:textId="77777777" w:rsidR="00601B85" w:rsidRDefault="00000000">
      <w:pPr>
        <w:pStyle w:val="ListBullet"/>
        <w:spacing w:after="80"/>
        <w:rPr>
          <w:rFonts w:hint="eastAsia"/>
        </w:rPr>
      </w:pPr>
      <w:r>
        <w:t xml:space="preserve">Only near the </w:t>
      </w:r>
      <w:r>
        <w:rPr>
          <w:b/>
        </w:rPr>
        <w:t>~84,000 tables/month capacity ceiling</w:t>
      </w:r>
      <w:r>
        <w:t xml:space="preserve"> does the effective cost converge to the ~$0.0046/table marginal rate.</w:t>
      </w:r>
    </w:p>
    <w:p w14:paraId="3D26C969" w14:textId="77777777" w:rsidR="00601B85" w:rsidRDefault="00000000">
      <w:pPr>
        <w:pStyle w:val="ListBullet"/>
        <w:spacing w:after="80"/>
        <w:rPr>
          <w:rFonts w:hint="eastAsia"/>
        </w:rPr>
      </w:pPr>
      <w:r>
        <w:rPr>
          <w:b/>
        </w:rPr>
        <w:t>The practical question for stakeholders is therefore "how many tables per month will actually be processed?"</w:t>
      </w:r>
      <w:r>
        <w:t>, not "is $384/month expensive" — the same instance is either a bargain or a poor deal by a factor of 100+ depending on that answer. If actual monthly volume is well below capacity, either (a) confirm the per-second billing genuinely scales the bill down (the instance is stopped/scaled-to-zero between batches), or (b) plan to consolidate more document-processing workload onto this instance to justify the reserved cost.</w:t>
      </w:r>
    </w:p>
    <w:p w14:paraId="1409A5A0" w14:textId="77777777" w:rsidR="00601B85" w:rsidRDefault="00000000">
      <w:pPr>
        <w:pStyle w:val="Heading3"/>
        <w:spacing w:before="280" w:after="160"/>
      </w:pPr>
      <w:r>
        <w:rPr>
          <w:color w:val="2A78D6"/>
          <w:sz w:val="25"/>
        </w:rPr>
        <w:t>9.3 Turnaround time — what stakeholders can tell users to expect</w:t>
      </w:r>
    </w:p>
    <w:p w14:paraId="5123B4DB" w14:textId="77777777" w:rsidR="00601B85" w:rsidRDefault="00000000">
      <w:pPr>
        <w:spacing w:after="160"/>
        <w:rPr>
          <w:rFonts w:hint="eastAsia"/>
        </w:rPr>
      </w:pPr>
      <w:r>
        <w:t>Using the measured mean latency (31.3 s/table) against the full source-corpus's document sizes:</w:t>
      </w:r>
    </w:p>
    <w:tbl>
      <w:tblPr>
        <w:tblW w:w="0" w:type="auto"/>
        <w:jc w:val="center"/>
        <w:tblBorders>
          <w:top w:val="single" w:sz="4" w:space="0" w:color="D9D8D2"/>
          <w:left w:val="single" w:sz="4" w:space="0" w:color="D9D8D2"/>
          <w:bottom w:val="single" w:sz="4" w:space="0" w:color="D9D8D2"/>
          <w:right w:val="single" w:sz="4" w:space="0" w:color="D9D8D2"/>
          <w:insideH w:val="single" w:sz="4" w:space="0" w:color="D9D8D2"/>
          <w:insideV w:val="single" w:sz="4" w:space="0" w:color="D9D8D2"/>
        </w:tblBorders>
        <w:tblLook w:val="04A0" w:firstRow="1" w:lastRow="0" w:firstColumn="1" w:lastColumn="0" w:noHBand="0" w:noVBand="1"/>
      </w:tblPr>
      <w:tblGrid>
        <w:gridCol w:w="2976"/>
        <w:gridCol w:w="2976"/>
        <w:gridCol w:w="2976"/>
      </w:tblGrid>
      <w:tr w:rsidR="00601B85" w14:paraId="74129D03" w14:textId="77777777">
        <w:trPr>
          <w:jc w:val="center"/>
        </w:trPr>
        <w:tc>
          <w:tcPr>
            <w:tcW w:w="2976" w:type="dxa"/>
            <w:shd w:val="clear" w:color="auto" w:fill="2A78D6"/>
          </w:tcPr>
          <w:p w14:paraId="61DE0535" w14:textId="77777777" w:rsidR="00601B85" w:rsidRDefault="00000000">
            <w:pPr>
              <w:spacing w:after="40"/>
              <w:rPr>
                <w:rFonts w:hint="eastAsia"/>
              </w:rPr>
            </w:pPr>
            <w:r>
              <w:rPr>
                <w:b/>
                <w:color w:val="FFFFFF"/>
                <w:sz w:val="19"/>
              </w:rPr>
              <w:t>Document size</w:t>
            </w:r>
          </w:p>
        </w:tc>
        <w:tc>
          <w:tcPr>
            <w:tcW w:w="2976" w:type="dxa"/>
            <w:shd w:val="clear" w:color="auto" w:fill="2A78D6"/>
          </w:tcPr>
          <w:p w14:paraId="1D7A9F51" w14:textId="77777777" w:rsidR="00601B85" w:rsidRDefault="00000000">
            <w:pPr>
              <w:spacing w:after="40"/>
              <w:rPr>
                <w:rFonts w:hint="eastAsia"/>
              </w:rPr>
            </w:pPr>
            <w:r>
              <w:rPr>
                <w:b/>
                <w:color w:val="FFFFFF"/>
                <w:sz w:val="19"/>
              </w:rPr>
              <w:t>Tables</w:t>
            </w:r>
          </w:p>
        </w:tc>
        <w:tc>
          <w:tcPr>
            <w:tcW w:w="2976" w:type="dxa"/>
            <w:shd w:val="clear" w:color="auto" w:fill="2A78D6"/>
          </w:tcPr>
          <w:p w14:paraId="043EB0D5" w14:textId="77777777" w:rsidR="00601B85" w:rsidRDefault="00000000">
            <w:pPr>
              <w:spacing w:after="40"/>
              <w:rPr>
                <w:rFonts w:hint="eastAsia"/>
              </w:rPr>
            </w:pPr>
            <w:r>
              <w:rPr>
                <w:b/>
                <w:color w:val="FFFFFF"/>
                <w:sz w:val="19"/>
              </w:rPr>
              <w:t>Estimated turnaround (single instance, serial)</w:t>
            </w:r>
          </w:p>
        </w:tc>
      </w:tr>
      <w:tr w:rsidR="00601B85" w14:paraId="7EDA7745" w14:textId="77777777">
        <w:trPr>
          <w:jc w:val="center"/>
        </w:trPr>
        <w:tc>
          <w:tcPr>
            <w:tcW w:w="2976" w:type="dxa"/>
            <w:shd w:val="clear" w:color="auto" w:fill="FCFCFB"/>
          </w:tcPr>
          <w:p w14:paraId="091E80CB" w14:textId="77777777" w:rsidR="00601B85" w:rsidRDefault="00000000">
            <w:pPr>
              <w:spacing w:after="40"/>
              <w:rPr>
                <w:rFonts w:hint="eastAsia"/>
              </w:rPr>
            </w:pPr>
            <w:r>
              <w:rPr>
                <w:sz w:val="19"/>
              </w:rPr>
              <w:t>Median document</w:t>
            </w:r>
          </w:p>
        </w:tc>
        <w:tc>
          <w:tcPr>
            <w:tcW w:w="2976" w:type="dxa"/>
            <w:shd w:val="clear" w:color="auto" w:fill="FCFCFB"/>
          </w:tcPr>
          <w:p w14:paraId="723F933B" w14:textId="77777777" w:rsidR="00601B85" w:rsidRDefault="00000000">
            <w:pPr>
              <w:spacing w:after="40"/>
              <w:rPr>
                <w:rFonts w:hint="eastAsia"/>
              </w:rPr>
            </w:pPr>
            <w:r>
              <w:rPr>
                <w:sz w:val="19"/>
              </w:rPr>
              <w:t>11.5</w:t>
            </w:r>
          </w:p>
        </w:tc>
        <w:tc>
          <w:tcPr>
            <w:tcW w:w="2976" w:type="dxa"/>
            <w:shd w:val="clear" w:color="auto" w:fill="FCFCFB"/>
          </w:tcPr>
          <w:p w14:paraId="0C003413" w14:textId="77777777" w:rsidR="00601B85" w:rsidRDefault="00000000">
            <w:pPr>
              <w:spacing w:after="40"/>
              <w:rPr>
                <w:rFonts w:hint="eastAsia"/>
              </w:rPr>
            </w:pPr>
            <w:r>
              <w:rPr>
                <w:b/>
                <w:sz w:val="19"/>
              </w:rPr>
              <w:t>~6 minutes</w:t>
            </w:r>
          </w:p>
        </w:tc>
      </w:tr>
      <w:tr w:rsidR="00601B85" w14:paraId="26DB4E9F" w14:textId="77777777">
        <w:trPr>
          <w:jc w:val="center"/>
        </w:trPr>
        <w:tc>
          <w:tcPr>
            <w:tcW w:w="2976" w:type="dxa"/>
            <w:shd w:val="clear" w:color="auto" w:fill="F2F2EF"/>
          </w:tcPr>
          <w:p w14:paraId="1E1E7F04" w14:textId="77777777" w:rsidR="00601B85" w:rsidRDefault="00000000">
            <w:pPr>
              <w:spacing w:after="40"/>
              <w:rPr>
                <w:rFonts w:hint="eastAsia"/>
              </w:rPr>
            </w:pPr>
            <w:r>
              <w:rPr>
                <w:sz w:val="19"/>
              </w:rPr>
              <w:t>Mean document</w:t>
            </w:r>
          </w:p>
        </w:tc>
        <w:tc>
          <w:tcPr>
            <w:tcW w:w="2976" w:type="dxa"/>
            <w:shd w:val="clear" w:color="auto" w:fill="F2F2EF"/>
          </w:tcPr>
          <w:p w14:paraId="12FB7421" w14:textId="77777777" w:rsidR="00601B85" w:rsidRDefault="00000000">
            <w:pPr>
              <w:spacing w:after="40"/>
              <w:rPr>
                <w:rFonts w:hint="eastAsia"/>
              </w:rPr>
            </w:pPr>
            <w:r>
              <w:rPr>
                <w:sz w:val="19"/>
              </w:rPr>
              <w:t>25.0</w:t>
            </w:r>
          </w:p>
        </w:tc>
        <w:tc>
          <w:tcPr>
            <w:tcW w:w="2976" w:type="dxa"/>
            <w:shd w:val="clear" w:color="auto" w:fill="F2F2EF"/>
          </w:tcPr>
          <w:p w14:paraId="53A2C7E4" w14:textId="77777777" w:rsidR="00601B85" w:rsidRDefault="00000000">
            <w:pPr>
              <w:spacing w:after="40"/>
              <w:rPr>
                <w:rFonts w:hint="eastAsia"/>
              </w:rPr>
            </w:pPr>
            <w:r>
              <w:rPr>
                <w:b/>
                <w:sz w:val="19"/>
              </w:rPr>
              <w:t>~13 minutes</w:t>
            </w:r>
          </w:p>
        </w:tc>
      </w:tr>
      <w:tr w:rsidR="00601B85" w14:paraId="0C825F24" w14:textId="77777777">
        <w:trPr>
          <w:jc w:val="center"/>
        </w:trPr>
        <w:tc>
          <w:tcPr>
            <w:tcW w:w="2976" w:type="dxa"/>
            <w:shd w:val="clear" w:color="auto" w:fill="FCFCFB"/>
          </w:tcPr>
          <w:p w14:paraId="4663E69A" w14:textId="77777777" w:rsidR="00601B85" w:rsidRDefault="00000000">
            <w:pPr>
              <w:spacing w:after="40"/>
              <w:rPr>
                <w:rFonts w:hint="eastAsia"/>
              </w:rPr>
            </w:pPr>
            <w:r>
              <w:rPr>
                <w:sz w:val="19"/>
              </w:rPr>
              <w:t>Largest document seen (a 20-F filing)</w:t>
            </w:r>
          </w:p>
        </w:tc>
        <w:tc>
          <w:tcPr>
            <w:tcW w:w="2976" w:type="dxa"/>
            <w:shd w:val="clear" w:color="auto" w:fill="FCFCFB"/>
          </w:tcPr>
          <w:p w14:paraId="01928EAC" w14:textId="77777777" w:rsidR="00601B85" w:rsidRDefault="00000000">
            <w:pPr>
              <w:spacing w:after="40"/>
              <w:rPr>
                <w:rFonts w:hint="eastAsia"/>
              </w:rPr>
            </w:pPr>
            <w:r>
              <w:rPr>
                <w:sz w:val="19"/>
              </w:rPr>
              <w:t>222</w:t>
            </w:r>
          </w:p>
        </w:tc>
        <w:tc>
          <w:tcPr>
            <w:tcW w:w="2976" w:type="dxa"/>
            <w:shd w:val="clear" w:color="auto" w:fill="FCFCFB"/>
          </w:tcPr>
          <w:p w14:paraId="6E77FF19" w14:textId="77777777" w:rsidR="00601B85" w:rsidRDefault="00000000">
            <w:pPr>
              <w:spacing w:after="40"/>
              <w:rPr>
                <w:rFonts w:hint="eastAsia"/>
              </w:rPr>
            </w:pPr>
            <w:r>
              <w:rPr>
                <w:b/>
                <w:sz w:val="19"/>
              </w:rPr>
              <w:t>~1.9 hours</w:t>
            </w:r>
          </w:p>
        </w:tc>
      </w:tr>
    </w:tbl>
    <w:p w14:paraId="0088AD3E" w14:textId="77777777" w:rsidR="00601B85" w:rsidRDefault="00601B85">
      <w:pPr>
        <w:spacing w:after="80"/>
        <w:rPr>
          <w:rFonts w:hint="eastAsia"/>
        </w:rPr>
      </w:pPr>
    </w:p>
    <w:p w14:paraId="166AC9BD" w14:textId="77777777" w:rsidR="00601B85" w:rsidRDefault="00000000">
      <w:pPr>
        <w:pStyle w:val="Heading3"/>
        <w:spacing w:before="280" w:after="160"/>
      </w:pPr>
      <w:r>
        <w:rPr>
          <w:color w:val="2A78D6"/>
          <w:sz w:val="25"/>
        </w:rPr>
        <w:t>9.4 Two concrete levers to improve the economics</w:t>
      </w:r>
    </w:p>
    <w:p w14:paraId="19CA2391" w14:textId="77777777" w:rsidR="00601B85" w:rsidRDefault="00000000">
      <w:pPr>
        <w:pStyle w:val="ListBullet"/>
        <w:spacing w:after="80"/>
        <w:rPr>
          <w:rFonts w:hint="eastAsia"/>
        </w:rPr>
      </w:pPr>
      <w:r>
        <w:rPr>
          <w:b/>
        </w:rPr>
        <w:t>Concurrency is untapped.</w:t>
      </w:r>
      <w:r>
        <w:t xml:space="preserve"> The measured latency looks like strictly serial, one-table-at-a-time processing — nothing in the manifests suggests multiple tables are being sent to the GPU at once. llama.cpp's server supports parallel request slots on a single loaded model; if the T4's 16 GB of memory has headroom beyond the 3.23 GiB Q6_K weights (it should), running several tables concurrently could multiply effective throughput on the *same* $384/month instance — directly improving every cost-per-table figure in §9.1 without new hardware spend.</w:t>
      </w:r>
    </w:p>
    <w:p w14:paraId="7AC330BA" w14:textId="77777777" w:rsidR="00601B85" w:rsidRDefault="00000000">
      <w:pPr>
        <w:pStyle w:val="ListBullet"/>
        <w:spacing w:after="80"/>
        <w:rPr>
          <w:rFonts w:hint="eastAsia"/>
        </w:rPr>
      </w:pPr>
      <w:r>
        <w:rPr>
          <w:b/>
        </w:rPr>
        <w:t>Reliability at scale.</w:t>
      </w:r>
      <w:r>
        <w:t xml:space="preserve"> The 0.7% inference error rate (§8) is small per-table but compounds with volume: at the ~84,000 tables/month capacity ceiling, that rate implies </w:t>
      </w:r>
      <w:r>
        <w:rPr>
          <w:b/>
        </w:rPr>
        <w:t>~590 failed tables/month</w:t>
      </w:r>
      <w:r>
        <w:t xml:space="preserve"> needing a retry path or manual fallback. Worth budgeting for that operationally before scaling volume up, not after.</w:t>
      </w:r>
    </w:p>
    <w:p w14:paraId="2D3136DC" w14:textId="77777777" w:rsidR="00601B85" w:rsidRDefault="00000000">
      <w:pPr>
        <w:pStyle w:val="Heading2"/>
        <w:spacing w:before="280" w:after="160"/>
      </w:pPr>
      <w:r>
        <w:rPr>
          <w:color w:val="0B0B0B"/>
          <w:sz w:val="30"/>
        </w:rPr>
        <w:t>10. Notes and caveats</w:t>
      </w:r>
    </w:p>
    <w:p w14:paraId="54126BB7" w14:textId="77777777" w:rsidR="00601B85" w:rsidRDefault="00000000">
      <w:pPr>
        <w:pStyle w:val="ListBullet"/>
        <w:spacing w:after="80"/>
        <w:rPr>
          <w:rFonts w:hint="eastAsia"/>
        </w:rPr>
      </w:pPr>
      <w:r>
        <w:rPr>
          <w:b/>
        </w:rPr>
        <w:t>This measures agreement with the training teacher, not ground truth.</w:t>
      </w:r>
      <w:r>
        <w:t xml:space="preserve"> The "reference" in every comparison is the original Azure-model-generated label the dataset was built from — the same labels the model was fine-tuned to reproduce. High agreement confirms successful distillation + quantization fidelity; it does not independently confirm the *reference* labels themselves were </w:t>
      </w:r>
      <w:r>
        <w:lastRenderedPageBreak/>
        <w:t>correct. A gap here could mean the local model is wrong, or that it's right and the original Azure label was the noisy one — this report can't distinguish the two.</w:t>
      </w:r>
    </w:p>
    <w:p w14:paraId="61BB247E" w14:textId="77777777" w:rsidR="00601B85" w:rsidRDefault="00000000">
      <w:pPr>
        <w:pStyle w:val="ListBullet"/>
        <w:spacing w:after="80"/>
        <w:rPr>
          <w:rFonts w:hint="eastAsia"/>
        </w:rPr>
      </w:pPr>
      <w:r>
        <w:rPr>
          <w:b/>
        </w:rPr>
        <w:t>56% of evaluated documents were seen during training.</w:t>
      </w:r>
      <w:r>
        <w:t xml:space="preserve"> §6 shows this doesn't meaningfully inflate structural metrics, but the </w:t>
      </w:r>
      <w:r>
        <w:rPr>
          <w:rFonts w:ascii="Consolas" w:hAnsi="Consolas"/>
          <w:color w:val="8A2B06"/>
          <w:sz w:val="20"/>
        </w:rPr>
        <w:t>table_type</w:t>
      </w:r>
      <w:r>
        <w:t xml:space="preserve"> figure (77–79% overall) should be read with the −4.3pp held-out gap in mind if the number is used to represent held-out/production performance specifically.</w:t>
      </w:r>
    </w:p>
    <w:p w14:paraId="6373EDE2" w14:textId="77777777" w:rsidR="00601B85" w:rsidRDefault="00000000">
      <w:pPr>
        <w:pStyle w:val="ListBullet"/>
        <w:spacing w:after="80"/>
        <w:rPr>
          <w:rFonts w:hint="eastAsia"/>
        </w:rPr>
      </w:pPr>
      <w:r>
        <w:rPr>
          <w:b/>
        </w:rPr>
        <w:t>1 job directory (`Cube Shelf Co Proprietary Limited - 2025.docx`) was excluded</w:t>
      </w:r>
      <w:r>
        <w:t xml:space="preserve"> — its </w:t>
      </w:r>
      <w:r>
        <w:rPr>
          <w:rFonts w:ascii="Consolas" w:hAnsi="Consolas"/>
          <w:color w:val="8A2B06"/>
          <w:sz w:val="20"/>
        </w:rPr>
        <w:t>compare/</w:t>
      </w:r>
      <w:r>
        <w:t xml:space="preserve"> folder had only 2 of 7 expected per-table comparisons at the time this report was generated (comparison pipeline appears to still be running); it contributes 0 rows to every aggregate above.</w:t>
      </w:r>
    </w:p>
    <w:p w14:paraId="7179D775" w14:textId="77777777" w:rsidR="00601B85" w:rsidRDefault="00000000">
      <w:pPr>
        <w:pStyle w:val="ListBullet"/>
        <w:spacing w:after="80"/>
        <w:rPr>
          <w:rFonts w:hint="eastAsia"/>
        </w:rPr>
      </w:pPr>
      <w:r>
        <w:rPr>
          <w:b/>
        </w:rPr>
        <w:t>Metrics are job-weighted averages, not simple means-of-means.</w:t>
      </w:r>
      <w:r>
        <w:t xml:space="preserve"> A direct table-level ("micro") recomputation of the 8 fields available at that granularity matches the job-weighted figures to within 0.1 point (e.g. </w:t>
      </w:r>
      <w:r>
        <w:rPr>
          <w:rFonts w:ascii="Consolas" w:hAnsi="Consolas"/>
          <w:color w:val="8A2B06"/>
          <w:sz w:val="20"/>
        </w:rPr>
        <w:t>row_type_accuracy</w:t>
      </w:r>
      <w:r>
        <w:t xml:space="preserve"> 94.67% weighted vs. 94.67% micro), confirming the weighting doesn't distort the headline numbers.</w:t>
      </w:r>
    </w:p>
    <w:p w14:paraId="6A4B93F8" w14:textId="77777777" w:rsidR="00601B85" w:rsidRDefault="00000000">
      <w:pPr>
        <w:pStyle w:val="ListBullet"/>
        <w:spacing w:after="80"/>
        <w:rPr>
          <w:rFonts w:hint="eastAsia"/>
        </w:rPr>
      </w:pPr>
      <w:r>
        <w:rPr>
          <w:b/>
        </w:rPr>
        <w:t>Small-sample documents dominate the "worst" list.</w:t>
      </w:r>
      <w:r>
        <w:t xml:space="preserve"> Most of the lowest-scoring documents in §7.4 have only 3–5 compared tables; a single wrong row_type call on a 6-row table moves that document's average by ~15+ points. Treat the worst-document ranking as a starting point for spot-checking, not a reliable severity ranking on its own.</w:t>
      </w:r>
    </w:p>
    <w:p w14:paraId="707883A8" w14:textId="77777777" w:rsidR="00601B85" w:rsidRDefault="00000000">
      <w:pPr>
        <w:pStyle w:val="ListBullet"/>
        <w:spacing w:after="80"/>
        <w:rPr>
          <w:rFonts w:hint="eastAsia"/>
        </w:rPr>
      </w:pPr>
      <w:r>
        <w:rPr>
          <w:b/>
        </w:rPr>
        <w:t>The §9 cost figures rest on stated assumptions, not billing data.</w:t>
      </w:r>
      <w:r>
        <w:t xml:space="preserve"> "$384/month" was converted to a per-second rate using a 730-hour average month — the cloud-industry convention, but not verified against an actual invoice. The "always-on / reserved" curve in §9.2 assumes the instance is provisioned and billed for the full month regardless of workload; if the deployment is genuinely elastic (scales down or stops between batches), real-world cost will track much closer to the $0.0046/table marginal-cost line instead. No cost figure for the Azure reference pipeline was available, so this report cannot state whether the T4 deployment is cheaper or more expensive than the system it's replacing — only what it costs in isolation.</w:t>
      </w:r>
    </w:p>
    <w:p w14:paraId="5A5FB9D1" w14:textId="77777777" w:rsidR="00601B85" w:rsidRDefault="00000000">
      <w:pPr>
        <w:spacing w:after="160"/>
        <w:rPr>
          <w:rFonts w:hint="eastAsia"/>
        </w:rPr>
      </w:pPr>
      <w:r>
        <w:t xml:space="preserve">7. Full raw statistics are in </w:t>
      </w:r>
      <w:r>
        <w:rPr>
          <w:rFonts w:ascii="Consolas" w:hAnsi="Consolas"/>
          <w:color w:val="8A2B06"/>
          <w:sz w:val="20"/>
        </w:rPr>
        <w:t>report_assets/eval_stats.json</w:t>
      </w:r>
      <w:r>
        <w:t xml:space="preserve">; regenerate with </w:t>
      </w:r>
      <w:r>
        <w:rPr>
          <w:rFonts w:ascii="Consolas" w:hAnsi="Consolas"/>
          <w:color w:val="8A2B06"/>
          <w:sz w:val="20"/>
        </w:rPr>
        <w:t>report_assets/analyze_eval.py</w:t>
      </w:r>
      <w:r>
        <w:t xml:space="preserve"> and </w:t>
      </w:r>
      <w:r>
        <w:rPr>
          <w:rFonts w:ascii="Consolas" w:hAnsi="Consolas"/>
          <w:color w:val="8A2B06"/>
          <w:sz w:val="20"/>
        </w:rPr>
        <w:t>report_assets/eval_chart_gen.py</w:t>
      </w:r>
      <w:r>
        <w:t>.</w:t>
      </w:r>
    </w:p>
    <w:sectPr w:rsidR="00601B85"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876445">
    <w:abstractNumId w:val="8"/>
  </w:num>
  <w:num w:numId="2" w16cid:durableId="2116748755">
    <w:abstractNumId w:val="6"/>
  </w:num>
  <w:num w:numId="3" w16cid:durableId="2004384648">
    <w:abstractNumId w:val="5"/>
  </w:num>
  <w:num w:numId="4" w16cid:durableId="238831720">
    <w:abstractNumId w:val="4"/>
  </w:num>
  <w:num w:numId="5" w16cid:durableId="572858149">
    <w:abstractNumId w:val="7"/>
  </w:num>
  <w:num w:numId="6" w16cid:durableId="1427339569">
    <w:abstractNumId w:val="3"/>
  </w:num>
  <w:num w:numId="7" w16cid:durableId="172771324">
    <w:abstractNumId w:val="2"/>
  </w:num>
  <w:num w:numId="8" w16cid:durableId="770055671">
    <w:abstractNumId w:val="1"/>
  </w:num>
  <w:num w:numId="9" w16cid:durableId="91416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A43"/>
    <w:rsid w:val="0015074B"/>
    <w:rsid w:val="0029639D"/>
    <w:rsid w:val="00326F90"/>
    <w:rsid w:val="00601B85"/>
    <w:rsid w:val="00A75FD2"/>
    <w:rsid w:val="00AA1D8D"/>
    <w:rsid w:val="00B47730"/>
    <w:rsid w:val="00CB0664"/>
    <w:rsid w:val="00F23D7A"/>
    <w:rsid w:val="00FB2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73565"/>
  <w14:defaultImageDpi w14:val="300"/>
  <w15:docId w15:val="{29BF0672-993A-4859-A071-B7B27FD7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2349</Words>
  <Characters>13860</Characters>
  <Application>Microsoft Office Word</Application>
  <DocSecurity>0</DocSecurity>
  <Lines>433</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Mandar Ukrulkar</cp:lastModifiedBy>
  <cp:revision>4</cp:revision>
  <dcterms:created xsi:type="dcterms:W3CDTF">2013-12-23T23:15:00Z</dcterms:created>
  <dcterms:modified xsi:type="dcterms:W3CDTF">2026-07-24T10:30:00Z</dcterms:modified>
  <cp:category/>
</cp:coreProperties>
</file>