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891D" w14:textId="77777777" w:rsidR="00865174" w:rsidRPr="00FC424D" w:rsidRDefault="00865174" w:rsidP="008651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424D">
        <w:rPr>
          <w:rFonts w:ascii="Times New Roman" w:hAnsi="Times New Roman" w:cs="Times New Roman"/>
          <w:b/>
          <w:bCs/>
          <w:sz w:val="44"/>
          <w:szCs w:val="44"/>
        </w:rPr>
        <w:t>References</w:t>
      </w:r>
      <w:bookmarkStart w:id="0" w:name="_GoBack"/>
      <w:bookmarkEnd w:id="0"/>
    </w:p>
    <w:p w14:paraId="588FE363" w14:textId="10B6586E" w:rsidR="00663BB7" w:rsidRDefault="00663BB7"/>
    <w:p w14:paraId="3E6B3320" w14:textId="31953130" w:rsidR="00313B90" w:rsidRDefault="00313B90"/>
    <w:p w14:paraId="44AB1C84" w14:textId="44626062" w:rsid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0D185F07" w14:textId="12B97D1B" w:rsidR="00313B90" w:rsidRP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</w:t>
      </w:r>
    </w:p>
    <w:p w14:paraId="0ACC25CD" w14:textId="01D65559" w:rsidR="00313B90" w:rsidRP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B90">
        <w:rPr>
          <w:rFonts w:ascii="Times New Roman" w:hAnsi="Times New Roman" w:cs="Times New Roman"/>
          <w:sz w:val="24"/>
          <w:szCs w:val="24"/>
        </w:rPr>
        <w:t>Kaggle</w:t>
      </w:r>
    </w:p>
    <w:p w14:paraId="4585E855" w14:textId="77777777" w:rsidR="00313B90" w:rsidRP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B90">
        <w:rPr>
          <w:rFonts w:ascii="Times New Roman" w:hAnsi="Times New Roman" w:cs="Times New Roman"/>
          <w:sz w:val="24"/>
          <w:szCs w:val="24"/>
        </w:rPr>
        <w:t>Determinant of Start-ups’ Fund-raising Value: Entrepreneur and Firm Characteristic</w:t>
      </w:r>
    </w:p>
    <w:p w14:paraId="068BD897" w14:textId="77777777" w:rsidR="00313B90" w:rsidRPr="00313B90" w:rsidRDefault="00313B90" w:rsidP="00313B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B90">
        <w:rPr>
          <w:rFonts w:ascii="Times New Roman" w:hAnsi="Times New Roman" w:cs="Times New Roman"/>
          <w:sz w:val="24"/>
          <w:szCs w:val="24"/>
        </w:rPr>
        <w:t>Start-up Funding via Equity Crowdfunding in Germany – A Qualitative Analysis of Success Factors</w:t>
      </w:r>
    </w:p>
    <w:p w14:paraId="3D3641C1" w14:textId="67773619" w:rsid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B9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B90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313B90">
        <w:rPr>
          <w:rFonts w:ascii="Times New Roman" w:hAnsi="Times New Roman" w:cs="Times New Roman"/>
          <w:sz w:val="24"/>
          <w:szCs w:val="24"/>
        </w:rPr>
        <w:t xml:space="preserve"> valuation by venture capitalists: an empirical study."</w:t>
      </w:r>
    </w:p>
    <w:p w14:paraId="7538341D" w14:textId="77777777" w:rsidR="00313B90" w:rsidRP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B90">
        <w:rPr>
          <w:rFonts w:ascii="Times New Roman" w:hAnsi="Times New Roman" w:cs="Times New Roman"/>
          <w:sz w:val="24"/>
          <w:szCs w:val="24"/>
        </w:rPr>
        <w:t>"Determinants of start-up firm external financing." Journal of Banking &amp; Finance</w:t>
      </w:r>
    </w:p>
    <w:p w14:paraId="6363581D" w14:textId="50E68CA5" w:rsidR="00313B90" w:rsidRPr="00313B90" w:rsidRDefault="00313B90" w:rsidP="003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B90">
        <w:rPr>
          <w:rFonts w:ascii="Times New Roman" w:hAnsi="Times New Roman" w:cs="Times New Roman"/>
          <w:sz w:val="24"/>
          <w:szCs w:val="24"/>
        </w:rPr>
        <w:t xml:space="preserve">"Key value drivers of </w:t>
      </w:r>
      <w:proofErr w:type="spellStart"/>
      <w:r w:rsidRPr="00313B90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313B90">
        <w:rPr>
          <w:rFonts w:ascii="Times New Roman" w:hAnsi="Times New Roman" w:cs="Times New Roman"/>
          <w:sz w:val="24"/>
          <w:szCs w:val="24"/>
        </w:rPr>
        <w:t xml:space="preserve"> companies in the new media industry—The case of online games in Korea."</w:t>
      </w:r>
    </w:p>
    <w:sectPr w:rsidR="00313B90" w:rsidRPr="0031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61229"/>
    <w:multiLevelType w:val="hybridMultilevel"/>
    <w:tmpl w:val="DEE46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A9"/>
    <w:rsid w:val="00313B90"/>
    <w:rsid w:val="00445AA9"/>
    <w:rsid w:val="00663BB7"/>
    <w:rsid w:val="0086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C0D"/>
  <w15:chartTrackingRefBased/>
  <w15:docId w15:val="{80B3DFFC-DE64-4DD3-AAFC-E06302C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Makhi</dc:creator>
  <cp:keywords/>
  <dc:description/>
  <cp:lastModifiedBy>Mandar Makhi</cp:lastModifiedBy>
  <cp:revision>4</cp:revision>
  <dcterms:created xsi:type="dcterms:W3CDTF">2020-01-08T18:01:00Z</dcterms:created>
  <dcterms:modified xsi:type="dcterms:W3CDTF">2020-01-09T10:29:00Z</dcterms:modified>
</cp:coreProperties>
</file>