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4E30C" w14:textId="77777777" w:rsidR="00987533" w:rsidRDefault="00000000">
      <w:pPr>
        <w:spacing w:after="155" w:line="259" w:lineRule="auto"/>
        <w:ind w:left="0" w:right="112" w:firstLine="0"/>
        <w:jc w:val="center"/>
      </w:pPr>
      <w:r>
        <w:rPr>
          <w:b/>
          <w:sz w:val="28"/>
        </w:rPr>
        <w:t xml:space="preserve">Ideation Phase </w:t>
      </w:r>
    </w:p>
    <w:p w14:paraId="59A70479" w14:textId="77777777" w:rsidR="00987533" w:rsidRDefault="00000000">
      <w:pPr>
        <w:spacing w:after="157" w:line="259" w:lineRule="auto"/>
        <w:ind w:left="0" w:firstLine="0"/>
      </w:pPr>
      <w:r>
        <w:rPr>
          <w:b/>
          <w:sz w:val="28"/>
        </w:rPr>
        <w:t xml:space="preserve">                                              Empathize &amp; Discover </w:t>
      </w:r>
    </w:p>
    <w:p w14:paraId="776369E0" w14:textId="77777777" w:rsidR="00987533" w:rsidRDefault="00000000">
      <w:pPr>
        <w:spacing w:after="0" w:line="259" w:lineRule="auto"/>
        <w:ind w:left="0" w:firstLine="0"/>
      </w:pPr>
      <w:r>
        <w:rPr>
          <w:b/>
          <w:sz w:val="28"/>
        </w:rPr>
        <w:t xml:space="preserve"> </w:t>
      </w:r>
    </w:p>
    <w:tbl>
      <w:tblPr>
        <w:tblStyle w:val="TableGrid"/>
        <w:tblW w:w="9357" w:type="dxa"/>
        <w:tblInd w:w="5" w:type="dxa"/>
        <w:tblCellMar>
          <w:top w:w="58" w:type="dxa"/>
          <w:left w:w="106" w:type="dxa"/>
          <w:bottom w:w="0" w:type="dxa"/>
          <w:right w:w="115" w:type="dxa"/>
        </w:tblCellMar>
        <w:tblLook w:val="04A0" w:firstRow="1" w:lastRow="0" w:firstColumn="1" w:lastColumn="0" w:noHBand="0" w:noVBand="1"/>
      </w:tblPr>
      <w:tblGrid>
        <w:gridCol w:w="3327"/>
        <w:gridCol w:w="6030"/>
      </w:tblGrid>
      <w:tr w:rsidR="00987533" w14:paraId="0B0FEA71" w14:textId="77777777">
        <w:trPr>
          <w:trHeight w:val="444"/>
        </w:trPr>
        <w:tc>
          <w:tcPr>
            <w:tcW w:w="3327" w:type="dxa"/>
            <w:tcBorders>
              <w:top w:val="single" w:sz="4" w:space="0" w:color="000000"/>
              <w:left w:val="single" w:sz="4" w:space="0" w:color="000000"/>
              <w:bottom w:val="single" w:sz="4" w:space="0" w:color="000000"/>
              <w:right w:val="single" w:sz="4" w:space="0" w:color="000000"/>
            </w:tcBorders>
          </w:tcPr>
          <w:p w14:paraId="3BE1A100" w14:textId="77777777" w:rsidR="00987533" w:rsidRDefault="00000000">
            <w:pPr>
              <w:spacing w:after="0" w:line="259" w:lineRule="auto"/>
              <w:ind w:left="2" w:firstLine="0"/>
            </w:pPr>
            <w:r>
              <w:t xml:space="preserve">Date </w:t>
            </w:r>
          </w:p>
        </w:tc>
        <w:tc>
          <w:tcPr>
            <w:tcW w:w="6030" w:type="dxa"/>
            <w:tcBorders>
              <w:top w:val="single" w:sz="4" w:space="0" w:color="000000"/>
              <w:left w:val="single" w:sz="4" w:space="0" w:color="000000"/>
              <w:bottom w:val="single" w:sz="4" w:space="0" w:color="000000"/>
              <w:right w:val="single" w:sz="4" w:space="0" w:color="000000"/>
            </w:tcBorders>
          </w:tcPr>
          <w:p w14:paraId="59EA42C2" w14:textId="77777777" w:rsidR="00987533" w:rsidRDefault="00000000">
            <w:pPr>
              <w:spacing w:after="0" w:line="259" w:lineRule="auto"/>
              <w:ind w:left="0" w:firstLine="0"/>
            </w:pPr>
            <w:r>
              <w:t xml:space="preserve">10 February 2026 </w:t>
            </w:r>
          </w:p>
        </w:tc>
      </w:tr>
      <w:tr w:rsidR="00987533" w14:paraId="4F943E55" w14:textId="77777777">
        <w:trPr>
          <w:trHeight w:val="442"/>
        </w:trPr>
        <w:tc>
          <w:tcPr>
            <w:tcW w:w="3327" w:type="dxa"/>
            <w:tcBorders>
              <w:top w:val="single" w:sz="4" w:space="0" w:color="000000"/>
              <w:left w:val="single" w:sz="4" w:space="0" w:color="000000"/>
              <w:bottom w:val="single" w:sz="4" w:space="0" w:color="000000"/>
              <w:right w:val="single" w:sz="4" w:space="0" w:color="000000"/>
            </w:tcBorders>
          </w:tcPr>
          <w:p w14:paraId="7CA19BFB" w14:textId="77777777" w:rsidR="00987533" w:rsidRDefault="00000000">
            <w:pPr>
              <w:spacing w:after="0" w:line="259" w:lineRule="auto"/>
              <w:ind w:left="2" w:firstLine="0"/>
            </w:pPr>
            <w:r>
              <w:t xml:space="preserve">Team ID </w:t>
            </w:r>
          </w:p>
        </w:tc>
        <w:tc>
          <w:tcPr>
            <w:tcW w:w="6030" w:type="dxa"/>
            <w:tcBorders>
              <w:top w:val="single" w:sz="4" w:space="0" w:color="000000"/>
              <w:left w:val="single" w:sz="4" w:space="0" w:color="000000"/>
              <w:bottom w:val="single" w:sz="4" w:space="0" w:color="000000"/>
              <w:right w:val="single" w:sz="4" w:space="0" w:color="000000"/>
            </w:tcBorders>
          </w:tcPr>
          <w:p w14:paraId="5EE9EF75" w14:textId="60675856" w:rsidR="00987533" w:rsidRDefault="00D6420D">
            <w:pPr>
              <w:spacing w:after="0" w:line="259" w:lineRule="auto"/>
              <w:ind w:left="0" w:firstLine="0"/>
            </w:pPr>
            <w:r w:rsidRPr="00D6420D">
              <w:t>LTVIP2026TMIDS71782</w:t>
            </w:r>
          </w:p>
        </w:tc>
      </w:tr>
      <w:tr w:rsidR="00987533" w14:paraId="510C9EA6" w14:textId="77777777">
        <w:trPr>
          <w:trHeight w:val="444"/>
        </w:trPr>
        <w:tc>
          <w:tcPr>
            <w:tcW w:w="3327" w:type="dxa"/>
            <w:tcBorders>
              <w:top w:val="single" w:sz="4" w:space="0" w:color="000000"/>
              <w:left w:val="single" w:sz="4" w:space="0" w:color="000000"/>
              <w:bottom w:val="single" w:sz="4" w:space="0" w:color="000000"/>
              <w:right w:val="single" w:sz="4" w:space="0" w:color="000000"/>
            </w:tcBorders>
          </w:tcPr>
          <w:p w14:paraId="05283320" w14:textId="77777777" w:rsidR="00987533" w:rsidRDefault="00000000">
            <w:pPr>
              <w:spacing w:after="0" w:line="259" w:lineRule="auto"/>
              <w:ind w:left="2" w:firstLine="0"/>
            </w:pPr>
            <w:r>
              <w:t xml:space="preserve">Project Name </w:t>
            </w:r>
          </w:p>
        </w:tc>
        <w:tc>
          <w:tcPr>
            <w:tcW w:w="6030" w:type="dxa"/>
            <w:tcBorders>
              <w:top w:val="single" w:sz="4" w:space="0" w:color="000000"/>
              <w:left w:val="single" w:sz="4" w:space="0" w:color="000000"/>
              <w:bottom w:val="single" w:sz="4" w:space="0" w:color="000000"/>
              <w:right w:val="single" w:sz="4" w:space="0" w:color="000000"/>
            </w:tcBorders>
          </w:tcPr>
          <w:p w14:paraId="723E09D8" w14:textId="6D242242" w:rsidR="00987533" w:rsidRDefault="00D6420D">
            <w:pPr>
              <w:spacing w:after="0" w:line="259" w:lineRule="auto"/>
              <w:ind w:left="0" w:firstLine="0"/>
            </w:pPr>
            <w:r w:rsidRPr="00D6420D">
              <w:t>Optimizing User, Group, and Role Management with Access Control and Workflows</w:t>
            </w:r>
          </w:p>
        </w:tc>
      </w:tr>
      <w:tr w:rsidR="00987533" w14:paraId="6515D086" w14:textId="77777777">
        <w:trPr>
          <w:trHeight w:val="444"/>
        </w:trPr>
        <w:tc>
          <w:tcPr>
            <w:tcW w:w="3327" w:type="dxa"/>
            <w:tcBorders>
              <w:top w:val="single" w:sz="4" w:space="0" w:color="000000"/>
              <w:left w:val="single" w:sz="4" w:space="0" w:color="000000"/>
              <w:bottom w:val="single" w:sz="4" w:space="0" w:color="000000"/>
              <w:right w:val="single" w:sz="4" w:space="0" w:color="000000"/>
            </w:tcBorders>
          </w:tcPr>
          <w:p w14:paraId="6C2F37D2" w14:textId="77777777" w:rsidR="00987533" w:rsidRDefault="00000000">
            <w:pPr>
              <w:spacing w:after="0" w:line="259" w:lineRule="auto"/>
              <w:ind w:left="2" w:firstLine="0"/>
            </w:pPr>
            <w:r>
              <w:t xml:space="preserve">Maximum Marks </w:t>
            </w:r>
          </w:p>
        </w:tc>
        <w:tc>
          <w:tcPr>
            <w:tcW w:w="6030" w:type="dxa"/>
            <w:tcBorders>
              <w:top w:val="single" w:sz="4" w:space="0" w:color="000000"/>
              <w:left w:val="single" w:sz="4" w:space="0" w:color="000000"/>
              <w:bottom w:val="single" w:sz="4" w:space="0" w:color="000000"/>
              <w:right w:val="single" w:sz="4" w:space="0" w:color="000000"/>
            </w:tcBorders>
          </w:tcPr>
          <w:p w14:paraId="6A7D543E" w14:textId="77777777" w:rsidR="00987533" w:rsidRDefault="00000000">
            <w:pPr>
              <w:spacing w:after="0" w:line="259" w:lineRule="auto"/>
              <w:ind w:left="0" w:firstLine="0"/>
            </w:pPr>
            <w:r>
              <w:t xml:space="preserve">4 Marks </w:t>
            </w:r>
          </w:p>
        </w:tc>
      </w:tr>
    </w:tbl>
    <w:p w14:paraId="10ED8424" w14:textId="77777777" w:rsidR="00987533" w:rsidRDefault="00000000">
      <w:pPr>
        <w:spacing w:after="156" w:line="259" w:lineRule="auto"/>
        <w:ind w:left="0" w:firstLine="0"/>
      </w:pPr>
      <w:r>
        <w:rPr>
          <w:rFonts w:ascii="Calibri" w:eastAsia="Calibri" w:hAnsi="Calibri" w:cs="Calibri"/>
        </w:rPr>
        <w:t xml:space="preserve"> </w:t>
      </w:r>
    </w:p>
    <w:p w14:paraId="02F31C4B" w14:textId="77777777" w:rsidR="00987533" w:rsidRDefault="00000000">
      <w:pPr>
        <w:spacing w:after="158" w:line="259" w:lineRule="auto"/>
        <w:ind w:left="0" w:firstLine="0"/>
      </w:pPr>
      <w:r>
        <w:rPr>
          <w:b/>
        </w:rPr>
        <w:t xml:space="preserve">Empathy Map Canvas: </w:t>
      </w:r>
    </w:p>
    <w:p w14:paraId="2B2BA7E5" w14:textId="77777777" w:rsidR="00D6420D" w:rsidRPr="00D6420D" w:rsidRDefault="00D6420D" w:rsidP="00D6420D">
      <w:pPr>
        <w:spacing w:after="619"/>
        <w:ind w:left="-5" w:right="49"/>
        <w:rPr>
          <w:sz w:val="24"/>
        </w:rPr>
      </w:pPr>
      <w:r w:rsidRPr="00D6420D">
        <w:rPr>
          <w:sz w:val="24"/>
        </w:rPr>
        <w:t>An empathy map is a simple visual tool used to understand how users experience the system related to role management, access control, and workflow approvals.</w:t>
      </w:r>
    </w:p>
    <w:p w14:paraId="44D4D728" w14:textId="356B43B3" w:rsidR="00D6420D" w:rsidRPr="00D6420D" w:rsidRDefault="00D6420D" w:rsidP="00D6420D">
      <w:pPr>
        <w:spacing w:after="619"/>
        <w:ind w:left="-5" w:right="49"/>
        <w:rPr>
          <w:sz w:val="24"/>
        </w:rPr>
      </w:pPr>
      <w:r w:rsidRPr="00D6420D">
        <w:rPr>
          <w:sz w:val="24"/>
        </w:rPr>
        <w:t xml:space="preserve">It captures user </w:t>
      </w:r>
      <w:r w:rsidRPr="00D6420D">
        <w:rPr>
          <w:sz w:val="24"/>
        </w:rPr>
        <w:t>behaviours</w:t>
      </w:r>
      <w:r w:rsidRPr="00D6420D">
        <w:rPr>
          <w:sz w:val="24"/>
        </w:rPr>
        <w:t>, needs, challenges, and frustrations while interacting with user-role assignments, approval workflows, and access restrictions.</w:t>
      </w:r>
    </w:p>
    <w:p w14:paraId="344EE0A4" w14:textId="77777777" w:rsidR="00D6420D" w:rsidRPr="00D6420D" w:rsidRDefault="00D6420D" w:rsidP="00D6420D">
      <w:pPr>
        <w:spacing w:after="619"/>
        <w:ind w:left="-5" w:right="49"/>
        <w:rPr>
          <w:sz w:val="24"/>
        </w:rPr>
      </w:pPr>
      <w:r w:rsidRPr="00D6420D">
        <w:rPr>
          <w:sz w:val="24"/>
        </w:rPr>
        <w:t>This helps the team clearly understand stakeholders’ expectations from the system. By creating this map, the team can view the problem from the perspective of Project Managers, Team Members, and Administrators — including their goals, security concerns, and operational challenges when workflows are unclear or access is mismanaged.</w:t>
      </w:r>
    </w:p>
    <w:p w14:paraId="510CB584" w14:textId="77777777" w:rsidR="00D6420D" w:rsidRPr="00D6420D" w:rsidRDefault="00D6420D" w:rsidP="00D6420D">
      <w:pPr>
        <w:spacing w:after="619"/>
        <w:ind w:left="-5" w:right="49"/>
        <w:rPr>
          <w:sz w:val="24"/>
        </w:rPr>
      </w:pPr>
      <w:r w:rsidRPr="00D6420D">
        <w:rPr>
          <w:sz w:val="24"/>
        </w:rPr>
        <w:t>Understanding these insights helps design a structured role-based access control (RBAC) system with automated workflow approvals, improving accountability, security, and overall system efficiency.</w:t>
      </w:r>
    </w:p>
    <w:p w14:paraId="7C5F4BF4" w14:textId="31FBFD28" w:rsidR="00987533" w:rsidRDefault="00000000">
      <w:pPr>
        <w:spacing w:after="619"/>
        <w:ind w:left="-5" w:right="49"/>
      </w:pPr>
      <w:r>
        <w:t xml:space="preserve">. </w:t>
      </w:r>
    </w:p>
    <w:p w14:paraId="6EF1D469" w14:textId="4B5F97DB" w:rsidR="00987533" w:rsidRDefault="00000000" w:rsidP="00D6420D">
      <w:pPr>
        <w:spacing w:after="98" w:line="259" w:lineRule="auto"/>
        <w:ind w:left="0" w:right="197" w:firstLine="0"/>
        <w:jc w:val="center"/>
      </w:pPr>
      <w:r>
        <w:rPr>
          <w:rFonts w:ascii="Calibri" w:eastAsia="Calibri" w:hAnsi="Calibri" w:cs="Calibri"/>
        </w:rPr>
        <w:t xml:space="preserve"> </w:t>
      </w:r>
    </w:p>
    <w:p w14:paraId="4E6EBB40" w14:textId="2D518E1E" w:rsidR="00987533" w:rsidRDefault="001A2A98">
      <w:pPr>
        <w:spacing w:after="160" w:line="259" w:lineRule="auto"/>
        <w:ind w:left="0" w:firstLine="0"/>
      </w:pPr>
      <w:r>
        <w:rPr>
          <w:rFonts w:ascii="Calibri" w:eastAsia="Calibri" w:hAnsi="Calibri" w:cs="Calibri"/>
          <w:noProof/>
        </w:rPr>
        <w:lastRenderedPageBreak/>
        <w:drawing>
          <wp:anchor distT="0" distB="0" distL="114300" distR="114300" simplePos="0" relativeHeight="251658240" behindDoc="0" locked="0" layoutInCell="1" allowOverlap="1" wp14:anchorId="40195DD9" wp14:editId="6D971812">
            <wp:simplePos x="0" y="0"/>
            <wp:positionH relativeFrom="column">
              <wp:posOffset>-441960</wp:posOffset>
            </wp:positionH>
            <wp:positionV relativeFrom="paragraph">
              <wp:posOffset>3175</wp:posOffset>
            </wp:positionV>
            <wp:extent cx="6873240" cy="5836920"/>
            <wp:effectExtent l="0" t="0" r="3810" b="0"/>
            <wp:wrapTopAndBottom/>
            <wp:docPr id="1049465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65197" name="Picture 1049465197"/>
                    <pic:cNvPicPr/>
                  </pic:nvPicPr>
                  <pic:blipFill>
                    <a:blip r:embed="rId4">
                      <a:extLst>
                        <a:ext uri="{28A0092B-C50C-407E-A947-70E740481C1C}">
                          <a14:useLocalDpi xmlns:a14="http://schemas.microsoft.com/office/drawing/2010/main" val="0"/>
                        </a:ext>
                      </a:extLst>
                    </a:blip>
                    <a:stretch>
                      <a:fillRect/>
                    </a:stretch>
                  </pic:blipFill>
                  <pic:spPr>
                    <a:xfrm>
                      <a:off x="0" y="0"/>
                      <a:ext cx="6873240" cy="583692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Calibri" w:eastAsia="Calibri" w:hAnsi="Calibri" w:cs="Calibri"/>
        </w:rPr>
        <w:t xml:space="preserve"> </w:t>
      </w:r>
    </w:p>
    <w:p w14:paraId="091270E0" w14:textId="77777777" w:rsidR="00987533" w:rsidRDefault="00000000">
      <w:pPr>
        <w:spacing w:after="0" w:line="259" w:lineRule="auto"/>
        <w:ind w:left="0" w:firstLine="0"/>
      </w:pPr>
      <w:r>
        <w:rPr>
          <w:rFonts w:ascii="Calibri" w:eastAsia="Calibri" w:hAnsi="Calibri" w:cs="Calibri"/>
        </w:rPr>
        <w:t xml:space="preserve"> </w:t>
      </w:r>
    </w:p>
    <w:p w14:paraId="2381070F" w14:textId="77777777" w:rsidR="00987533" w:rsidRDefault="00000000">
      <w:pPr>
        <w:spacing w:after="116" w:line="259" w:lineRule="auto"/>
        <w:ind w:left="0" w:firstLine="0"/>
      </w:pPr>
      <w:r>
        <w:rPr>
          <w:rFonts w:ascii="Calibri" w:eastAsia="Calibri" w:hAnsi="Calibri" w:cs="Calibri"/>
        </w:rPr>
        <w:t xml:space="preserve"> </w:t>
      </w:r>
    </w:p>
    <w:p w14:paraId="27F8A171" w14:textId="2147566D" w:rsidR="00987533" w:rsidRDefault="00000000">
      <w:pPr>
        <w:spacing w:after="0" w:line="259" w:lineRule="auto"/>
        <w:ind w:left="0" w:firstLine="0"/>
        <w:jc w:val="right"/>
      </w:pPr>
      <w:r>
        <w:rPr>
          <w:rFonts w:ascii="Calibri" w:eastAsia="Calibri" w:hAnsi="Calibri" w:cs="Calibri"/>
        </w:rPr>
        <w:t xml:space="preserve"> </w:t>
      </w:r>
    </w:p>
    <w:sectPr w:rsidR="00987533">
      <w:pgSz w:w="11906" w:h="16838"/>
      <w:pgMar w:top="1483" w:right="1386" w:bottom="15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533"/>
    <w:rsid w:val="00034727"/>
    <w:rsid w:val="001A2A98"/>
    <w:rsid w:val="00987533"/>
    <w:rsid w:val="00D642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6ED2B"/>
  <w15:docId w15:val="{04F43466-2F87-4842-92D5-5454F9D53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6" w:lineRule="auto"/>
      <w:ind w:left="10" w:hanging="10"/>
    </w:pPr>
    <w:rPr>
      <w:rFonts w:ascii="Times New Roman" w:eastAsia="Times New Roman" w:hAnsi="Times New Roman" w:cs="Times New Roman"/>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170</Words>
  <Characters>970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 yadav</dc:creator>
  <cp:keywords/>
  <cp:lastModifiedBy>priya manda</cp:lastModifiedBy>
  <cp:revision>2</cp:revision>
  <dcterms:created xsi:type="dcterms:W3CDTF">2026-02-21T03:20:00Z</dcterms:created>
  <dcterms:modified xsi:type="dcterms:W3CDTF">2026-02-21T03:20:00Z</dcterms:modified>
</cp:coreProperties>
</file>