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D675" w14:textId="77777777" w:rsidR="003F4A30" w:rsidRPr="0093112F" w:rsidRDefault="00000000" w:rsidP="0093112F">
      <w:pPr>
        <w:spacing w:before="1600"/>
        <w:jc w:val="center"/>
        <w:rPr>
          <w:rFonts w:ascii="Baskerville Old Face" w:hAnsi="Baskerville Old Face"/>
          <w:sz w:val="40"/>
          <w:szCs w:val="40"/>
        </w:rPr>
      </w:pPr>
      <w:r w:rsidRPr="0093112F">
        <w:rPr>
          <w:rFonts w:ascii="Baskerville Old Face" w:hAnsi="Baskerville Old Face"/>
          <w:b/>
          <w:bCs/>
          <w:color w:val="9C6B15"/>
          <w:spacing w:val="20"/>
          <w:sz w:val="40"/>
          <w:szCs w:val="40"/>
        </w:rPr>
        <w:t>NEXORA TECHNOLOGIES</w:t>
      </w:r>
    </w:p>
    <w:p w14:paraId="30041E2C" w14:textId="77777777" w:rsidR="003F4A30" w:rsidRPr="0093112F" w:rsidRDefault="00000000" w:rsidP="0093112F">
      <w:pPr>
        <w:spacing w:before="200"/>
        <w:jc w:val="center"/>
        <w:rPr>
          <w:rFonts w:ascii="Baskerville Old Face" w:hAnsi="Baskerville Old Face"/>
        </w:rPr>
      </w:pPr>
      <w:r w:rsidRPr="0093112F">
        <w:rPr>
          <w:rFonts w:ascii="Baskerville Old Face" w:hAnsi="Baskerville Old Face"/>
          <w:b/>
          <w:bCs/>
          <w:color w:val="15223A"/>
          <w:sz w:val="56"/>
          <w:szCs w:val="56"/>
        </w:rPr>
        <w:t>Sales Analysis &amp; Business Intelligence</w:t>
      </w:r>
    </w:p>
    <w:p w14:paraId="29064565" w14:textId="77777777" w:rsidR="003F4A30" w:rsidRPr="0093112F" w:rsidRDefault="00000000" w:rsidP="0093112F">
      <w:pPr>
        <w:spacing w:before="200" w:after="800"/>
        <w:jc w:val="center"/>
        <w:rPr>
          <w:rFonts w:ascii="Baskerville Old Face" w:hAnsi="Baskerville Old Face"/>
        </w:rPr>
      </w:pPr>
      <w:r w:rsidRPr="0093112F">
        <w:rPr>
          <w:rFonts w:ascii="Baskerville Old Face" w:hAnsi="Baskerville Old Face"/>
          <w:i/>
          <w:iCs/>
          <w:color w:val="4A5568"/>
          <w:sz w:val="28"/>
          <w:szCs w:val="28"/>
        </w:rPr>
        <w:t>Project Documentation Report</w:t>
      </w:r>
    </w:p>
    <w:p w14:paraId="70A0EB23" w14:textId="77777777" w:rsidR="003F4A30" w:rsidRPr="0093112F" w:rsidRDefault="00000000" w:rsidP="0093112F">
      <w:pPr>
        <w:spacing w:after="80"/>
        <w:jc w:val="center"/>
        <w:rPr>
          <w:rFonts w:ascii="Baskerville Old Face" w:hAnsi="Baskerville Old Face"/>
          <w:sz w:val="24"/>
          <w:szCs w:val="24"/>
        </w:rPr>
      </w:pPr>
      <w:r w:rsidRPr="0093112F">
        <w:rPr>
          <w:rFonts w:ascii="Baskerville Old Face" w:hAnsi="Baskerville Old Face"/>
          <w:color w:val="4A5568"/>
          <w:sz w:val="24"/>
          <w:szCs w:val="24"/>
        </w:rPr>
        <w:t>Prepared using Python, Pandas, NumPy, Matplotlib and Seaborn</w:t>
      </w:r>
    </w:p>
    <w:p w14:paraId="68698770" w14:textId="77777777" w:rsidR="003F4A30" w:rsidRPr="0093112F" w:rsidRDefault="00000000" w:rsidP="0093112F">
      <w:pPr>
        <w:spacing w:after="2000"/>
        <w:jc w:val="center"/>
        <w:rPr>
          <w:rFonts w:ascii="Baskerville Old Face" w:hAnsi="Baskerville Old Face"/>
          <w:sz w:val="24"/>
          <w:szCs w:val="24"/>
        </w:rPr>
      </w:pPr>
      <w:r w:rsidRPr="0093112F">
        <w:rPr>
          <w:rFonts w:ascii="Baskerville Old Face" w:hAnsi="Baskerville Old Face"/>
          <w:color w:val="4A5568"/>
          <w:sz w:val="24"/>
          <w:szCs w:val="24"/>
        </w:rPr>
        <w:t xml:space="preserve">Source: </w:t>
      </w:r>
      <w:proofErr w:type="spellStart"/>
      <w:r w:rsidRPr="0093112F">
        <w:rPr>
          <w:rFonts w:ascii="Baskerville Old Face" w:hAnsi="Baskerville Old Face"/>
          <w:color w:val="4A5568"/>
          <w:sz w:val="24"/>
          <w:szCs w:val="24"/>
        </w:rPr>
        <w:t>Sales_Analysis_Python_Project.ipynb</w:t>
      </w:r>
      <w:proofErr w:type="spellEnd"/>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1704"/>
        <w:gridCol w:w="1704"/>
        <w:gridCol w:w="1704"/>
      </w:tblGrid>
      <w:tr w:rsidR="003F4A30" w:rsidRPr="0093112F" w14:paraId="46A30ADF" w14:textId="77777777">
        <w:tblPrEx>
          <w:tblCellMar>
            <w:top w:w="0" w:type="dxa"/>
            <w:bottom w:w="0" w:type="dxa"/>
          </w:tblCellMar>
        </w:tblPrEx>
        <w:trPr>
          <w:jc w:val="center"/>
        </w:trPr>
        <w:tc>
          <w:tcPr>
            <w:tcW w:w="1250" w:type="pct"/>
            <w:shd w:val="clear" w:color="auto" w:fill="15223A"/>
            <w:tcMar>
              <w:top w:w="80" w:type="dxa"/>
              <w:left w:w="120" w:type="dxa"/>
              <w:bottom w:w="80" w:type="dxa"/>
              <w:right w:w="120" w:type="dxa"/>
            </w:tcMar>
            <w:vAlign w:val="center"/>
          </w:tcPr>
          <w:p w14:paraId="337DB8EB" w14:textId="77777777" w:rsidR="003F4A30" w:rsidRPr="0093112F" w:rsidRDefault="00000000" w:rsidP="0093112F">
            <w:pPr>
              <w:jc w:val="center"/>
              <w:rPr>
                <w:rFonts w:ascii="Baskerville Old Face" w:hAnsi="Baskerville Old Face"/>
                <w:sz w:val="24"/>
                <w:szCs w:val="24"/>
              </w:rPr>
            </w:pPr>
            <w:r w:rsidRPr="0093112F">
              <w:rPr>
                <w:rFonts w:ascii="Baskerville Old Face" w:hAnsi="Baskerville Old Face"/>
                <w:b/>
                <w:bCs/>
                <w:color w:val="FFFFFF"/>
                <w:sz w:val="24"/>
                <w:szCs w:val="24"/>
              </w:rPr>
              <w:t>Total Sales</w:t>
            </w:r>
          </w:p>
        </w:tc>
        <w:tc>
          <w:tcPr>
            <w:tcW w:w="1250" w:type="pct"/>
            <w:shd w:val="clear" w:color="auto" w:fill="15223A"/>
            <w:tcMar>
              <w:top w:w="80" w:type="dxa"/>
              <w:left w:w="120" w:type="dxa"/>
              <w:bottom w:w="80" w:type="dxa"/>
              <w:right w:w="120" w:type="dxa"/>
            </w:tcMar>
            <w:vAlign w:val="center"/>
          </w:tcPr>
          <w:p w14:paraId="792BD20E" w14:textId="77777777" w:rsidR="003F4A30" w:rsidRPr="0093112F" w:rsidRDefault="00000000" w:rsidP="0093112F">
            <w:pPr>
              <w:jc w:val="center"/>
              <w:rPr>
                <w:rFonts w:ascii="Baskerville Old Face" w:hAnsi="Baskerville Old Face"/>
                <w:sz w:val="24"/>
                <w:szCs w:val="24"/>
              </w:rPr>
            </w:pPr>
            <w:r w:rsidRPr="0093112F">
              <w:rPr>
                <w:rFonts w:ascii="Baskerville Old Face" w:hAnsi="Baskerville Old Face"/>
                <w:b/>
                <w:bCs/>
                <w:color w:val="FFFFFF"/>
                <w:sz w:val="24"/>
                <w:szCs w:val="24"/>
              </w:rPr>
              <w:t>Total Profit</w:t>
            </w:r>
          </w:p>
        </w:tc>
        <w:tc>
          <w:tcPr>
            <w:tcW w:w="1250" w:type="pct"/>
            <w:shd w:val="clear" w:color="auto" w:fill="15223A"/>
            <w:tcMar>
              <w:top w:w="80" w:type="dxa"/>
              <w:left w:w="120" w:type="dxa"/>
              <w:bottom w:w="80" w:type="dxa"/>
              <w:right w:w="120" w:type="dxa"/>
            </w:tcMar>
            <w:vAlign w:val="center"/>
          </w:tcPr>
          <w:p w14:paraId="21265641" w14:textId="77777777" w:rsidR="003F4A30" w:rsidRPr="0093112F" w:rsidRDefault="00000000" w:rsidP="0093112F">
            <w:pPr>
              <w:jc w:val="center"/>
              <w:rPr>
                <w:rFonts w:ascii="Baskerville Old Face" w:hAnsi="Baskerville Old Face"/>
                <w:sz w:val="24"/>
                <w:szCs w:val="24"/>
              </w:rPr>
            </w:pPr>
            <w:r w:rsidRPr="0093112F">
              <w:rPr>
                <w:rFonts w:ascii="Baskerville Old Face" w:hAnsi="Baskerville Old Face"/>
                <w:b/>
                <w:bCs/>
                <w:color w:val="FFFFFF"/>
                <w:sz w:val="24"/>
                <w:szCs w:val="24"/>
              </w:rPr>
              <w:t>Total Orders</w:t>
            </w:r>
          </w:p>
        </w:tc>
        <w:tc>
          <w:tcPr>
            <w:tcW w:w="1250" w:type="pct"/>
            <w:shd w:val="clear" w:color="auto" w:fill="15223A"/>
            <w:tcMar>
              <w:top w:w="80" w:type="dxa"/>
              <w:left w:w="120" w:type="dxa"/>
              <w:bottom w:w="80" w:type="dxa"/>
              <w:right w:w="120" w:type="dxa"/>
            </w:tcMar>
            <w:vAlign w:val="center"/>
          </w:tcPr>
          <w:p w14:paraId="56C7B622" w14:textId="77777777" w:rsidR="003F4A30" w:rsidRPr="0093112F" w:rsidRDefault="00000000" w:rsidP="0093112F">
            <w:pPr>
              <w:jc w:val="center"/>
              <w:rPr>
                <w:rFonts w:ascii="Baskerville Old Face" w:hAnsi="Baskerville Old Face"/>
                <w:sz w:val="24"/>
                <w:szCs w:val="24"/>
              </w:rPr>
            </w:pPr>
            <w:r w:rsidRPr="0093112F">
              <w:rPr>
                <w:rFonts w:ascii="Baskerville Old Face" w:hAnsi="Baskerville Old Face"/>
                <w:b/>
                <w:bCs/>
                <w:color w:val="FFFFFF"/>
                <w:sz w:val="24"/>
                <w:szCs w:val="24"/>
              </w:rPr>
              <w:t>Customers</w:t>
            </w:r>
          </w:p>
        </w:tc>
      </w:tr>
      <w:tr w:rsidR="003F4A30" w:rsidRPr="0093112F" w14:paraId="3CB433CB" w14:textId="77777777">
        <w:tblPrEx>
          <w:tblCellMar>
            <w:top w:w="0" w:type="dxa"/>
            <w:bottom w:w="0" w:type="dxa"/>
          </w:tblCellMar>
        </w:tblPrEx>
        <w:trPr>
          <w:jc w:val="center"/>
        </w:trPr>
        <w:tc>
          <w:tcPr>
            <w:tcW w:w="1250" w:type="pct"/>
            <w:tcMar>
              <w:top w:w="80" w:type="dxa"/>
              <w:left w:w="120" w:type="dxa"/>
              <w:bottom w:w="80" w:type="dxa"/>
              <w:right w:w="120" w:type="dxa"/>
            </w:tcMar>
            <w:vAlign w:val="center"/>
          </w:tcPr>
          <w:p w14:paraId="77E4E2A7" w14:textId="77777777" w:rsidR="003F4A30" w:rsidRPr="0093112F" w:rsidRDefault="00000000" w:rsidP="0093112F">
            <w:pPr>
              <w:jc w:val="center"/>
              <w:rPr>
                <w:rFonts w:ascii="Baskerville Old Face" w:hAnsi="Baskerville Old Face"/>
              </w:rPr>
            </w:pPr>
            <w:r w:rsidRPr="0093112F">
              <w:rPr>
                <w:rFonts w:ascii="Times New Roman" w:hAnsi="Times New Roman" w:cs="Times New Roman"/>
                <w:b/>
                <w:bCs/>
                <w:color w:val="12181F"/>
                <w:sz w:val="20"/>
                <w:szCs w:val="20"/>
              </w:rPr>
              <w:t>₹</w:t>
            </w:r>
            <w:r w:rsidRPr="0093112F">
              <w:rPr>
                <w:rFonts w:ascii="Baskerville Old Face" w:hAnsi="Baskerville Old Face"/>
                <w:b/>
                <w:bCs/>
                <w:color w:val="12181F"/>
                <w:sz w:val="20"/>
                <w:szCs w:val="20"/>
              </w:rPr>
              <w:t>15.29 Cr</w:t>
            </w:r>
          </w:p>
        </w:tc>
        <w:tc>
          <w:tcPr>
            <w:tcW w:w="1250" w:type="pct"/>
            <w:tcMar>
              <w:top w:w="80" w:type="dxa"/>
              <w:left w:w="120" w:type="dxa"/>
              <w:bottom w:w="80" w:type="dxa"/>
              <w:right w:w="120" w:type="dxa"/>
            </w:tcMar>
            <w:vAlign w:val="center"/>
          </w:tcPr>
          <w:p w14:paraId="22D8121D" w14:textId="77777777" w:rsidR="003F4A30" w:rsidRPr="0093112F" w:rsidRDefault="00000000" w:rsidP="0093112F">
            <w:pPr>
              <w:jc w:val="center"/>
              <w:rPr>
                <w:rFonts w:ascii="Baskerville Old Face" w:hAnsi="Baskerville Old Face"/>
              </w:rPr>
            </w:pPr>
            <w:r w:rsidRPr="0093112F">
              <w:rPr>
                <w:rFonts w:ascii="Cambria Math" w:hAnsi="Cambria Math" w:cs="Cambria Math"/>
                <w:b/>
                <w:bCs/>
                <w:color w:val="B23A2E"/>
                <w:sz w:val="20"/>
                <w:szCs w:val="20"/>
              </w:rPr>
              <w:t>−₹</w:t>
            </w:r>
            <w:r w:rsidRPr="0093112F">
              <w:rPr>
                <w:rFonts w:ascii="Baskerville Old Face" w:hAnsi="Baskerville Old Face"/>
                <w:b/>
                <w:bCs/>
                <w:color w:val="B23A2E"/>
                <w:sz w:val="20"/>
                <w:szCs w:val="20"/>
              </w:rPr>
              <w:t>17.25 L</w:t>
            </w:r>
          </w:p>
        </w:tc>
        <w:tc>
          <w:tcPr>
            <w:tcW w:w="1250" w:type="pct"/>
            <w:tcMar>
              <w:top w:w="80" w:type="dxa"/>
              <w:left w:w="120" w:type="dxa"/>
              <w:bottom w:w="80" w:type="dxa"/>
              <w:right w:w="120" w:type="dxa"/>
            </w:tcMar>
            <w:vAlign w:val="center"/>
          </w:tcPr>
          <w:p w14:paraId="563B964F" w14:textId="77777777" w:rsidR="003F4A30" w:rsidRPr="0093112F" w:rsidRDefault="00000000" w:rsidP="0093112F">
            <w:pPr>
              <w:jc w:val="center"/>
              <w:rPr>
                <w:rFonts w:ascii="Baskerville Old Face" w:hAnsi="Baskerville Old Face"/>
              </w:rPr>
            </w:pPr>
            <w:r w:rsidRPr="0093112F">
              <w:rPr>
                <w:rFonts w:ascii="Baskerville Old Face" w:hAnsi="Baskerville Old Face"/>
                <w:b/>
                <w:bCs/>
                <w:color w:val="12181F"/>
                <w:sz w:val="20"/>
                <w:szCs w:val="20"/>
              </w:rPr>
              <w:t>805</w:t>
            </w:r>
          </w:p>
        </w:tc>
        <w:tc>
          <w:tcPr>
            <w:tcW w:w="1250" w:type="pct"/>
            <w:tcMar>
              <w:top w:w="80" w:type="dxa"/>
              <w:left w:w="120" w:type="dxa"/>
              <w:bottom w:w="80" w:type="dxa"/>
              <w:right w:w="120" w:type="dxa"/>
            </w:tcMar>
            <w:vAlign w:val="center"/>
          </w:tcPr>
          <w:p w14:paraId="4702423F" w14:textId="77777777" w:rsidR="003F4A30" w:rsidRPr="0093112F" w:rsidRDefault="00000000" w:rsidP="0093112F">
            <w:pPr>
              <w:jc w:val="center"/>
              <w:rPr>
                <w:rFonts w:ascii="Baskerville Old Face" w:hAnsi="Baskerville Old Face"/>
              </w:rPr>
            </w:pPr>
            <w:r w:rsidRPr="0093112F">
              <w:rPr>
                <w:rFonts w:ascii="Baskerville Old Face" w:hAnsi="Baskerville Old Face"/>
                <w:b/>
                <w:bCs/>
                <w:color w:val="12181F"/>
                <w:sz w:val="20"/>
                <w:szCs w:val="20"/>
              </w:rPr>
              <w:t>397</w:t>
            </w:r>
          </w:p>
        </w:tc>
      </w:tr>
    </w:tbl>
    <w:p w14:paraId="6833C278" w14:textId="77777777" w:rsidR="003F4A30" w:rsidRPr="0093112F" w:rsidRDefault="00000000" w:rsidP="0093112F">
      <w:pPr>
        <w:jc w:val="center"/>
        <w:rPr>
          <w:rFonts w:ascii="Baskerville Old Face" w:hAnsi="Baskerville Old Face"/>
        </w:rPr>
      </w:pPr>
      <w:r w:rsidRPr="0093112F">
        <w:rPr>
          <w:rFonts w:ascii="Baskerville Old Face" w:hAnsi="Baskerville Old Face"/>
        </w:rPr>
        <w:br w:type="page"/>
      </w:r>
    </w:p>
    <w:p w14:paraId="24B859A0" w14:textId="77777777" w:rsidR="003F4A30" w:rsidRPr="0093112F" w:rsidRDefault="00000000" w:rsidP="0093112F">
      <w:pPr>
        <w:pStyle w:val="Heading1"/>
        <w:spacing w:before="200" w:after="240"/>
        <w:jc w:val="center"/>
        <w:rPr>
          <w:rFonts w:ascii="Baskerville Old Face" w:hAnsi="Baskerville Old Face"/>
        </w:rPr>
      </w:pPr>
      <w:r w:rsidRPr="0093112F">
        <w:rPr>
          <w:rFonts w:ascii="Baskerville Old Face" w:hAnsi="Baskerville Old Face"/>
        </w:rPr>
        <w:lastRenderedPageBreak/>
        <w:t>Table of Contents</w:t>
      </w:r>
    </w:p>
    <w:p w14:paraId="4F531568"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1.  Executive Summary</w:t>
      </w:r>
      <w:r w:rsidRPr="0093112F">
        <w:rPr>
          <w:rFonts w:ascii="Baskerville Old Face" w:hAnsi="Baskerville Old Face"/>
          <w:b/>
          <w:bCs/>
          <w:color w:val="15223A"/>
          <w:sz w:val="22"/>
          <w:szCs w:val="22"/>
        </w:rPr>
        <w:tab/>
        <w:t>3</w:t>
      </w:r>
    </w:p>
    <w:p w14:paraId="41691F28"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1.1  Project</w:t>
      </w:r>
      <w:proofErr w:type="gramEnd"/>
      <w:r w:rsidRPr="0093112F">
        <w:rPr>
          <w:rFonts w:ascii="Baskerville Old Face" w:hAnsi="Baskerville Old Face"/>
          <w:color w:val="12181F"/>
          <w:sz w:val="20"/>
          <w:szCs w:val="20"/>
        </w:rPr>
        <w:t xml:space="preserve"> Overview</w:t>
      </w:r>
      <w:r w:rsidRPr="0093112F">
        <w:rPr>
          <w:rFonts w:ascii="Baskerville Old Face" w:hAnsi="Baskerville Old Face"/>
          <w:color w:val="12181F"/>
          <w:sz w:val="20"/>
          <w:szCs w:val="20"/>
        </w:rPr>
        <w:tab/>
        <w:t>3</w:t>
      </w:r>
    </w:p>
    <w:p w14:paraId="78DD1C57"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1.2  Business</w:t>
      </w:r>
      <w:proofErr w:type="gramEnd"/>
      <w:r w:rsidRPr="0093112F">
        <w:rPr>
          <w:rFonts w:ascii="Baskerville Old Face" w:hAnsi="Baskerville Old Face"/>
          <w:color w:val="12181F"/>
          <w:sz w:val="20"/>
          <w:szCs w:val="20"/>
        </w:rPr>
        <w:t xml:space="preserve"> Context</w:t>
      </w:r>
      <w:r w:rsidRPr="0093112F">
        <w:rPr>
          <w:rFonts w:ascii="Baskerville Old Face" w:hAnsi="Baskerville Old Face"/>
          <w:color w:val="12181F"/>
          <w:sz w:val="20"/>
          <w:szCs w:val="20"/>
        </w:rPr>
        <w:tab/>
        <w:t>3</w:t>
      </w:r>
    </w:p>
    <w:p w14:paraId="55953B80"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1.3  Project</w:t>
      </w:r>
      <w:proofErr w:type="gramEnd"/>
      <w:r w:rsidRPr="0093112F">
        <w:rPr>
          <w:rFonts w:ascii="Baskerville Old Face" w:hAnsi="Baskerville Old Face"/>
          <w:color w:val="12181F"/>
          <w:sz w:val="20"/>
          <w:szCs w:val="20"/>
        </w:rPr>
        <w:t xml:space="preserve"> Objective</w:t>
      </w:r>
      <w:r w:rsidRPr="0093112F">
        <w:rPr>
          <w:rFonts w:ascii="Baskerville Old Face" w:hAnsi="Baskerville Old Face"/>
          <w:color w:val="12181F"/>
          <w:sz w:val="20"/>
          <w:szCs w:val="20"/>
        </w:rPr>
        <w:tab/>
        <w:t>3</w:t>
      </w:r>
    </w:p>
    <w:p w14:paraId="59188E1E"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1.4  Tools</w:t>
      </w:r>
      <w:proofErr w:type="gramEnd"/>
      <w:r w:rsidRPr="0093112F">
        <w:rPr>
          <w:rFonts w:ascii="Baskerville Old Face" w:hAnsi="Baskerville Old Face"/>
          <w:color w:val="12181F"/>
          <w:sz w:val="20"/>
          <w:szCs w:val="20"/>
        </w:rPr>
        <w:t xml:space="preserve"> &amp; Analytical Approach</w:t>
      </w:r>
      <w:r w:rsidRPr="0093112F">
        <w:rPr>
          <w:rFonts w:ascii="Baskerville Old Face" w:hAnsi="Baskerville Old Face"/>
          <w:color w:val="12181F"/>
          <w:sz w:val="20"/>
          <w:szCs w:val="20"/>
        </w:rPr>
        <w:tab/>
        <w:t>4</w:t>
      </w:r>
    </w:p>
    <w:p w14:paraId="1E10EEF7"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1.5  Key</w:t>
      </w:r>
      <w:proofErr w:type="gramEnd"/>
      <w:r w:rsidRPr="0093112F">
        <w:rPr>
          <w:rFonts w:ascii="Baskerville Old Face" w:hAnsi="Baskerville Old Face"/>
          <w:color w:val="12181F"/>
          <w:sz w:val="20"/>
          <w:szCs w:val="20"/>
        </w:rPr>
        <w:t xml:space="preserve"> Outcomes Summary</w:t>
      </w:r>
      <w:r w:rsidRPr="0093112F">
        <w:rPr>
          <w:rFonts w:ascii="Baskerville Old Face" w:hAnsi="Baskerville Old Face"/>
          <w:color w:val="12181F"/>
          <w:sz w:val="20"/>
          <w:szCs w:val="20"/>
        </w:rPr>
        <w:tab/>
        <w:t>4</w:t>
      </w:r>
    </w:p>
    <w:p w14:paraId="0AAC39F3"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2.  Dataset Information</w:t>
      </w:r>
      <w:r w:rsidRPr="0093112F">
        <w:rPr>
          <w:rFonts w:ascii="Baskerville Old Face" w:hAnsi="Baskerville Old Face"/>
          <w:b/>
          <w:bCs/>
          <w:color w:val="15223A"/>
          <w:sz w:val="22"/>
          <w:szCs w:val="22"/>
        </w:rPr>
        <w:tab/>
        <w:t>5</w:t>
      </w:r>
    </w:p>
    <w:p w14:paraId="0C37C5F2"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2.1  Dataset</w:t>
      </w:r>
      <w:proofErr w:type="gramEnd"/>
      <w:r w:rsidRPr="0093112F">
        <w:rPr>
          <w:rFonts w:ascii="Baskerville Old Face" w:hAnsi="Baskerville Old Face"/>
          <w:color w:val="12181F"/>
          <w:sz w:val="20"/>
          <w:szCs w:val="20"/>
        </w:rPr>
        <w:t xml:space="preserve"> Overview</w:t>
      </w:r>
      <w:r w:rsidRPr="0093112F">
        <w:rPr>
          <w:rFonts w:ascii="Baskerville Old Face" w:hAnsi="Baskerville Old Face"/>
          <w:color w:val="12181F"/>
          <w:sz w:val="20"/>
          <w:szCs w:val="20"/>
        </w:rPr>
        <w:tab/>
        <w:t>5</w:t>
      </w:r>
    </w:p>
    <w:p w14:paraId="52B17DE6"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2.2  Source</w:t>
      </w:r>
      <w:proofErr w:type="gramEnd"/>
      <w:r w:rsidRPr="0093112F">
        <w:rPr>
          <w:rFonts w:ascii="Baskerville Old Face" w:hAnsi="Baskerville Old Face"/>
          <w:color w:val="12181F"/>
          <w:sz w:val="20"/>
          <w:szCs w:val="20"/>
        </w:rPr>
        <w:t xml:space="preserve"> Datasets</w:t>
      </w:r>
      <w:r w:rsidRPr="0093112F">
        <w:rPr>
          <w:rFonts w:ascii="Baskerville Old Face" w:hAnsi="Baskerville Old Face"/>
          <w:color w:val="12181F"/>
          <w:sz w:val="20"/>
          <w:szCs w:val="20"/>
        </w:rPr>
        <w:tab/>
        <w:t>5</w:t>
      </w:r>
    </w:p>
    <w:p w14:paraId="7E37C81A"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2.3  Dataset</w:t>
      </w:r>
      <w:proofErr w:type="gramEnd"/>
      <w:r w:rsidRPr="0093112F">
        <w:rPr>
          <w:rFonts w:ascii="Baskerville Old Face" w:hAnsi="Baskerville Old Face"/>
          <w:color w:val="12181F"/>
          <w:sz w:val="20"/>
          <w:szCs w:val="20"/>
        </w:rPr>
        <w:t xml:space="preserve"> Size Summary</w:t>
      </w:r>
      <w:r w:rsidRPr="0093112F">
        <w:rPr>
          <w:rFonts w:ascii="Baskerville Old Face" w:hAnsi="Baskerville Old Face"/>
          <w:color w:val="12181F"/>
          <w:sz w:val="20"/>
          <w:szCs w:val="20"/>
        </w:rPr>
        <w:tab/>
        <w:t>6</w:t>
      </w:r>
    </w:p>
    <w:p w14:paraId="3D048EB2"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2.4  Dataset</w:t>
      </w:r>
      <w:proofErr w:type="gramEnd"/>
      <w:r w:rsidRPr="0093112F">
        <w:rPr>
          <w:rFonts w:ascii="Baskerville Old Face" w:hAnsi="Baskerville Old Face"/>
          <w:color w:val="12181F"/>
          <w:sz w:val="20"/>
          <w:szCs w:val="20"/>
        </w:rPr>
        <w:t xml:space="preserve"> Relationships</w:t>
      </w:r>
      <w:r w:rsidRPr="0093112F">
        <w:rPr>
          <w:rFonts w:ascii="Baskerville Old Face" w:hAnsi="Baskerville Old Face"/>
          <w:color w:val="12181F"/>
          <w:sz w:val="20"/>
          <w:szCs w:val="20"/>
        </w:rPr>
        <w:tab/>
        <w:t>6</w:t>
      </w:r>
    </w:p>
    <w:p w14:paraId="72E3293D"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3.  Data Preparation &amp; Cleaning</w:t>
      </w:r>
      <w:r w:rsidRPr="0093112F">
        <w:rPr>
          <w:rFonts w:ascii="Baskerville Old Face" w:hAnsi="Baskerville Old Face"/>
          <w:b/>
          <w:bCs/>
          <w:color w:val="15223A"/>
          <w:sz w:val="22"/>
          <w:szCs w:val="22"/>
        </w:rPr>
        <w:tab/>
        <w:t>7</w:t>
      </w:r>
    </w:p>
    <w:p w14:paraId="0FB1FC8E"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3.1  Data</w:t>
      </w:r>
      <w:proofErr w:type="gramEnd"/>
      <w:r w:rsidRPr="0093112F">
        <w:rPr>
          <w:rFonts w:ascii="Baskerville Old Face" w:hAnsi="Baskerville Old Face"/>
          <w:color w:val="12181F"/>
          <w:sz w:val="20"/>
          <w:szCs w:val="20"/>
        </w:rPr>
        <w:t xml:space="preserve"> Quality Assessment</w:t>
      </w:r>
      <w:r w:rsidRPr="0093112F">
        <w:rPr>
          <w:rFonts w:ascii="Baskerville Old Face" w:hAnsi="Baskerville Old Face"/>
          <w:color w:val="12181F"/>
          <w:sz w:val="20"/>
          <w:szCs w:val="20"/>
        </w:rPr>
        <w:tab/>
        <w:t>7</w:t>
      </w:r>
    </w:p>
    <w:p w14:paraId="3A327C93"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3.2  Cleaning</w:t>
      </w:r>
      <w:proofErr w:type="gramEnd"/>
      <w:r w:rsidRPr="0093112F">
        <w:rPr>
          <w:rFonts w:ascii="Baskerville Old Face" w:hAnsi="Baskerville Old Face"/>
          <w:color w:val="12181F"/>
          <w:sz w:val="20"/>
          <w:szCs w:val="20"/>
        </w:rPr>
        <w:t xml:space="preserve"> Steps Applied</w:t>
      </w:r>
      <w:r w:rsidRPr="0093112F">
        <w:rPr>
          <w:rFonts w:ascii="Baskerville Old Face" w:hAnsi="Baskerville Old Face"/>
          <w:color w:val="12181F"/>
          <w:sz w:val="20"/>
          <w:szCs w:val="20"/>
        </w:rPr>
        <w:tab/>
        <w:t>7</w:t>
      </w:r>
    </w:p>
    <w:p w14:paraId="3DE1D497"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3.3  Data</w:t>
      </w:r>
      <w:proofErr w:type="gramEnd"/>
      <w:r w:rsidRPr="0093112F">
        <w:rPr>
          <w:rFonts w:ascii="Baskerville Old Face" w:hAnsi="Baskerville Old Face"/>
          <w:color w:val="12181F"/>
          <w:sz w:val="20"/>
          <w:szCs w:val="20"/>
        </w:rPr>
        <w:t xml:space="preserve"> Transformation &amp; Integration</w:t>
      </w:r>
      <w:r w:rsidRPr="0093112F">
        <w:rPr>
          <w:rFonts w:ascii="Baskerville Old Face" w:hAnsi="Baskerville Old Face"/>
          <w:color w:val="12181F"/>
          <w:sz w:val="20"/>
          <w:szCs w:val="20"/>
        </w:rPr>
        <w:tab/>
        <w:t>8</w:t>
      </w:r>
    </w:p>
    <w:p w14:paraId="1BA57FBF"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4.  Insights &amp; Findings</w:t>
      </w:r>
      <w:r w:rsidRPr="0093112F">
        <w:rPr>
          <w:rFonts w:ascii="Baskerville Old Face" w:hAnsi="Baskerville Old Face"/>
          <w:b/>
          <w:bCs/>
          <w:color w:val="15223A"/>
          <w:sz w:val="22"/>
          <w:szCs w:val="22"/>
        </w:rPr>
        <w:tab/>
        <w:t>9</w:t>
      </w:r>
    </w:p>
    <w:p w14:paraId="37228287"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4.1  Overall</w:t>
      </w:r>
      <w:proofErr w:type="gramEnd"/>
      <w:r w:rsidRPr="0093112F">
        <w:rPr>
          <w:rFonts w:ascii="Baskerville Old Face" w:hAnsi="Baskerville Old Face"/>
          <w:color w:val="12181F"/>
          <w:sz w:val="20"/>
          <w:szCs w:val="20"/>
        </w:rPr>
        <w:t xml:space="preserve"> Business KPIs</w:t>
      </w:r>
      <w:r w:rsidRPr="0093112F">
        <w:rPr>
          <w:rFonts w:ascii="Baskerville Old Face" w:hAnsi="Baskerville Old Face"/>
          <w:color w:val="12181F"/>
          <w:sz w:val="20"/>
          <w:szCs w:val="20"/>
        </w:rPr>
        <w:tab/>
        <w:t>9</w:t>
      </w:r>
    </w:p>
    <w:p w14:paraId="41F63B1A"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4.2  Sales</w:t>
      </w:r>
      <w:proofErr w:type="gramEnd"/>
      <w:r w:rsidRPr="0093112F">
        <w:rPr>
          <w:rFonts w:ascii="Baskerville Old Face" w:hAnsi="Baskerville Old Face"/>
          <w:color w:val="12181F"/>
          <w:sz w:val="20"/>
          <w:szCs w:val="20"/>
        </w:rPr>
        <w:t xml:space="preserve"> Trend Analysis</w:t>
      </w:r>
      <w:r w:rsidRPr="0093112F">
        <w:rPr>
          <w:rFonts w:ascii="Baskerville Old Face" w:hAnsi="Baskerville Old Face"/>
          <w:color w:val="12181F"/>
          <w:sz w:val="20"/>
          <w:szCs w:val="20"/>
        </w:rPr>
        <w:tab/>
        <w:t>9</w:t>
      </w:r>
    </w:p>
    <w:p w14:paraId="1E4627EB"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4.3  Category</w:t>
      </w:r>
      <w:proofErr w:type="gramEnd"/>
      <w:r w:rsidRPr="0093112F">
        <w:rPr>
          <w:rFonts w:ascii="Baskerville Old Face" w:hAnsi="Baskerville Old Face"/>
          <w:color w:val="12181F"/>
          <w:sz w:val="20"/>
          <w:szCs w:val="20"/>
        </w:rPr>
        <w:t>-wise Sales &amp; Revenue Contribution</w:t>
      </w:r>
      <w:r w:rsidRPr="0093112F">
        <w:rPr>
          <w:rFonts w:ascii="Baskerville Old Face" w:hAnsi="Baskerville Old Face"/>
          <w:color w:val="12181F"/>
          <w:sz w:val="20"/>
          <w:szCs w:val="20"/>
        </w:rPr>
        <w:tab/>
        <w:t>10</w:t>
      </w:r>
    </w:p>
    <w:p w14:paraId="04762330"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4.4  Product</w:t>
      </w:r>
      <w:proofErr w:type="gramEnd"/>
      <w:r w:rsidRPr="0093112F">
        <w:rPr>
          <w:rFonts w:ascii="Baskerville Old Face" w:hAnsi="Baskerville Old Face"/>
          <w:color w:val="12181F"/>
          <w:sz w:val="20"/>
          <w:szCs w:val="20"/>
        </w:rPr>
        <w:t xml:space="preserve"> Performance</w:t>
      </w:r>
      <w:r w:rsidRPr="0093112F">
        <w:rPr>
          <w:rFonts w:ascii="Baskerville Old Face" w:hAnsi="Baskerville Old Face"/>
          <w:color w:val="12181F"/>
          <w:sz w:val="20"/>
          <w:szCs w:val="20"/>
        </w:rPr>
        <w:tab/>
        <w:t>11</w:t>
      </w:r>
    </w:p>
    <w:p w14:paraId="4330A07C"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4.5  Customer</w:t>
      </w:r>
      <w:proofErr w:type="gramEnd"/>
      <w:r w:rsidRPr="0093112F">
        <w:rPr>
          <w:rFonts w:ascii="Baskerville Old Face" w:hAnsi="Baskerville Old Face"/>
          <w:color w:val="12181F"/>
          <w:sz w:val="20"/>
          <w:szCs w:val="20"/>
        </w:rPr>
        <w:t xml:space="preserve"> Analysis</w:t>
      </w:r>
      <w:r w:rsidRPr="0093112F">
        <w:rPr>
          <w:rFonts w:ascii="Baskerville Old Face" w:hAnsi="Baskerville Old Face"/>
          <w:color w:val="12181F"/>
          <w:sz w:val="20"/>
          <w:szCs w:val="20"/>
        </w:rPr>
        <w:tab/>
        <w:t>12</w:t>
      </w:r>
    </w:p>
    <w:p w14:paraId="3B8989CB"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4.6  Geographic</w:t>
      </w:r>
      <w:proofErr w:type="gramEnd"/>
      <w:r w:rsidRPr="0093112F">
        <w:rPr>
          <w:rFonts w:ascii="Baskerville Old Face" w:hAnsi="Baskerville Old Face"/>
          <w:color w:val="12181F"/>
          <w:sz w:val="20"/>
          <w:szCs w:val="20"/>
        </w:rPr>
        <w:t xml:space="preserve"> Analysis</w:t>
      </w:r>
      <w:r w:rsidRPr="0093112F">
        <w:rPr>
          <w:rFonts w:ascii="Baskerville Old Face" w:hAnsi="Baskerville Old Face"/>
          <w:color w:val="12181F"/>
          <w:sz w:val="20"/>
          <w:szCs w:val="20"/>
        </w:rPr>
        <w:tab/>
        <w:t>13</w:t>
      </w:r>
    </w:p>
    <w:p w14:paraId="2677F4EF"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4.7  Customer</w:t>
      </w:r>
      <w:proofErr w:type="gramEnd"/>
      <w:r w:rsidRPr="0093112F">
        <w:rPr>
          <w:rFonts w:ascii="Baskerville Old Face" w:hAnsi="Baskerville Old Face"/>
          <w:color w:val="12181F"/>
          <w:sz w:val="20"/>
          <w:szCs w:val="20"/>
        </w:rPr>
        <w:t xml:space="preserve"> Acquisition</w:t>
      </w:r>
      <w:r w:rsidRPr="0093112F">
        <w:rPr>
          <w:rFonts w:ascii="Baskerville Old Face" w:hAnsi="Baskerville Old Face"/>
          <w:color w:val="12181F"/>
          <w:sz w:val="20"/>
          <w:szCs w:val="20"/>
        </w:rPr>
        <w:tab/>
        <w:t>15</w:t>
      </w:r>
    </w:p>
    <w:p w14:paraId="62FC338A"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4.8  Profitability</w:t>
      </w:r>
      <w:proofErr w:type="gramEnd"/>
      <w:r w:rsidRPr="0093112F">
        <w:rPr>
          <w:rFonts w:ascii="Baskerville Old Face" w:hAnsi="Baskerville Old Face"/>
          <w:color w:val="12181F"/>
          <w:sz w:val="20"/>
          <w:szCs w:val="20"/>
        </w:rPr>
        <w:t xml:space="preserve"> Analysis</w:t>
      </w:r>
      <w:r w:rsidRPr="0093112F">
        <w:rPr>
          <w:rFonts w:ascii="Baskerville Old Face" w:hAnsi="Baskerville Old Face"/>
          <w:color w:val="12181F"/>
          <w:sz w:val="20"/>
          <w:szCs w:val="20"/>
        </w:rPr>
        <w:tab/>
        <w:t>15</w:t>
      </w:r>
    </w:p>
    <w:p w14:paraId="00521040"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4.9  Correlation</w:t>
      </w:r>
      <w:proofErr w:type="gramEnd"/>
      <w:r w:rsidRPr="0093112F">
        <w:rPr>
          <w:rFonts w:ascii="Baskerville Old Face" w:hAnsi="Baskerville Old Face"/>
          <w:color w:val="12181F"/>
          <w:sz w:val="20"/>
          <w:szCs w:val="20"/>
        </w:rPr>
        <w:t xml:space="preserve"> Analysis</w:t>
      </w:r>
      <w:r w:rsidRPr="0093112F">
        <w:rPr>
          <w:rFonts w:ascii="Baskerville Old Face" w:hAnsi="Baskerville Old Face"/>
          <w:color w:val="12181F"/>
          <w:sz w:val="20"/>
          <w:szCs w:val="20"/>
        </w:rPr>
        <w:tab/>
        <w:t>16</w:t>
      </w:r>
    </w:p>
    <w:p w14:paraId="674615EE" w14:textId="77777777" w:rsidR="003F4A30" w:rsidRPr="0093112F" w:rsidRDefault="00000000" w:rsidP="0093112F">
      <w:pPr>
        <w:tabs>
          <w:tab w:val="right" w:leader="dot" w:pos="9026"/>
        </w:tabs>
        <w:spacing w:after="90"/>
        <w:ind w:left="260"/>
        <w:jc w:val="center"/>
        <w:rPr>
          <w:rFonts w:ascii="Baskerville Old Face" w:hAnsi="Baskerville Old Face"/>
        </w:rPr>
      </w:pPr>
      <w:proofErr w:type="gramStart"/>
      <w:r w:rsidRPr="0093112F">
        <w:rPr>
          <w:rFonts w:ascii="Baskerville Old Face" w:hAnsi="Baskerville Old Face"/>
          <w:color w:val="12181F"/>
          <w:sz w:val="20"/>
          <w:szCs w:val="20"/>
        </w:rPr>
        <w:t>4.10  Outlier</w:t>
      </w:r>
      <w:proofErr w:type="gramEnd"/>
      <w:r w:rsidRPr="0093112F">
        <w:rPr>
          <w:rFonts w:ascii="Baskerville Old Face" w:hAnsi="Baskerville Old Face"/>
          <w:color w:val="12181F"/>
          <w:sz w:val="20"/>
          <w:szCs w:val="20"/>
        </w:rPr>
        <w:t xml:space="preserve"> Analysis</w:t>
      </w:r>
      <w:r w:rsidRPr="0093112F">
        <w:rPr>
          <w:rFonts w:ascii="Baskerville Old Face" w:hAnsi="Baskerville Old Face"/>
          <w:color w:val="12181F"/>
          <w:sz w:val="20"/>
          <w:szCs w:val="20"/>
        </w:rPr>
        <w:tab/>
        <w:t>16</w:t>
      </w:r>
    </w:p>
    <w:p w14:paraId="06C42B86"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5.  Business Recommendations</w:t>
      </w:r>
      <w:r w:rsidRPr="0093112F">
        <w:rPr>
          <w:rFonts w:ascii="Baskerville Old Face" w:hAnsi="Baskerville Old Face"/>
          <w:b/>
          <w:bCs/>
          <w:color w:val="15223A"/>
          <w:sz w:val="22"/>
          <w:szCs w:val="22"/>
        </w:rPr>
        <w:tab/>
        <w:t>18</w:t>
      </w:r>
    </w:p>
    <w:p w14:paraId="2EC6704C" w14:textId="77777777" w:rsidR="003F4A30" w:rsidRPr="0093112F" w:rsidRDefault="00000000" w:rsidP="0093112F">
      <w:pPr>
        <w:tabs>
          <w:tab w:val="right" w:leader="dot" w:pos="9026"/>
        </w:tabs>
        <w:spacing w:after="140"/>
        <w:jc w:val="center"/>
        <w:rPr>
          <w:rFonts w:ascii="Baskerville Old Face" w:hAnsi="Baskerville Old Face"/>
        </w:rPr>
      </w:pPr>
      <w:r w:rsidRPr="0093112F">
        <w:rPr>
          <w:rFonts w:ascii="Baskerville Old Face" w:hAnsi="Baskerville Old Face"/>
          <w:b/>
          <w:bCs/>
          <w:color w:val="15223A"/>
          <w:sz w:val="22"/>
          <w:szCs w:val="22"/>
        </w:rPr>
        <w:t>6.  Conclusion</w:t>
      </w:r>
      <w:r w:rsidRPr="0093112F">
        <w:rPr>
          <w:rFonts w:ascii="Baskerville Old Face" w:hAnsi="Baskerville Old Face"/>
          <w:b/>
          <w:bCs/>
          <w:color w:val="15223A"/>
          <w:sz w:val="22"/>
          <w:szCs w:val="22"/>
        </w:rPr>
        <w:tab/>
        <w:t>19</w:t>
      </w:r>
    </w:p>
    <w:p w14:paraId="0DCEEB6E" w14:textId="77777777" w:rsidR="003F4A30" w:rsidRPr="0093112F" w:rsidRDefault="00000000" w:rsidP="0093112F">
      <w:pPr>
        <w:jc w:val="center"/>
        <w:rPr>
          <w:rFonts w:ascii="Baskerville Old Face" w:hAnsi="Baskerville Old Face"/>
        </w:rPr>
      </w:pPr>
      <w:r w:rsidRPr="0093112F">
        <w:rPr>
          <w:rFonts w:ascii="Baskerville Old Face" w:hAnsi="Baskerville Old Face"/>
        </w:rPr>
        <w:br w:type="page"/>
      </w:r>
    </w:p>
    <w:p w14:paraId="562A89F1" w14:textId="77777777" w:rsidR="003F4A30" w:rsidRPr="0093112F" w:rsidRDefault="00000000" w:rsidP="0093112F">
      <w:pPr>
        <w:pStyle w:val="Heading1"/>
        <w:pBdr>
          <w:bottom w:val="single" w:sz="10" w:space="6" w:color="9C6B15"/>
        </w:pBdr>
        <w:spacing w:before="480" w:after="200"/>
        <w:jc w:val="center"/>
        <w:rPr>
          <w:rFonts w:ascii="Baskerville Old Face" w:hAnsi="Baskerville Old Face"/>
        </w:rPr>
      </w:pPr>
      <w:r w:rsidRPr="0093112F">
        <w:rPr>
          <w:rFonts w:ascii="Baskerville Old Face" w:hAnsi="Baskerville Old Face"/>
          <w:color w:val="9C6B15"/>
        </w:rPr>
        <w:lastRenderedPageBreak/>
        <w:t xml:space="preserve">1.  </w:t>
      </w:r>
      <w:r w:rsidRPr="0093112F">
        <w:rPr>
          <w:rFonts w:ascii="Baskerville Old Face" w:hAnsi="Baskerville Old Face"/>
        </w:rPr>
        <w:t>Executive Summary</w:t>
      </w:r>
    </w:p>
    <w:p w14:paraId="38FAB81F" w14:textId="77777777" w:rsidR="003F4A30" w:rsidRPr="0093112F" w:rsidRDefault="00000000" w:rsidP="0044733B">
      <w:pPr>
        <w:pStyle w:val="Heading2"/>
        <w:spacing w:before="320" w:after="140"/>
        <w:rPr>
          <w:rFonts w:ascii="Baskerville Old Face" w:hAnsi="Baskerville Old Face"/>
        </w:rPr>
      </w:pPr>
      <w:proofErr w:type="gramStart"/>
      <w:r w:rsidRPr="0093112F">
        <w:rPr>
          <w:rFonts w:ascii="Baskerville Old Face" w:hAnsi="Baskerville Old Face"/>
          <w:color w:val="9C6B15"/>
        </w:rPr>
        <w:t xml:space="preserve">1.1  </w:t>
      </w:r>
      <w:r w:rsidRPr="0093112F">
        <w:rPr>
          <w:rFonts w:ascii="Baskerville Old Face" w:hAnsi="Baskerville Old Face"/>
          <w:color w:val="12181F"/>
        </w:rPr>
        <w:t>Project</w:t>
      </w:r>
      <w:proofErr w:type="gramEnd"/>
      <w:r w:rsidRPr="0093112F">
        <w:rPr>
          <w:rFonts w:ascii="Baskerville Old Face" w:hAnsi="Baskerville Old Face"/>
          <w:color w:val="12181F"/>
        </w:rPr>
        <w:t xml:space="preserve"> Overview</w:t>
      </w:r>
    </w:p>
    <w:p w14:paraId="05764160"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The Sales Analysis and Business Intelligence project is a Python-based data analytics project designed to evaluate the sales performance, profitability, customer behaviour, product performance, geographic contribution, and customer acquisition patterns of </w:t>
      </w:r>
      <w:proofErr w:type="spellStart"/>
      <w:r w:rsidRPr="0093112F">
        <w:rPr>
          <w:rFonts w:ascii="Baskerville Old Face" w:hAnsi="Baskerville Old Face"/>
          <w:color w:val="12181F"/>
        </w:rPr>
        <w:t>Nexora</w:t>
      </w:r>
      <w:proofErr w:type="spellEnd"/>
      <w:r w:rsidRPr="0093112F">
        <w:rPr>
          <w:rFonts w:ascii="Baskerville Old Face" w:hAnsi="Baskerville Old Face"/>
          <w:color w:val="12181F"/>
        </w:rPr>
        <w:t xml:space="preserve"> Technologies, an e-commerce electronics retailer.</w:t>
      </w:r>
    </w:p>
    <w:p w14:paraId="24B6B7A0"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 project uses transactional e-commerce data collected across four interconnected datasets: Customers, Orders, Order Items, and Products. These datasets were cleaned, standardized, transformed, and integrated to create a single consolidated analytical dataset for business analysis.</w:t>
      </w:r>
    </w:p>
    <w:p w14:paraId="10AF2E00"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 primary purpose of the project is to convert raw, inconsistent transactional data into meaningful business insight that can support data-driven decision-making. The analysis focuses not only on revenue generation but also on profitability, customer value, product contribution, market performance, and areas where business performance can be improved.</w:t>
      </w:r>
    </w:p>
    <w:p w14:paraId="2B84644F"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1.2  </w:t>
      </w:r>
      <w:r w:rsidRPr="0093112F">
        <w:rPr>
          <w:rFonts w:ascii="Baskerville Old Face" w:hAnsi="Baskerville Old Face"/>
          <w:color w:val="12181F"/>
        </w:rPr>
        <w:t>Business</w:t>
      </w:r>
      <w:proofErr w:type="gramEnd"/>
      <w:r w:rsidRPr="0093112F">
        <w:rPr>
          <w:rFonts w:ascii="Baskerville Old Face" w:hAnsi="Baskerville Old Face"/>
          <w:color w:val="12181F"/>
        </w:rPr>
        <w:t xml:space="preserve"> Context</w:t>
      </w:r>
    </w:p>
    <w:p w14:paraId="1108E7EB"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In an e-commerce environment, monitoring sales alone is not sufficient to evaluate business performance. A business may generate high revenue while simultaneously experiencing low or negative profitability due to product costs, pricing decisions, or discounting behaviour. This is precisely the pattern observed in </w:t>
      </w:r>
      <w:proofErr w:type="spellStart"/>
      <w:r w:rsidRPr="0093112F">
        <w:rPr>
          <w:rFonts w:ascii="Baskerville Old Face" w:hAnsi="Baskerville Old Face"/>
          <w:color w:val="12181F"/>
        </w:rPr>
        <w:t>Nexora</w:t>
      </w:r>
      <w:proofErr w:type="spellEnd"/>
      <w:r w:rsidRPr="0093112F">
        <w:rPr>
          <w:rFonts w:ascii="Baskerville Old Face" w:hAnsi="Baskerville Old Face"/>
          <w:color w:val="12181F"/>
        </w:rPr>
        <w:t xml:space="preserve"> Technologies' data: total sales exceed </w:t>
      </w:r>
      <w:r w:rsidRPr="0093112F">
        <w:rPr>
          <w:rFonts w:ascii="Times New Roman" w:hAnsi="Times New Roman" w:cs="Times New Roman"/>
          <w:color w:val="12181F"/>
        </w:rPr>
        <w:t>₹</w:t>
      </w:r>
      <w:r w:rsidRPr="0093112F">
        <w:rPr>
          <w:rFonts w:ascii="Baskerville Old Face" w:hAnsi="Baskerville Old Face"/>
          <w:color w:val="12181F"/>
        </w:rPr>
        <w:t>152.9 million, yet the business runs an overall loss.</w:t>
      </w:r>
    </w:p>
    <w:p w14:paraId="1DB5E536"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This project therefore evaluates multiple dimensions of business performance, including:</w:t>
      </w:r>
    </w:p>
    <w:p w14:paraId="6626FCFD"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Overall sales and profit performance</w:t>
      </w:r>
    </w:p>
    <w:p w14:paraId="00C474D8"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Monthly sales trends and peak sales periods</w:t>
      </w:r>
    </w:p>
    <w:p w14:paraId="0BC32A69"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Product and category-level performance</w:t>
      </w:r>
    </w:p>
    <w:p w14:paraId="593EAA81"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High-performing and underperforming products</w:t>
      </w:r>
    </w:p>
    <w:p w14:paraId="541FEA38"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Category-level profitability and loss drivers</w:t>
      </w:r>
    </w:p>
    <w:p w14:paraId="67695649"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Customer revenue contribution and value segmentation</w:t>
      </w:r>
    </w:p>
    <w:p w14:paraId="4F201698"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Repeat versus one-time customer behaviour</w:t>
      </w:r>
    </w:p>
    <w:p w14:paraId="1D0FAA86"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City-wise sales and customer distribution</w:t>
      </w:r>
    </w:p>
    <w:p w14:paraId="7D0DA055"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Customer acquisition trends</w:t>
      </w:r>
    </w:p>
    <w:p w14:paraId="0ECCCBED"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Relationship between quantity, sales, and profit</w:t>
      </w:r>
    </w:p>
    <w:p w14:paraId="61B7FE11" w14:textId="77777777" w:rsidR="003F4A30" w:rsidRPr="0093112F" w:rsidRDefault="00000000" w:rsidP="0093112F">
      <w:pPr>
        <w:pStyle w:val="ListParagraph"/>
        <w:numPr>
          <w:ilvl w:val="0"/>
          <w:numId w:val="1"/>
        </w:numPr>
        <w:spacing w:after="80"/>
        <w:jc w:val="both"/>
        <w:rPr>
          <w:rFonts w:ascii="Baskerville Old Face" w:hAnsi="Baskerville Old Face"/>
        </w:rPr>
      </w:pPr>
      <w:r w:rsidRPr="0093112F">
        <w:rPr>
          <w:rFonts w:ascii="Baskerville Old Face" w:hAnsi="Baskerville Old Face"/>
        </w:rPr>
        <w:t>Unusual or high-value sales transactions</w:t>
      </w:r>
    </w:p>
    <w:p w14:paraId="6A9AAA24" w14:textId="77777777" w:rsidR="003F4A30" w:rsidRPr="0093112F" w:rsidRDefault="003F4A30" w:rsidP="0093112F">
      <w:pPr>
        <w:spacing w:after="120"/>
        <w:jc w:val="both"/>
        <w:rPr>
          <w:rFonts w:ascii="Baskerville Old Face" w:hAnsi="Baskerville Old Face"/>
        </w:rPr>
      </w:pPr>
    </w:p>
    <w:p w14:paraId="4A7E0A5C"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1.3  </w:t>
      </w:r>
      <w:r w:rsidRPr="0093112F">
        <w:rPr>
          <w:rFonts w:ascii="Baskerville Old Face" w:hAnsi="Baskerville Old Face"/>
          <w:color w:val="12181F"/>
        </w:rPr>
        <w:t>Project</w:t>
      </w:r>
      <w:proofErr w:type="gramEnd"/>
      <w:r w:rsidRPr="0093112F">
        <w:rPr>
          <w:rFonts w:ascii="Baskerville Old Face" w:hAnsi="Baskerville Old Face"/>
          <w:color w:val="12181F"/>
        </w:rPr>
        <w:t xml:space="preserve"> Objective</w:t>
      </w:r>
    </w:p>
    <w:p w14:paraId="606038BF"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 main objective of this project is to perform an end-to-end analysis of e-commerce transaction data using Python, and to generate actionable business recommendations. Specific objectives include:</w:t>
      </w:r>
    </w:p>
    <w:p w14:paraId="666DE29B"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Assess overall sales, order, customer, and profitability performance.</w:t>
      </w:r>
    </w:p>
    <w:p w14:paraId="209B51BE"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Identify monthly sales trends and determine the peak sales period.</w:t>
      </w:r>
    </w:p>
    <w:p w14:paraId="019B9C0D" w14:textId="77777777" w:rsidR="003F4A30" w:rsidRPr="0093112F" w:rsidRDefault="00000000" w:rsidP="0093112F">
      <w:pPr>
        <w:pStyle w:val="ListParagraph"/>
        <w:numPr>
          <w:ilvl w:val="0"/>
          <w:numId w:val="2"/>
        </w:numPr>
        <w:spacing w:after="80"/>
        <w:jc w:val="both"/>
        <w:rPr>
          <w:rFonts w:ascii="Baskerville Old Face" w:hAnsi="Baskerville Old Face"/>
        </w:rPr>
      </w:pPr>
      <w:proofErr w:type="spellStart"/>
      <w:r w:rsidRPr="0093112F">
        <w:rPr>
          <w:rFonts w:ascii="Baskerville Old Face" w:hAnsi="Baskerville Old Face"/>
        </w:rPr>
        <w:t>Analyze</w:t>
      </w:r>
      <w:proofErr w:type="spellEnd"/>
      <w:r w:rsidRPr="0093112F">
        <w:rPr>
          <w:rFonts w:ascii="Baskerville Old Face" w:hAnsi="Baskerville Old Face"/>
        </w:rPr>
        <w:t xml:space="preserve"> sales contribution across product categories.</w:t>
      </w:r>
    </w:p>
    <w:p w14:paraId="49BE50C6"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Identify top-performing and bottom-performing products by sales.</w:t>
      </w:r>
    </w:p>
    <w:p w14:paraId="252DA2A9"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Evaluate category-level profitability and identify loss-making categories.</w:t>
      </w:r>
    </w:p>
    <w:p w14:paraId="62C5ED75"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Identify high-value customers and segment the customer base by spend.</w:t>
      </w:r>
    </w:p>
    <w:p w14:paraId="5E3386F5" w14:textId="77777777" w:rsidR="003F4A30" w:rsidRPr="0093112F" w:rsidRDefault="00000000" w:rsidP="0093112F">
      <w:pPr>
        <w:pStyle w:val="ListParagraph"/>
        <w:numPr>
          <w:ilvl w:val="0"/>
          <w:numId w:val="2"/>
        </w:numPr>
        <w:spacing w:after="80"/>
        <w:jc w:val="both"/>
        <w:rPr>
          <w:rFonts w:ascii="Baskerville Old Face" w:hAnsi="Baskerville Old Face"/>
        </w:rPr>
      </w:pPr>
      <w:proofErr w:type="spellStart"/>
      <w:r w:rsidRPr="0093112F">
        <w:rPr>
          <w:rFonts w:ascii="Baskerville Old Face" w:hAnsi="Baskerville Old Face"/>
        </w:rPr>
        <w:lastRenderedPageBreak/>
        <w:t>Analyze</w:t>
      </w:r>
      <w:proofErr w:type="spellEnd"/>
      <w:r w:rsidRPr="0093112F">
        <w:rPr>
          <w:rFonts w:ascii="Baskerville Old Face" w:hAnsi="Baskerville Old Face"/>
        </w:rPr>
        <w:t xml:space="preserve"> repeat versus one-time customer behaviour.</w:t>
      </w:r>
    </w:p>
    <w:p w14:paraId="79CD3C98"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Evaluate city-wise sales and customer distribution.</w:t>
      </w:r>
    </w:p>
    <w:p w14:paraId="519A7A05" w14:textId="77777777" w:rsidR="003F4A30" w:rsidRPr="0093112F" w:rsidRDefault="00000000" w:rsidP="0093112F">
      <w:pPr>
        <w:pStyle w:val="ListParagraph"/>
        <w:numPr>
          <w:ilvl w:val="0"/>
          <w:numId w:val="2"/>
        </w:numPr>
        <w:spacing w:after="80"/>
        <w:jc w:val="both"/>
        <w:rPr>
          <w:rFonts w:ascii="Baskerville Old Face" w:hAnsi="Baskerville Old Face"/>
        </w:rPr>
      </w:pPr>
      <w:proofErr w:type="spellStart"/>
      <w:r w:rsidRPr="0093112F">
        <w:rPr>
          <w:rFonts w:ascii="Baskerville Old Face" w:hAnsi="Baskerville Old Face"/>
        </w:rPr>
        <w:t>Analyze</w:t>
      </w:r>
      <w:proofErr w:type="spellEnd"/>
      <w:r w:rsidRPr="0093112F">
        <w:rPr>
          <w:rFonts w:ascii="Baskerville Old Face" w:hAnsi="Baskerville Old Face"/>
        </w:rPr>
        <w:t xml:space="preserve"> customer signup trends to understand acquisition patterns.</w:t>
      </w:r>
    </w:p>
    <w:p w14:paraId="2E47F3C0"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Examine the relationship between quantity, sales, and profit.</w:t>
      </w:r>
    </w:p>
    <w:p w14:paraId="195ECFBD"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Detect unusually large or extreme sales transactions.</w:t>
      </w:r>
    </w:p>
    <w:p w14:paraId="655447F8" w14:textId="77777777" w:rsidR="003F4A30" w:rsidRPr="0093112F" w:rsidRDefault="00000000" w:rsidP="0093112F">
      <w:pPr>
        <w:pStyle w:val="ListParagraph"/>
        <w:numPr>
          <w:ilvl w:val="0"/>
          <w:numId w:val="2"/>
        </w:numPr>
        <w:spacing w:after="80"/>
        <w:jc w:val="both"/>
        <w:rPr>
          <w:rFonts w:ascii="Baskerville Old Face" w:hAnsi="Baskerville Old Face"/>
        </w:rPr>
      </w:pPr>
      <w:r w:rsidRPr="0093112F">
        <w:rPr>
          <w:rFonts w:ascii="Baskerville Old Face" w:hAnsi="Baskerville Old Face"/>
        </w:rPr>
        <w:t>Translate analytical findings into practical business recommendations.</w:t>
      </w:r>
    </w:p>
    <w:p w14:paraId="6D59EBC7" w14:textId="77777777" w:rsidR="003F4A30" w:rsidRPr="0093112F" w:rsidRDefault="003F4A30" w:rsidP="0093112F">
      <w:pPr>
        <w:spacing w:after="120"/>
        <w:jc w:val="both"/>
        <w:rPr>
          <w:rFonts w:ascii="Baskerville Old Face" w:hAnsi="Baskerville Old Face"/>
        </w:rPr>
      </w:pPr>
    </w:p>
    <w:p w14:paraId="2DB726B5"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1.4  </w:t>
      </w:r>
      <w:r w:rsidRPr="0093112F">
        <w:rPr>
          <w:rFonts w:ascii="Baskerville Old Face" w:hAnsi="Baskerville Old Face"/>
          <w:color w:val="12181F"/>
        </w:rPr>
        <w:t>Tools</w:t>
      </w:r>
      <w:proofErr w:type="gramEnd"/>
      <w:r w:rsidRPr="0093112F">
        <w:rPr>
          <w:rFonts w:ascii="Baskerville Old Face" w:hAnsi="Baskerville Old Face"/>
          <w:color w:val="12181F"/>
        </w:rPr>
        <w:t xml:space="preserve"> &amp; Analytical Approach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3F4A30" w:rsidRPr="0093112F" w14:paraId="2C72B7C6" w14:textId="77777777">
        <w:tblPrEx>
          <w:tblCellMar>
            <w:top w:w="0" w:type="dxa"/>
            <w:bottom w:w="0" w:type="dxa"/>
          </w:tblCellMar>
        </w:tblPrEx>
        <w:trPr>
          <w:tblHeader/>
        </w:trPr>
        <w:tc>
          <w:tcPr>
            <w:tcW w:w="1500" w:type="pct"/>
            <w:shd w:val="clear" w:color="auto" w:fill="15223A"/>
            <w:tcMar>
              <w:top w:w="80" w:type="dxa"/>
              <w:left w:w="120" w:type="dxa"/>
              <w:bottom w:w="80" w:type="dxa"/>
              <w:right w:w="120" w:type="dxa"/>
            </w:tcMar>
            <w:vAlign w:val="center"/>
          </w:tcPr>
          <w:p w14:paraId="6654B981"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Tool</w:t>
            </w:r>
          </w:p>
        </w:tc>
        <w:tc>
          <w:tcPr>
            <w:tcW w:w="3500" w:type="pct"/>
            <w:shd w:val="clear" w:color="auto" w:fill="15223A"/>
            <w:tcMar>
              <w:top w:w="80" w:type="dxa"/>
              <w:left w:w="120" w:type="dxa"/>
              <w:bottom w:w="80" w:type="dxa"/>
              <w:right w:w="120" w:type="dxa"/>
            </w:tcMar>
            <w:vAlign w:val="center"/>
          </w:tcPr>
          <w:p w14:paraId="5B5D7C34"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Role in the Project</w:t>
            </w:r>
          </w:p>
        </w:tc>
      </w:tr>
      <w:tr w:rsidR="003F4A30" w:rsidRPr="0093112F" w14:paraId="72A33A4F" w14:textId="77777777">
        <w:tblPrEx>
          <w:tblCellMar>
            <w:top w:w="0" w:type="dxa"/>
            <w:bottom w:w="0" w:type="dxa"/>
          </w:tblCellMar>
        </w:tblPrEx>
        <w:tc>
          <w:tcPr>
            <w:tcW w:w="1500" w:type="pct"/>
            <w:tcMar>
              <w:top w:w="80" w:type="dxa"/>
              <w:left w:w="120" w:type="dxa"/>
              <w:bottom w:w="80" w:type="dxa"/>
              <w:right w:w="120" w:type="dxa"/>
            </w:tcMar>
            <w:vAlign w:val="center"/>
          </w:tcPr>
          <w:p w14:paraId="4800FB7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Python</w:t>
            </w:r>
          </w:p>
        </w:tc>
        <w:tc>
          <w:tcPr>
            <w:tcW w:w="3500" w:type="pct"/>
            <w:tcMar>
              <w:top w:w="80" w:type="dxa"/>
              <w:left w:w="120" w:type="dxa"/>
              <w:bottom w:w="80" w:type="dxa"/>
              <w:right w:w="120" w:type="dxa"/>
            </w:tcMar>
            <w:vAlign w:val="center"/>
          </w:tcPr>
          <w:p w14:paraId="68BB406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Core programming language for the analysis</w:t>
            </w:r>
          </w:p>
        </w:tc>
      </w:tr>
      <w:tr w:rsidR="003F4A30" w:rsidRPr="0093112F" w14:paraId="3966A8F9" w14:textId="77777777">
        <w:tblPrEx>
          <w:tblCellMar>
            <w:top w:w="0" w:type="dxa"/>
            <w:bottom w:w="0" w:type="dxa"/>
          </w:tblCellMar>
        </w:tblPrEx>
        <w:tc>
          <w:tcPr>
            <w:tcW w:w="1500" w:type="pct"/>
            <w:tcMar>
              <w:top w:w="80" w:type="dxa"/>
              <w:left w:w="120" w:type="dxa"/>
              <w:bottom w:w="80" w:type="dxa"/>
              <w:right w:w="120" w:type="dxa"/>
            </w:tcMar>
            <w:vAlign w:val="center"/>
          </w:tcPr>
          <w:p w14:paraId="7B00E90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Pandas</w:t>
            </w:r>
          </w:p>
        </w:tc>
        <w:tc>
          <w:tcPr>
            <w:tcW w:w="3500" w:type="pct"/>
            <w:tcMar>
              <w:top w:w="80" w:type="dxa"/>
              <w:left w:w="120" w:type="dxa"/>
              <w:bottom w:w="80" w:type="dxa"/>
              <w:right w:w="120" w:type="dxa"/>
            </w:tcMar>
            <w:vAlign w:val="center"/>
          </w:tcPr>
          <w:p w14:paraId="6CF9776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Data cleaning, transformation, and integration</w:t>
            </w:r>
          </w:p>
        </w:tc>
      </w:tr>
      <w:tr w:rsidR="003F4A30" w:rsidRPr="0093112F" w14:paraId="653F4E22" w14:textId="77777777">
        <w:tblPrEx>
          <w:tblCellMar>
            <w:top w:w="0" w:type="dxa"/>
            <w:bottom w:w="0" w:type="dxa"/>
          </w:tblCellMar>
        </w:tblPrEx>
        <w:tc>
          <w:tcPr>
            <w:tcW w:w="1500" w:type="pct"/>
            <w:tcMar>
              <w:top w:w="80" w:type="dxa"/>
              <w:left w:w="120" w:type="dxa"/>
              <w:bottom w:w="80" w:type="dxa"/>
              <w:right w:w="120" w:type="dxa"/>
            </w:tcMar>
            <w:vAlign w:val="center"/>
          </w:tcPr>
          <w:p w14:paraId="326D2A5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NumPy</w:t>
            </w:r>
          </w:p>
        </w:tc>
        <w:tc>
          <w:tcPr>
            <w:tcW w:w="3500" w:type="pct"/>
            <w:tcMar>
              <w:top w:w="80" w:type="dxa"/>
              <w:left w:w="120" w:type="dxa"/>
              <w:bottom w:w="80" w:type="dxa"/>
              <w:right w:w="120" w:type="dxa"/>
            </w:tcMar>
            <w:vAlign w:val="center"/>
          </w:tcPr>
          <w:p w14:paraId="20FEACF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Numerical computation and derived metrics</w:t>
            </w:r>
          </w:p>
        </w:tc>
      </w:tr>
      <w:tr w:rsidR="003F4A30" w:rsidRPr="0093112F" w14:paraId="3EB3A148" w14:textId="77777777">
        <w:tblPrEx>
          <w:tblCellMar>
            <w:top w:w="0" w:type="dxa"/>
            <w:bottom w:w="0" w:type="dxa"/>
          </w:tblCellMar>
        </w:tblPrEx>
        <w:tc>
          <w:tcPr>
            <w:tcW w:w="1500" w:type="pct"/>
            <w:tcMar>
              <w:top w:w="80" w:type="dxa"/>
              <w:left w:w="120" w:type="dxa"/>
              <w:bottom w:w="80" w:type="dxa"/>
              <w:right w:w="120" w:type="dxa"/>
            </w:tcMar>
            <w:vAlign w:val="center"/>
          </w:tcPr>
          <w:p w14:paraId="48A5619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Matplotlib / Seaborn</w:t>
            </w:r>
          </w:p>
        </w:tc>
        <w:tc>
          <w:tcPr>
            <w:tcW w:w="3500" w:type="pct"/>
            <w:tcMar>
              <w:top w:w="80" w:type="dxa"/>
              <w:left w:w="120" w:type="dxa"/>
              <w:bottom w:w="80" w:type="dxa"/>
              <w:right w:w="120" w:type="dxa"/>
            </w:tcMar>
            <w:vAlign w:val="center"/>
          </w:tcPr>
          <w:p w14:paraId="0B9DC5A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Data visualization and charting</w:t>
            </w:r>
          </w:p>
        </w:tc>
      </w:tr>
    </w:tbl>
    <w:p w14:paraId="0C3F214C" w14:textId="77777777" w:rsidR="003F4A30" w:rsidRPr="0093112F" w:rsidRDefault="003F4A30" w:rsidP="0093112F">
      <w:pPr>
        <w:spacing w:after="120"/>
        <w:jc w:val="both"/>
        <w:rPr>
          <w:rFonts w:ascii="Baskerville Old Face" w:hAnsi="Baskerville Old Face"/>
        </w:rPr>
      </w:pPr>
    </w:p>
    <w:p w14:paraId="6CED27CA"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Workflow: Raw Data </w:t>
      </w:r>
      <w:r w:rsidRPr="0093112F">
        <w:rPr>
          <w:rFonts w:ascii="Times New Roman" w:hAnsi="Times New Roman" w:cs="Times New Roman"/>
          <w:color w:val="12181F"/>
        </w:rPr>
        <w:t>→</w:t>
      </w:r>
      <w:r w:rsidRPr="0093112F">
        <w:rPr>
          <w:rFonts w:ascii="Baskerville Old Face" w:hAnsi="Baskerville Old Face"/>
          <w:color w:val="12181F"/>
        </w:rPr>
        <w:t xml:space="preserve"> Data Quality Checks </w:t>
      </w:r>
      <w:r w:rsidRPr="0093112F">
        <w:rPr>
          <w:rFonts w:ascii="Times New Roman" w:hAnsi="Times New Roman" w:cs="Times New Roman"/>
          <w:color w:val="12181F"/>
        </w:rPr>
        <w:t>→</w:t>
      </w:r>
      <w:r w:rsidRPr="0093112F">
        <w:rPr>
          <w:rFonts w:ascii="Baskerville Old Face" w:hAnsi="Baskerville Old Face"/>
          <w:color w:val="12181F"/>
        </w:rPr>
        <w:t xml:space="preserve"> Cleaning &amp; Standardization </w:t>
      </w:r>
      <w:r w:rsidRPr="0093112F">
        <w:rPr>
          <w:rFonts w:ascii="Times New Roman" w:hAnsi="Times New Roman" w:cs="Times New Roman"/>
          <w:color w:val="12181F"/>
        </w:rPr>
        <w:t>→</w:t>
      </w:r>
      <w:r w:rsidRPr="0093112F">
        <w:rPr>
          <w:rFonts w:ascii="Baskerville Old Face" w:hAnsi="Baskerville Old Face"/>
          <w:color w:val="12181F"/>
        </w:rPr>
        <w:t xml:space="preserve"> Data Transformation </w:t>
      </w:r>
      <w:r w:rsidRPr="0093112F">
        <w:rPr>
          <w:rFonts w:ascii="Times New Roman" w:hAnsi="Times New Roman" w:cs="Times New Roman"/>
          <w:color w:val="12181F"/>
        </w:rPr>
        <w:t>→</w:t>
      </w:r>
      <w:r w:rsidRPr="0093112F">
        <w:rPr>
          <w:rFonts w:ascii="Baskerville Old Face" w:hAnsi="Baskerville Old Face"/>
          <w:color w:val="12181F"/>
        </w:rPr>
        <w:t xml:space="preserve"> Dataset Integration </w:t>
      </w:r>
      <w:r w:rsidRPr="0093112F">
        <w:rPr>
          <w:rFonts w:ascii="Times New Roman" w:hAnsi="Times New Roman" w:cs="Times New Roman"/>
          <w:color w:val="12181F"/>
        </w:rPr>
        <w:t>→</w:t>
      </w:r>
      <w:r w:rsidRPr="0093112F">
        <w:rPr>
          <w:rFonts w:ascii="Baskerville Old Face" w:hAnsi="Baskerville Old Face"/>
          <w:color w:val="12181F"/>
        </w:rPr>
        <w:t xml:space="preserve"> KPI Analysis </w:t>
      </w:r>
      <w:r w:rsidRPr="0093112F">
        <w:rPr>
          <w:rFonts w:ascii="Times New Roman" w:hAnsi="Times New Roman" w:cs="Times New Roman"/>
          <w:color w:val="12181F"/>
        </w:rPr>
        <w:t>→</w:t>
      </w:r>
      <w:r w:rsidRPr="0093112F">
        <w:rPr>
          <w:rFonts w:ascii="Baskerville Old Face" w:hAnsi="Baskerville Old Face"/>
          <w:color w:val="12181F"/>
        </w:rPr>
        <w:t xml:space="preserve"> Product / Customer / Geographic Analysis </w:t>
      </w:r>
      <w:r w:rsidRPr="0093112F">
        <w:rPr>
          <w:rFonts w:ascii="Times New Roman" w:hAnsi="Times New Roman" w:cs="Times New Roman"/>
          <w:color w:val="12181F"/>
        </w:rPr>
        <w:t>→</w:t>
      </w:r>
      <w:r w:rsidRPr="0093112F">
        <w:rPr>
          <w:rFonts w:ascii="Baskerville Old Face" w:hAnsi="Baskerville Old Face"/>
          <w:color w:val="12181F"/>
        </w:rPr>
        <w:t xml:space="preserve"> Advanced EDA </w:t>
      </w:r>
      <w:r w:rsidRPr="0093112F">
        <w:rPr>
          <w:rFonts w:ascii="Times New Roman" w:hAnsi="Times New Roman" w:cs="Times New Roman"/>
          <w:color w:val="12181F"/>
        </w:rPr>
        <w:t>→</w:t>
      </w:r>
      <w:r w:rsidRPr="0093112F">
        <w:rPr>
          <w:rFonts w:ascii="Baskerville Old Face" w:hAnsi="Baskerville Old Face"/>
          <w:color w:val="12181F"/>
        </w:rPr>
        <w:t xml:space="preserve"> Business Recommendations.</w:t>
      </w:r>
    </w:p>
    <w:p w14:paraId="611C5FA6"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1.5  </w:t>
      </w:r>
      <w:r w:rsidRPr="0093112F">
        <w:rPr>
          <w:rFonts w:ascii="Baskerville Old Face" w:hAnsi="Baskerville Old Face"/>
          <w:color w:val="12181F"/>
        </w:rPr>
        <w:t>Key</w:t>
      </w:r>
      <w:proofErr w:type="gramEnd"/>
      <w:r w:rsidRPr="0093112F">
        <w:rPr>
          <w:rFonts w:ascii="Baskerville Old Face" w:hAnsi="Baskerville Old Face"/>
          <w:color w:val="12181F"/>
        </w:rPr>
        <w:t xml:space="preserve"> Outcomes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3F4A30" w:rsidRPr="0093112F" w14:paraId="4C3A3A98" w14:textId="77777777">
        <w:tblPrEx>
          <w:tblCellMar>
            <w:top w:w="0" w:type="dxa"/>
            <w:bottom w:w="0" w:type="dxa"/>
          </w:tblCellMar>
        </w:tblPrEx>
        <w:trPr>
          <w:tblHeader/>
        </w:trPr>
        <w:tc>
          <w:tcPr>
            <w:tcW w:w="2750" w:type="pct"/>
            <w:shd w:val="clear" w:color="auto" w:fill="15223A"/>
            <w:tcMar>
              <w:top w:w="80" w:type="dxa"/>
              <w:left w:w="120" w:type="dxa"/>
              <w:bottom w:w="80" w:type="dxa"/>
              <w:right w:w="120" w:type="dxa"/>
            </w:tcMar>
            <w:vAlign w:val="center"/>
          </w:tcPr>
          <w:p w14:paraId="188E5978"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Metric</w:t>
            </w:r>
          </w:p>
        </w:tc>
        <w:tc>
          <w:tcPr>
            <w:tcW w:w="2250" w:type="pct"/>
            <w:shd w:val="clear" w:color="auto" w:fill="15223A"/>
            <w:tcMar>
              <w:top w:w="80" w:type="dxa"/>
              <w:left w:w="120" w:type="dxa"/>
              <w:bottom w:w="80" w:type="dxa"/>
              <w:right w:w="120" w:type="dxa"/>
            </w:tcMar>
            <w:vAlign w:val="center"/>
          </w:tcPr>
          <w:p w14:paraId="280B153B"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Value</w:t>
            </w:r>
          </w:p>
        </w:tc>
      </w:tr>
      <w:tr w:rsidR="003F4A30" w:rsidRPr="0093112F" w14:paraId="691686F7" w14:textId="77777777">
        <w:tblPrEx>
          <w:tblCellMar>
            <w:top w:w="0" w:type="dxa"/>
            <w:bottom w:w="0" w:type="dxa"/>
          </w:tblCellMar>
        </w:tblPrEx>
        <w:tc>
          <w:tcPr>
            <w:tcW w:w="2750" w:type="pct"/>
            <w:tcMar>
              <w:top w:w="80" w:type="dxa"/>
              <w:left w:w="120" w:type="dxa"/>
              <w:bottom w:w="80" w:type="dxa"/>
              <w:right w:w="120" w:type="dxa"/>
            </w:tcMar>
            <w:vAlign w:val="center"/>
          </w:tcPr>
          <w:p w14:paraId="70E6C1F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Sales</w:t>
            </w:r>
          </w:p>
        </w:tc>
        <w:tc>
          <w:tcPr>
            <w:tcW w:w="2250" w:type="pct"/>
            <w:tcMar>
              <w:top w:w="80" w:type="dxa"/>
              <w:left w:w="120" w:type="dxa"/>
              <w:bottom w:w="80" w:type="dxa"/>
              <w:right w:w="120" w:type="dxa"/>
            </w:tcMar>
            <w:vAlign w:val="center"/>
          </w:tcPr>
          <w:p w14:paraId="5FAC1E62"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152,903,055.50</w:t>
            </w:r>
          </w:p>
        </w:tc>
      </w:tr>
      <w:tr w:rsidR="003F4A30" w:rsidRPr="0093112F" w14:paraId="1C6B107A" w14:textId="77777777">
        <w:tblPrEx>
          <w:tblCellMar>
            <w:top w:w="0" w:type="dxa"/>
            <w:bottom w:w="0" w:type="dxa"/>
          </w:tblCellMar>
        </w:tblPrEx>
        <w:tc>
          <w:tcPr>
            <w:tcW w:w="2750" w:type="pct"/>
            <w:tcMar>
              <w:top w:w="80" w:type="dxa"/>
              <w:left w:w="120" w:type="dxa"/>
              <w:bottom w:w="80" w:type="dxa"/>
              <w:right w:w="120" w:type="dxa"/>
            </w:tcMar>
            <w:vAlign w:val="center"/>
          </w:tcPr>
          <w:p w14:paraId="2044AB1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Profit</w:t>
            </w:r>
          </w:p>
        </w:tc>
        <w:tc>
          <w:tcPr>
            <w:tcW w:w="2250" w:type="pct"/>
            <w:tcMar>
              <w:top w:w="80" w:type="dxa"/>
              <w:left w:w="120" w:type="dxa"/>
              <w:bottom w:w="80" w:type="dxa"/>
              <w:right w:w="120" w:type="dxa"/>
            </w:tcMar>
            <w:vAlign w:val="center"/>
          </w:tcPr>
          <w:p w14:paraId="05655B45"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1,725,258.50 (loss)</w:t>
            </w:r>
          </w:p>
        </w:tc>
      </w:tr>
      <w:tr w:rsidR="003F4A30" w:rsidRPr="0093112F" w14:paraId="12B86AC9" w14:textId="77777777">
        <w:tblPrEx>
          <w:tblCellMar>
            <w:top w:w="0" w:type="dxa"/>
            <w:bottom w:w="0" w:type="dxa"/>
          </w:tblCellMar>
        </w:tblPrEx>
        <w:tc>
          <w:tcPr>
            <w:tcW w:w="2750" w:type="pct"/>
            <w:tcMar>
              <w:top w:w="80" w:type="dxa"/>
              <w:left w:w="120" w:type="dxa"/>
              <w:bottom w:w="80" w:type="dxa"/>
              <w:right w:w="120" w:type="dxa"/>
            </w:tcMar>
            <w:vAlign w:val="center"/>
          </w:tcPr>
          <w:p w14:paraId="5263EAD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Overall Profit Margin</w:t>
            </w:r>
          </w:p>
        </w:tc>
        <w:tc>
          <w:tcPr>
            <w:tcW w:w="2250" w:type="pct"/>
            <w:tcMar>
              <w:top w:w="80" w:type="dxa"/>
              <w:left w:w="120" w:type="dxa"/>
              <w:bottom w:w="80" w:type="dxa"/>
              <w:right w:w="120" w:type="dxa"/>
            </w:tcMar>
            <w:vAlign w:val="center"/>
          </w:tcPr>
          <w:p w14:paraId="5E342D3D"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1.13%</w:t>
            </w:r>
          </w:p>
        </w:tc>
      </w:tr>
      <w:tr w:rsidR="003F4A30" w:rsidRPr="0093112F" w14:paraId="5371A421" w14:textId="77777777">
        <w:tblPrEx>
          <w:tblCellMar>
            <w:top w:w="0" w:type="dxa"/>
            <w:bottom w:w="0" w:type="dxa"/>
          </w:tblCellMar>
        </w:tblPrEx>
        <w:tc>
          <w:tcPr>
            <w:tcW w:w="2750" w:type="pct"/>
            <w:tcMar>
              <w:top w:w="80" w:type="dxa"/>
              <w:left w:w="120" w:type="dxa"/>
              <w:bottom w:w="80" w:type="dxa"/>
              <w:right w:w="120" w:type="dxa"/>
            </w:tcMar>
            <w:vAlign w:val="center"/>
          </w:tcPr>
          <w:p w14:paraId="47E54A88"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Orders</w:t>
            </w:r>
          </w:p>
        </w:tc>
        <w:tc>
          <w:tcPr>
            <w:tcW w:w="2250" w:type="pct"/>
            <w:tcMar>
              <w:top w:w="80" w:type="dxa"/>
              <w:left w:w="120" w:type="dxa"/>
              <w:bottom w:w="80" w:type="dxa"/>
              <w:right w:w="120" w:type="dxa"/>
            </w:tcMar>
            <w:vAlign w:val="center"/>
          </w:tcPr>
          <w:p w14:paraId="42690F0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805</w:t>
            </w:r>
          </w:p>
        </w:tc>
      </w:tr>
      <w:tr w:rsidR="003F4A30" w:rsidRPr="0093112F" w14:paraId="66E9B005" w14:textId="77777777">
        <w:tblPrEx>
          <w:tblCellMar>
            <w:top w:w="0" w:type="dxa"/>
            <w:bottom w:w="0" w:type="dxa"/>
          </w:tblCellMar>
        </w:tblPrEx>
        <w:tc>
          <w:tcPr>
            <w:tcW w:w="2750" w:type="pct"/>
            <w:tcMar>
              <w:top w:w="80" w:type="dxa"/>
              <w:left w:w="120" w:type="dxa"/>
              <w:bottom w:w="80" w:type="dxa"/>
              <w:right w:w="120" w:type="dxa"/>
            </w:tcMar>
            <w:vAlign w:val="center"/>
          </w:tcPr>
          <w:p w14:paraId="49B26F1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Customers</w:t>
            </w:r>
          </w:p>
        </w:tc>
        <w:tc>
          <w:tcPr>
            <w:tcW w:w="2250" w:type="pct"/>
            <w:tcMar>
              <w:top w:w="80" w:type="dxa"/>
              <w:left w:w="120" w:type="dxa"/>
              <w:bottom w:w="80" w:type="dxa"/>
              <w:right w:w="120" w:type="dxa"/>
            </w:tcMar>
            <w:vAlign w:val="center"/>
          </w:tcPr>
          <w:p w14:paraId="5D5D7F4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397</w:t>
            </w:r>
          </w:p>
        </w:tc>
      </w:tr>
      <w:tr w:rsidR="003F4A30" w:rsidRPr="0093112F" w14:paraId="3D73AD2F" w14:textId="77777777">
        <w:tblPrEx>
          <w:tblCellMar>
            <w:top w:w="0" w:type="dxa"/>
            <w:bottom w:w="0" w:type="dxa"/>
          </w:tblCellMar>
        </w:tblPrEx>
        <w:tc>
          <w:tcPr>
            <w:tcW w:w="2750" w:type="pct"/>
            <w:tcMar>
              <w:top w:w="80" w:type="dxa"/>
              <w:left w:w="120" w:type="dxa"/>
              <w:bottom w:w="80" w:type="dxa"/>
              <w:right w:w="120" w:type="dxa"/>
            </w:tcMar>
            <w:vAlign w:val="center"/>
          </w:tcPr>
          <w:p w14:paraId="2E12A41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Peak Sales Month</w:t>
            </w:r>
          </w:p>
        </w:tc>
        <w:tc>
          <w:tcPr>
            <w:tcW w:w="2250" w:type="pct"/>
            <w:tcMar>
              <w:top w:w="80" w:type="dxa"/>
              <w:left w:w="120" w:type="dxa"/>
              <w:bottom w:w="80" w:type="dxa"/>
              <w:right w:w="120" w:type="dxa"/>
            </w:tcMar>
            <w:vAlign w:val="center"/>
          </w:tcPr>
          <w:p w14:paraId="1C2E760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January (</w:t>
            </w: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21,113,937)</w:t>
            </w:r>
          </w:p>
        </w:tc>
      </w:tr>
      <w:tr w:rsidR="003F4A30" w:rsidRPr="0093112F" w14:paraId="2ECF0783" w14:textId="77777777">
        <w:tblPrEx>
          <w:tblCellMar>
            <w:top w:w="0" w:type="dxa"/>
            <w:bottom w:w="0" w:type="dxa"/>
          </w:tblCellMar>
        </w:tblPrEx>
        <w:tc>
          <w:tcPr>
            <w:tcW w:w="2750" w:type="pct"/>
            <w:tcMar>
              <w:top w:w="80" w:type="dxa"/>
              <w:left w:w="120" w:type="dxa"/>
              <w:bottom w:w="80" w:type="dxa"/>
              <w:right w:w="120" w:type="dxa"/>
            </w:tcMar>
            <w:vAlign w:val="center"/>
          </w:tcPr>
          <w:p w14:paraId="19C7C37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Repeat Customer Rate</w:t>
            </w:r>
          </w:p>
        </w:tc>
        <w:tc>
          <w:tcPr>
            <w:tcW w:w="2250" w:type="pct"/>
            <w:tcMar>
              <w:top w:w="80" w:type="dxa"/>
              <w:left w:w="120" w:type="dxa"/>
              <w:bottom w:w="80" w:type="dxa"/>
              <w:right w:w="120" w:type="dxa"/>
            </w:tcMar>
            <w:vAlign w:val="center"/>
          </w:tcPr>
          <w:p w14:paraId="1FA2421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60.7% (241 of 397)</w:t>
            </w:r>
          </w:p>
        </w:tc>
      </w:tr>
      <w:tr w:rsidR="003F4A30" w:rsidRPr="0093112F" w14:paraId="5759F5B7" w14:textId="77777777">
        <w:tblPrEx>
          <w:tblCellMar>
            <w:top w:w="0" w:type="dxa"/>
            <w:bottom w:w="0" w:type="dxa"/>
          </w:tblCellMar>
        </w:tblPrEx>
        <w:tc>
          <w:tcPr>
            <w:tcW w:w="2750" w:type="pct"/>
            <w:tcMar>
              <w:top w:w="80" w:type="dxa"/>
              <w:left w:w="120" w:type="dxa"/>
              <w:bottom w:w="80" w:type="dxa"/>
              <w:right w:w="120" w:type="dxa"/>
            </w:tcMar>
            <w:vAlign w:val="center"/>
          </w:tcPr>
          <w:p w14:paraId="575FF02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Most Profitable Category</w:t>
            </w:r>
          </w:p>
        </w:tc>
        <w:tc>
          <w:tcPr>
            <w:tcW w:w="2250" w:type="pct"/>
            <w:tcMar>
              <w:top w:w="80" w:type="dxa"/>
              <w:left w:w="120" w:type="dxa"/>
              <w:bottom w:w="80" w:type="dxa"/>
              <w:right w:w="120" w:type="dxa"/>
            </w:tcMar>
            <w:vAlign w:val="center"/>
          </w:tcPr>
          <w:p w14:paraId="168DC20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Tablet (+7.00% margin)</w:t>
            </w:r>
          </w:p>
        </w:tc>
      </w:tr>
      <w:tr w:rsidR="003F4A30" w:rsidRPr="0093112F" w14:paraId="141B11A1" w14:textId="77777777">
        <w:tblPrEx>
          <w:tblCellMar>
            <w:top w:w="0" w:type="dxa"/>
            <w:bottom w:w="0" w:type="dxa"/>
          </w:tblCellMar>
        </w:tblPrEx>
        <w:tc>
          <w:tcPr>
            <w:tcW w:w="2750" w:type="pct"/>
            <w:tcMar>
              <w:top w:w="80" w:type="dxa"/>
              <w:left w:w="120" w:type="dxa"/>
              <w:bottom w:w="80" w:type="dxa"/>
              <w:right w:w="120" w:type="dxa"/>
            </w:tcMar>
            <w:vAlign w:val="center"/>
          </w:tcPr>
          <w:p w14:paraId="31343F8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Largest Loss-Making Category</w:t>
            </w:r>
          </w:p>
        </w:tc>
        <w:tc>
          <w:tcPr>
            <w:tcW w:w="2250" w:type="pct"/>
            <w:tcMar>
              <w:top w:w="80" w:type="dxa"/>
              <w:left w:w="120" w:type="dxa"/>
              <w:bottom w:w="80" w:type="dxa"/>
              <w:right w:w="120" w:type="dxa"/>
            </w:tcMar>
            <w:vAlign w:val="center"/>
          </w:tcPr>
          <w:p w14:paraId="3C75F3E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Smartphone (</w:t>
            </w: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9.20% margin)</w:t>
            </w:r>
          </w:p>
        </w:tc>
      </w:tr>
      <w:tr w:rsidR="003F4A30" w:rsidRPr="0093112F" w14:paraId="315305BA" w14:textId="77777777">
        <w:tblPrEx>
          <w:tblCellMar>
            <w:top w:w="0" w:type="dxa"/>
            <w:bottom w:w="0" w:type="dxa"/>
          </w:tblCellMar>
        </w:tblPrEx>
        <w:tc>
          <w:tcPr>
            <w:tcW w:w="2750" w:type="pct"/>
            <w:tcMar>
              <w:top w:w="80" w:type="dxa"/>
              <w:left w:w="120" w:type="dxa"/>
              <w:bottom w:w="80" w:type="dxa"/>
              <w:right w:w="120" w:type="dxa"/>
            </w:tcMar>
            <w:vAlign w:val="center"/>
          </w:tcPr>
          <w:p w14:paraId="6D801B1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Top City by Sales</w:t>
            </w:r>
          </w:p>
        </w:tc>
        <w:tc>
          <w:tcPr>
            <w:tcW w:w="2250" w:type="pct"/>
            <w:tcMar>
              <w:top w:w="80" w:type="dxa"/>
              <w:left w:w="120" w:type="dxa"/>
              <w:bottom w:w="80" w:type="dxa"/>
              <w:right w:w="120" w:type="dxa"/>
            </w:tcMar>
            <w:vAlign w:val="center"/>
          </w:tcPr>
          <w:p w14:paraId="669D0844"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Delhi (</w:t>
            </w: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43,114,449.50)</w:t>
            </w:r>
          </w:p>
        </w:tc>
      </w:tr>
    </w:tbl>
    <w:p w14:paraId="590F6F0F" w14:textId="77777777" w:rsidR="003F4A30" w:rsidRPr="0093112F" w:rsidRDefault="00000000" w:rsidP="0093112F">
      <w:pPr>
        <w:jc w:val="both"/>
        <w:rPr>
          <w:rFonts w:ascii="Baskerville Old Face" w:hAnsi="Baskerville Old Face"/>
        </w:rPr>
      </w:pPr>
      <w:r w:rsidRPr="0093112F">
        <w:rPr>
          <w:rFonts w:ascii="Baskerville Old Face" w:hAnsi="Baskerville Old Face"/>
        </w:rPr>
        <w:br w:type="page"/>
      </w:r>
    </w:p>
    <w:p w14:paraId="40247F05" w14:textId="77777777" w:rsidR="003F4A30" w:rsidRPr="0093112F" w:rsidRDefault="00000000" w:rsidP="0093112F">
      <w:pPr>
        <w:pStyle w:val="Heading1"/>
        <w:pBdr>
          <w:bottom w:val="single" w:sz="10" w:space="6" w:color="9C6B15"/>
        </w:pBdr>
        <w:spacing w:before="480" w:after="200"/>
        <w:jc w:val="both"/>
        <w:rPr>
          <w:rFonts w:ascii="Baskerville Old Face" w:hAnsi="Baskerville Old Face"/>
        </w:rPr>
      </w:pPr>
      <w:r w:rsidRPr="0093112F">
        <w:rPr>
          <w:rFonts w:ascii="Baskerville Old Face" w:hAnsi="Baskerville Old Face"/>
          <w:color w:val="9C6B15"/>
        </w:rPr>
        <w:lastRenderedPageBreak/>
        <w:t xml:space="preserve">2.  </w:t>
      </w:r>
      <w:r w:rsidRPr="0093112F">
        <w:rPr>
          <w:rFonts w:ascii="Baskerville Old Face" w:hAnsi="Baskerville Old Face"/>
        </w:rPr>
        <w:t>Dataset Information</w:t>
      </w:r>
    </w:p>
    <w:p w14:paraId="5329C439" w14:textId="604A5EB3"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2.1  </w:t>
      </w:r>
      <w:r w:rsidRPr="0093112F">
        <w:rPr>
          <w:rFonts w:ascii="Baskerville Old Face" w:hAnsi="Baskerville Old Face"/>
          <w:color w:val="12181F"/>
        </w:rPr>
        <w:t>Dataset</w:t>
      </w:r>
      <w:proofErr w:type="gramEnd"/>
      <w:r w:rsidRPr="0093112F">
        <w:rPr>
          <w:rFonts w:ascii="Baskerville Old Face" w:hAnsi="Baskerville Old Face"/>
          <w:color w:val="12181F"/>
        </w:rPr>
        <w:t xml:space="preserve"> Overview</w:t>
      </w:r>
    </w:p>
    <w:p w14:paraId="04599DA5"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The analysis is based on four interconnected raw datasets representing different aspects of </w:t>
      </w:r>
      <w:proofErr w:type="spellStart"/>
      <w:r w:rsidRPr="0093112F">
        <w:rPr>
          <w:rFonts w:ascii="Baskerville Old Face" w:hAnsi="Baskerville Old Face"/>
          <w:color w:val="12181F"/>
        </w:rPr>
        <w:t>Nexora</w:t>
      </w:r>
      <w:proofErr w:type="spellEnd"/>
      <w:r w:rsidRPr="0093112F">
        <w:rPr>
          <w:rFonts w:ascii="Baskerville Old Face" w:hAnsi="Baskerville Old Face"/>
          <w:color w:val="12181F"/>
        </w:rPr>
        <w:t xml:space="preserve"> Technologies' e-commerce operations: customer information, order information, order-level product transactions, and product information.</w:t>
      </w:r>
    </w:p>
    <w:p w14:paraId="7D017BBC" w14:textId="77777777" w:rsidR="003F4A30" w:rsidRDefault="00000000" w:rsidP="0093112F">
      <w:pPr>
        <w:spacing w:after="160" w:line="300" w:lineRule="auto"/>
        <w:jc w:val="both"/>
        <w:rPr>
          <w:rFonts w:ascii="Baskerville Old Face" w:hAnsi="Baskerville Old Face"/>
          <w:color w:val="12181F"/>
        </w:rPr>
      </w:pPr>
      <w:r w:rsidRPr="0093112F">
        <w:rPr>
          <w:rFonts w:ascii="Baskerville Old Face" w:hAnsi="Baskerville Old Face"/>
          <w:color w:val="12181F"/>
        </w:rPr>
        <w:t>The datasets were initially provided in raw form and contained duplicate records, missing values, inconsistent naming conventions, mixed date formats, and inconsistent categorical values. These issues were identified during an initial data-quality assessment and addressed during the data-preparation stage described in Section 3.</w:t>
      </w:r>
    </w:p>
    <w:p w14:paraId="3CF4CF5C"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2.2  </w:t>
      </w:r>
      <w:r w:rsidRPr="0093112F">
        <w:rPr>
          <w:rFonts w:ascii="Baskerville Old Face" w:hAnsi="Baskerville Old Face"/>
          <w:color w:val="12181F"/>
        </w:rPr>
        <w:t>Source</w:t>
      </w:r>
      <w:proofErr w:type="gramEnd"/>
      <w:r w:rsidRPr="0093112F">
        <w:rPr>
          <w:rFonts w:ascii="Baskerville Old Face" w:hAnsi="Baskerville Old Face"/>
          <w:color w:val="12181F"/>
        </w:rPr>
        <w:t xml:space="preserve"> Datasets</w:t>
      </w:r>
    </w:p>
    <w:p w14:paraId="16C3E433" w14:textId="77777777" w:rsidR="003F4A30" w:rsidRPr="0093112F" w:rsidRDefault="00000000" w:rsidP="0093112F">
      <w:pPr>
        <w:spacing w:before="240" w:after="100"/>
        <w:jc w:val="both"/>
        <w:rPr>
          <w:rFonts w:ascii="Baskerville Old Face" w:hAnsi="Baskerville Old Face"/>
        </w:rPr>
      </w:pPr>
      <w:proofErr w:type="gramStart"/>
      <w:r w:rsidRPr="0093112F">
        <w:rPr>
          <w:rFonts w:ascii="Baskerville Old Face" w:hAnsi="Baskerville Old Face"/>
          <w:b/>
          <w:bCs/>
          <w:color w:val="15223A"/>
          <w:sz w:val="22"/>
          <w:szCs w:val="22"/>
        </w:rPr>
        <w:t>2.2.1  Customers</w:t>
      </w:r>
      <w:proofErr w:type="gramEnd"/>
      <w:r w:rsidRPr="0093112F">
        <w:rPr>
          <w:rFonts w:ascii="Baskerville Old Face" w:hAnsi="Baskerville Old Face"/>
          <w:b/>
          <w:bCs/>
          <w:color w:val="15223A"/>
          <w:sz w:val="22"/>
          <w:szCs w:val="22"/>
        </w:rPr>
        <w:t xml:space="preserve"> Dataset</w:t>
      </w:r>
    </w:p>
    <w:p w14:paraId="741641F4"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Raw size: 520 rows × 4 columns. Contains customer identification, name, city, and signup-date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5355"/>
        <w:gridCol w:w="2239"/>
      </w:tblGrid>
      <w:tr w:rsidR="003F4A30" w:rsidRPr="0093112F" w14:paraId="6F1F8B85" w14:textId="77777777">
        <w:tblPrEx>
          <w:tblCellMar>
            <w:top w:w="0" w:type="dxa"/>
            <w:bottom w:w="0" w:type="dxa"/>
          </w:tblCellMar>
        </w:tblPrEx>
        <w:trPr>
          <w:tblHeader/>
        </w:trPr>
        <w:tc>
          <w:tcPr>
            <w:tcW w:w="1100" w:type="pct"/>
            <w:shd w:val="clear" w:color="auto" w:fill="15223A"/>
            <w:tcMar>
              <w:top w:w="80" w:type="dxa"/>
              <w:left w:w="120" w:type="dxa"/>
              <w:bottom w:w="80" w:type="dxa"/>
              <w:right w:w="120" w:type="dxa"/>
            </w:tcMar>
            <w:vAlign w:val="center"/>
          </w:tcPr>
          <w:p w14:paraId="14ED2E25"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Column</w:t>
            </w:r>
          </w:p>
        </w:tc>
        <w:tc>
          <w:tcPr>
            <w:tcW w:w="2750" w:type="pct"/>
            <w:shd w:val="clear" w:color="auto" w:fill="15223A"/>
            <w:tcMar>
              <w:top w:w="80" w:type="dxa"/>
              <w:left w:w="120" w:type="dxa"/>
              <w:bottom w:w="80" w:type="dxa"/>
              <w:right w:w="120" w:type="dxa"/>
            </w:tcMar>
            <w:vAlign w:val="center"/>
          </w:tcPr>
          <w:p w14:paraId="6A1008B2"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Description</w:t>
            </w:r>
          </w:p>
        </w:tc>
        <w:tc>
          <w:tcPr>
            <w:tcW w:w="1150" w:type="pct"/>
            <w:shd w:val="clear" w:color="auto" w:fill="15223A"/>
            <w:tcMar>
              <w:top w:w="80" w:type="dxa"/>
              <w:left w:w="120" w:type="dxa"/>
              <w:bottom w:w="80" w:type="dxa"/>
              <w:right w:w="120" w:type="dxa"/>
            </w:tcMar>
            <w:vAlign w:val="center"/>
          </w:tcPr>
          <w:p w14:paraId="042A8AE8"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Role</w:t>
            </w:r>
          </w:p>
        </w:tc>
      </w:tr>
      <w:tr w:rsidR="003F4A30" w:rsidRPr="0093112F" w14:paraId="6DDE0BF8" w14:textId="77777777">
        <w:tblPrEx>
          <w:tblCellMar>
            <w:top w:w="0" w:type="dxa"/>
            <w:bottom w:w="0" w:type="dxa"/>
          </w:tblCellMar>
        </w:tblPrEx>
        <w:tc>
          <w:tcPr>
            <w:tcW w:w="1100" w:type="pct"/>
            <w:tcMar>
              <w:top w:w="80" w:type="dxa"/>
              <w:left w:w="120" w:type="dxa"/>
              <w:bottom w:w="80" w:type="dxa"/>
              <w:right w:w="120" w:type="dxa"/>
            </w:tcMar>
            <w:vAlign w:val="center"/>
          </w:tcPr>
          <w:p w14:paraId="283851B9"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customer_id</w:t>
            </w:r>
            <w:proofErr w:type="spellEnd"/>
          </w:p>
        </w:tc>
        <w:tc>
          <w:tcPr>
            <w:tcW w:w="2750" w:type="pct"/>
            <w:tcMar>
              <w:top w:w="80" w:type="dxa"/>
              <w:left w:w="120" w:type="dxa"/>
              <w:bottom w:w="80" w:type="dxa"/>
              <w:right w:w="120" w:type="dxa"/>
            </w:tcMar>
            <w:vAlign w:val="center"/>
          </w:tcPr>
          <w:p w14:paraId="13A3E8F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Unique identifier assigned to each customer</w:t>
            </w:r>
          </w:p>
        </w:tc>
        <w:tc>
          <w:tcPr>
            <w:tcW w:w="1150" w:type="pct"/>
            <w:tcMar>
              <w:top w:w="80" w:type="dxa"/>
              <w:left w:w="120" w:type="dxa"/>
              <w:bottom w:w="80" w:type="dxa"/>
              <w:right w:w="120" w:type="dxa"/>
            </w:tcMar>
            <w:vAlign w:val="center"/>
          </w:tcPr>
          <w:p w14:paraId="122D45D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Primary Key</w:t>
            </w:r>
          </w:p>
        </w:tc>
      </w:tr>
      <w:tr w:rsidR="003F4A30" w:rsidRPr="0093112F" w14:paraId="582879B7" w14:textId="77777777">
        <w:tblPrEx>
          <w:tblCellMar>
            <w:top w:w="0" w:type="dxa"/>
            <w:bottom w:w="0" w:type="dxa"/>
          </w:tblCellMar>
        </w:tblPrEx>
        <w:tc>
          <w:tcPr>
            <w:tcW w:w="1100" w:type="pct"/>
            <w:tcMar>
              <w:top w:w="80" w:type="dxa"/>
              <w:left w:w="120" w:type="dxa"/>
              <w:bottom w:w="80" w:type="dxa"/>
              <w:right w:w="120" w:type="dxa"/>
            </w:tcMar>
            <w:vAlign w:val="center"/>
          </w:tcPr>
          <w:p w14:paraId="7A7E1D61"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customer_name</w:t>
            </w:r>
            <w:proofErr w:type="spellEnd"/>
          </w:p>
        </w:tc>
        <w:tc>
          <w:tcPr>
            <w:tcW w:w="2750" w:type="pct"/>
            <w:tcMar>
              <w:top w:w="80" w:type="dxa"/>
              <w:left w:w="120" w:type="dxa"/>
              <w:bottom w:w="80" w:type="dxa"/>
              <w:right w:w="120" w:type="dxa"/>
            </w:tcMar>
            <w:vAlign w:val="center"/>
          </w:tcPr>
          <w:p w14:paraId="533A0ED8"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Name associated with the customer</w:t>
            </w:r>
          </w:p>
        </w:tc>
        <w:tc>
          <w:tcPr>
            <w:tcW w:w="1150" w:type="pct"/>
            <w:tcMar>
              <w:top w:w="80" w:type="dxa"/>
              <w:left w:w="120" w:type="dxa"/>
              <w:bottom w:w="80" w:type="dxa"/>
              <w:right w:w="120" w:type="dxa"/>
            </w:tcMar>
            <w:vAlign w:val="center"/>
          </w:tcPr>
          <w:p w14:paraId="7558510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Customer Attribute</w:t>
            </w:r>
          </w:p>
        </w:tc>
      </w:tr>
      <w:tr w:rsidR="003F4A30" w:rsidRPr="0093112F" w14:paraId="574A812D" w14:textId="77777777">
        <w:tblPrEx>
          <w:tblCellMar>
            <w:top w:w="0" w:type="dxa"/>
            <w:bottom w:w="0" w:type="dxa"/>
          </w:tblCellMar>
        </w:tblPrEx>
        <w:tc>
          <w:tcPr>
            <w:tcW w:w="1100" w:type="pct"/>
            <w:tcMar>
              <w:top w:w="80" w:type="dxa"/>
              <w:left w:w="120" w:type="dxa"/>
              <w:bottom w:w="80" w:type="dxa"/>
              <w:right w:w="120" w:type="dxa"/>
            </w:tcMar>
            <w:vAlign w:val="center"/>
          </w:tcPr>
          <w:p w14:paraId="23D2401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city</w:t>
            </w:r>
          </w:p>
        </w:tc>
        <w:tc>
          <w:tcPr>
            <w:tcW w:w="2750" w:type="pct"/>
            <w:tcMar>
              <w:top w:w="80" w:type="dxa"/>
              <w:left w:w="120" w:type="dxa"/>
              <w:bottom w:w="80" w:type="dxa"/>
              <w:right w:w="120" w:type="dxa"/>
            </w:tcMar>
            <w:vAlign w:val="center"/>
          </w:tcPr>
          <w:p w14:paraId="53F2822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Customer's city / location</w:t>
            </w:r>
          </w:p>
        </w:tc>
        <w:tc>
          <w:tcPr>
            <w:tcW w:w="1150" w:type="pct"/>
            <w:tcMar>
              <w:top w:w="80" w:type="dxa"/>
              <w:left w:w="120" w:type="dxa"/>
              <w:bottom w:w="80" w:type="dxa"/>
              <w:right w:w="120" w:type="dxa"/>
            </w:tcMar>
            <w:vAlign w:val="center"/>
          </w:tcPr>
          <w:p w14:paraId="1979234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Geographic Attribute</w:t>
            </w:r>
          </w:p>
        </w:tc>
      </w:tr>
      <w:tr w:rsidR="003F4A30" w:rsidRPr="0093112F" w14:paraId="39689436" w14:textId="77777777">
        <w:tblPrEx>
          <w:tblCellMar>
            <w:top w:w="0" w:type="dxa"/>
            <w:bottom w:w="0" w:type="dxa"/>
          </w:tblCellMar>
        </w:tblPrEx>
        <w:tc>
          <w:tcPr>
            <w:tcW w:w="1100" w:type="pct"/>
            <w:tcMar>
              <w:top w:w="80" w:type="dxa"/>
              <w:left w:w="120" w:type="dxa"/>
              <w:bottom w:w="80" w:type="dxa"/>
              <w:right w:w="120" w:type="dxa"/>
            </w:tcMar>
            <w:vAlign w:val="center"/>
          </w:tcPr>
          <w:p w14:paraId="604A9242"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signup_date</w:t>
            </w:r>
            <w:proofErr w:type="spellEnd"/>
          </w:p>
        </w:tc>
        <w:tc>
          <w:tcPr>
            <w:tcW w:w="2750" w:type="pct"/>
            <w:tcMar>
              <w:top w:w="80" w:type="dxa"/>
              <w:left w:w="120" w:type="dxa"/>
              <w:bottom w:w="80" w:type="dxa"/>
              <w:right w:w="120" w:type="dxa"/>
            </w:tcMar>
            <w:vAlign w:val="center"/>
          </w:tcPr>
          <w:p w14:paraId="27D9D1E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Date on which the customer registered</w:t>
            </w:r>
          </w:p>
        </w:tc>
        <w:tc>
          <w:tcPr>
            <w:tcW w:w="1150" w:type="pct"/>
            <w:tcMar>
              <w:top w:w="80" w:type="dxa"/>
              <w:left w:w="120" w:type="dxa"/>
              <w:bottom w:w="80" w:type="dxa"/>
              <w:right w:w="120" w:type="dxa"/>
            </w:tcMar>
            <w:vAlign w:val="center"/>
          </w:tcPr>
          <w:p w14:paraId="6A577D2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Acquisition Attribute</w:t>
            </w:r>
          </w:p>
        </w:tc>
      </w:tr>
    </w:tbl>
    <w:p w14:paraId="7C0AB60D" w14:textId="77777777" w:rsidR="003F4A30" w:rsidRPr="0093112F" w:rsidRDefault="00000000" w:rsidP="0093112F">
      <w:pPr>
        <w:spacing w:before="240" w:after="100"/>
        <w:jc w:val="both"/>
        <w:rPr>
          <w:rFonts w:ascii="Baskerville Old Face" w:hAnsi="Baskerville Old Face"/>
        </w:rPr>
      </w:pPr>
      <w:proofErr w:type="gramStart"/>
      <w:r w:rsidRPr="0093112F">
        <w:rPr>
          <w:rFonts w:ascii="Baskerville Old Face" w:hAnsi="Baskerville Old Face"/>
          <w:b/>
          <w:bCs/>
          <w:color w:val="15223A"/>
          <w:sz w:val="22"/>
          <w:szCs w:val="22"/>
        </w:rPr>
        <w:t>2.2.2  Orders</w:t>
      </w:r>
      <w:proofErr w:type="gramEnd"/>
      <w:r w:rsidRPr="0093112F">
        <w:rPr>
          <w:rFonts w:ascii="Baskerville Old Face" w:hAnsi="Baskerville Old Face"/>
          <w:b/>
          <w:bCs/>
          <w:color w:val="15223A"/>
          <w:sz w:val="22"/>
          <w:szCs w:val="22"/>
        </w:rPr>
        <w:t xml:space="preserve"> Dataset</w:t>
      </w:r>
    </w:p>
    <w:p w14:paraId="41F71A24"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Raw size: 1,240 rows × 4 columns. Contains order-level identification, timing, and payment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5355"/>
        <w:gridCol w:w="2239"/>
      </w:tblGrid>
      <w:tr w:rsidR="003F4A30" w:rsidRPr="0093112F" w14:paraId="64D895FA" w14:textId="77777777">
        <w:tblPrEx>
          <w:tblCellMar>
            <w:top w:w="0" w:type="dxa"/>
            <w:bottom w:w="0" w:type="dxa"/>
          </w:tblCellMar>
        </w:tblPrEx>
        <w:trPr>
          <w:tblHeader/>
        </w:trPr>
        <w:tc>
          <w:tcPr>
            <w:tcW w:w="1100" w:type="pct"/>
            <w:shd w:val="clear" w:color="auto" w:fill="15223A"/>
            <w:tcMar>
              <w:top w:w="80" w:type="dxa"/>
              <w:left w:w="120" w:type="dxa"/>
              <w:bottom w:w="80" w:type="dxa"/>
              <w:right w:w="120" w:type="dxa"/>
            </w:tcMar>
            <w:vAlign w:val="center"/>
          </w:tcPr>
          <w:p w14:paraId="3FB2B603"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Column</w:t>
            </w:r>
          </w:p>
        </w:tc>
        <w:tc>
          <w:tcPr>
            <w:tcW w:w="2750" w:type="pct"/>
            <w:shd w:val="clear" w:color="auto" w:fill="15223A"/>
            <w:tcMar>
              <w:top w:w="80" w:type="dxa"/>
              <w:left w:w="120" w:type="dxa"/>
              <w:bottom w:w="80" w:type="dxa"/>
              <w:right w:w="120" w:type="dxa"/>
            </w:tcMar>
            <w:vAlign w:val="center"/>
          </w:tcPr>
          <w:p w14:paraId="45FD7040"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Description</w:t>
            </w:r>
          </w:p>
        </w:tc>
        <w:tc>
          <w:tcPr>
            <w:tcW w:w="1150" w:type="pct"/>
            <w:shd w:val="clear" w:color="auto" w:fill="15223A"/>
            <w:tcMar>
              <w:top w:w="80" w:type="dxa"/>
              <w:left w:w="120" w:type="dxa"/>
              <w:bottom w:w="80" w:type="dxa"/>
              <w:right w:w="120" w:type="dxa"/>
            </w:tcMar>
            <w:vAlign w:val="center"/>
          </w:tcPr>
          <w:p w14:paraId="26C814F4"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Role</w:t>
            </w:r>
          </w:p>
        </w:tc>
      </w:tr>
      <w:tr w:rsidR="003F4A30" w:rsidRPr="0093112F" w14:paraId="40DB2474" w14:textId="77777777">
        <w:tblPrEx>
          <w:tblCellMar>
            <w:top w:w="0" w:type="dxa"/>
            <w:bottom w:w="0" w:type="dxa"/>
          </w:tblCellMar>
        </w:tblPrEx>
        <w:tc>
          <w:tcPr>
            <w:tcW w:w="1100" w:type="pct"/>
            <w:tcMar>
              <w:top w:w="80" w:type="dxa"/>
              <w:left w:w="120" w:type="dxa"/>
              <w:bottom w:w="80" w:type="dxa"/>
              <w:right w:w="120" w:type="dxa"/>
            </w:tcMar>
            <w:vAlign w:val="center"/>
          </w:tcPr>
          <w:p w14:paraId="63FE80A5"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order_id</w:t>
            </w:r>
            <w:proofErr w:type="spellEnd"/>
          </w:p>
        </w:tc>
        <w:tc>
          <w:tcPr>
            <w:tcW w:w="2750" w:type="pct"/>
            <w:tcMar>
              <w:top w:w="80" w:type="dxa"/>
              <w:left w:w="120" w:type="dxa"/>
              <w:bottom w:w="80" w:type="dxa"/>
              <w:right w:w="120" w:type="dxa"/>
            </w:tcMar>
            <w:vAlign w:val="center"/>
          </w:tcPr>
          <w:p w14:paraId="359A1834"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Unique identifier for an order</w:t>
            </w:r>
          </w:p>
        </w:tc>
        <w:tc>
          <w:tcPr>
            <w:tcW w:w="1150" w:type="pct"/>
            <w:tcMar>
              <w:top w:w="80" w:type="dxa"/>
              <w:left w:w="120" w:type="dxa"/>
              <w:bottom w:w="80" w:type="dxa"/>
              <w:right w:w="120" w:type="dxa"/>
            </w:tcMar>
            <w:vAlign w:val="center"/>
          </w:tcPr>
          <w:p w14:paraId="739F49B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Primary Key</w:t>
            </w:r>
          </w:p>
        </w:tc>
      </w:tr>
      <w:tr w:rsidR="003F4A30" w:rsidRPr="0093112F" w14:paraId="1CA1BFE4" w14:textId="77777777">
        <w:tblPrEx>
          <w:tblCellMar>
            <w:top w:w="0" w:type="dxa"/>
            <w:bottom w:w="0" w:type="dxa"/>
          </w:tblCellMar>
        </w:tblPrEx>
        <w:tc>
          <w:tcPr>
            <w:tcW w:w="1100" w:type="pct"/>
            <w:tcMar>
              <w:top w:w="80" w:type="dxa"/>
              <w:left w:w="120" w:type="dxa"/>
              <w:bottom w:w="80" w:type="dxa"/>
              <w:right w:w="120" w:type="dxa"/>
            </w:tcMar>
            <w:vAlign w:val="center"/>
          </w:tcPr>
          <w:p w14:paraId="32125A79"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customer_id</w:t>
            </w:r>
            <w:proofErr w:type="spellEnd"/>
          </w:p>
        </w:tc>
        <w:tc>
          <w:tcPr>
            <w:tcW w:w="2750" w:type="pct"/>
            <w:tcMar>
              <w:top w:w="80" w:type="dxa"/>
              <w:left w:w="120" w:type="dxa"/>
              <w:bottom w:w="80" w:type="dxa"/>
              <w:right w:w="120" w:type="dxa"/>
            </w:tcMar>
            <w:vAlign w:val="center"/>
          </w:tcPr>
          <w:p w14:paraId="05258FC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Identifier of the customer who placed the order</w:t>
            </w:r>
          </w:p>
        </w:tc>
        <w:tc>
          <w:tcPr>
            <w:tcW w:w="1150" w:type="pct"/>
            <w:tcMar>
              <w:top w:w="80" w:type="dxa"/>
              <w:left w:w="120" w:type="dxa"/>
              <w:bottom w:w="80" w:type="dxa"/>
              <w:right w:w="120" w:type="dxa"/>
            </w:tcMar>
            <w:vAlign w:val="center"/>
          </w:tcPr>
          <w:p w14:paraId="0D0890A5"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Foreign Key</w:t>
            </w:r>
          </w:p>
        </w:tc>
      </w:tr>
      <w:tr w:rsidR="003F4A30" w:rsidRPr="0093112F" w14:paraId="5931C33B" w14:textId="77777777">
        <w:tblPrEx>
          <w:tblCellMar>
            <w:top w:w="0" w:type="dxa"/>
            <w:bottom w:w="0" w:type="dxa"/>
          </w:tblCellMar>
        </w:tblPrEx>
        <w:tc>
          <w:tcPr>
            <w:tcW w:w="1100" w:type="pct"/>
            <w:tcMar>
              <w:top w:w="80" w:type="dxa"/>
              <w:left w:w="120" w:type="dxa"/>
              <w:bottom w:w="80" w:type="dxa"/>
              <w:right w:w="120" w:type="dxa"/>
            </w:tcMar>
            <w:vAlign w:val="center"/>
          </w:tcPr>
          <w:p w14:paraId="044B5F47"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order_date</w:t>
            </w:r>
            <w:proofErr w:type="spellEnd"/>
          </w:p>
        </w:tc>
        <w:tc>
          <w:tcPr>
            <w:tcW w:w="2750" w:type="pct"/>
            <w:tcMar>
              <w:top w:w="80" w:type="dxa"/>
              <w:left w:w="120" w:type="dxa"/>
              <w:bottom w:w="80" w:type="dxa"/>
              <w:right w:w="120" w:type="dxa"/>
            </w:tcMar>
            <w:vAlign w:val="center"/>
          </w:tcPr>
          <w:p w14:paraId="5A92EB4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Date on which the order was placed</w:t>
            </w:r>
          </w:p>
        </w:tc>
        <w:tc>
          <w:tcPr>
            <w:tcW w:w="1150" w:type="pct"/>
            <w:tcMar>
              <w:top w:w="80" w:type="dxa"/>
              <w:left w:w="120" w:type="dxa"/>
              <w:bottom w:w="80" w:type="dxa"/>
              <w:right w:w="120" w:type="dxa"/>
            </w:tcMar>
            <w:vAlign w:val="center"/>
          </w:tcPr>
          <w:p w14:paraId="5158DD6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Time Attribute</w:t>
            </w:r>
          </w:p>
        </w:tc>
      </w:tr>
      <w:tr w:rsidR="003F4A30" w:rsidRPr="0093112F" w14:paraId="5AC1CC1F" w14:textId="77777777">
        <w:tblPrEx>
          <w:tblCellMar>
            <w:top w:w="0" w:type="dxa"/>
            <w:bottom w:w="0" w:type="dxa"/>
          </w:tblCellMar>
        </w:tblPrEx>
        <w:tc>
          <w:tcPr>
            <w:tcW w:w="1100" w:type="pct"/>
            <w:tcMar>
              <w:top w:w="80" w:type="dxa"/>
              <w:left w:w="120" w:type="dxa"/>
              <w:bottom w:w="80" w:type="dxa"/>
              <w:right w:w="120" w:type="dxa"/>
            </w:tcMar>
            <w:vAlign w:val="center"/>
          </w:tcPr>
          <w:p w14:paraId="651B84F9"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payment_method</w:t>
            </w:r>
            <w:proofErr w:type="spellEnd"/>
          </w:p>
        </w:tc>
        <w:tc>
          <w:tcPr>
            <w:tcW w:w="2750" w:type="pct"/>
            <w:tcMar>
              <w:top w:w="80" w:type="dxa"/>
              <w:left w:w="120" w:type="dxa"/>
              <w:bottom w:w="80" w:type="dxa"/>
              <w:right w:w="120" w:type="dxa"/>
            </w:tcMar>
            <w:vAlign w:val="center"/>
          </w:tcPr>
          <w:p w14:paraId="6BC93CCA"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Payment method used for the order</w:t>
            </w:r>
          </w:p>
        </w:tc>
        <w:tc>
          <w:tcPr>
            <w:tcW w:w="1150" w:type="pct"/>
            <w:tcMar>
              <w:top w:w="80" w:type="dxa"/>
              <w:left w:w="120" w:type="dxa"/>
              <w:bottom w:w="80" w:type="dxa"/>
              <w:right w:w="120" w:type="dxa"/>
            </w:tcMar>
            <w:vAlign w:val="center"/>
          </w:tcPr>
          <w:p w14:paraId="222E06A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Transaction Attribute</w:t>
            </w:r>
          </w:p>
        </w:tc>
      </w:tr>
    </w:tbl>
    <w:p w14:paraId="57C0957B" w14:textId="77777777" w:rsidR="003F4A30" w:rsidRPr="0093112F" w:rsidRDefault="00000000" w:rsidP="0093112F">
      <w:pPr>
        <w:spacing w:before="240" w:after="100"/>
        <w:jc w:val="both"/>
        <w:rPr>
          <w:rFonts w:ascii="Baskerville Old Face" w:hAnsi="Baskerville Old Face"/>
        </w:rPr>
      </w:pPr>
      <w:proofErr w:type="gramStart"/>
      <w:r w:rsidRPr="0093112F">
        <w:rPr>
          <w:rFonts w:ascii="Baskerville Old Face" w:hAnsi="Baskerville Old Face"/>
          <w:b/>
          <w:bCs/>
          <w:color w:val="15223A"/>
          <w:sz w:val="22"/>
          <w:szCs w:val="22"/>
        </w:rPr>
        <w:t>2.2.3  Order</w:t>
      </w:r>
      <w:proofErr w:type="gramEnd"/>
      <w:r w:rsidRPr="0093112F">
        <w:rPr>
          <w:rFonts w:ascii="Baskerville Old Face" w:hAnsi="Baskerville Old Face"/>
          <w:b/>
          <w:bCs/>
          <w:color w:val="15223A"/>
          <w:sz w:val="22"/>
          <w:szCs w:val="22"/>
        </w:rPr>
        <w:t xml:space="preserve"> Items Dataset</w:t>
      </w:r>
    </w:p>
    <w:p w14:paraId="12336FD2"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Raw size: 2,050 rows × 5 columns. Provides transaction-level detail for each product included in an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5355"/>
        <w:gridCol w:w="2239"/>
      </w:tblGrid>
      <w:tr w:rsidR="003F4A30" w:rsidRPr="0093112F" w14:paraId="5C490A17" w14:textId="77777777">
        <w:tblPrEx>
          <w:tblCellMar>
            <w:top w:w="0" w:type="dxa"/>
            <w:bottom w:w="0" w:type="dxa"/>
          </w:tblCellMar>
        </w:tblPrEx>
        <w:trPr>
          <w:tblHeader/>
        </w:trPr>
        <w:tc>
          <w:tcPr>
            <w:tcW w:w="1100" w:type="pct"/>
            <w:shd w:val="clear" w:color="auto" w:fill="15223A"/>
            <w:tcMar>
              <w:top w:w="80" w:type="dxa"/>
              <w:left w:w="120" w:type="dxa"/>
              <w:bottom w:w="80" w:type="dxa"/>
              <w:right w:w="120" w:type="dxa"/>
            </w:tcMar>
            <w:vAlign w:val="center"/>
          </w:tcPr>
          <w:p w14:paraId="5A55807D"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Column</w:t>
            </w:r>
          </w:p>
        </w:tc>
        <w:tc>
          <w:tcPr>
            <w:tcW w:w="2750" w:type="pct"/>
            <w:shd w:val="clear" w:color="auto" w:fill="15223A"/>
            <w:tcMar>
              <w:top w:w="80" w:type="dxa"/>
              <w:left w:w="120" w:type="dxa"/>
              <w:bottom w:w="80" w:type="dxa"/>
              <w:right w:w="120" w:type="dxa"/>
            </w:tcMar>
            <w:vAlign w:val="center"/>
          </w:tcPr>
          <w:p w14:paraId="1D2F13E7"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Description</w:t>
            </w:r>
          </w:p>
        </w:tc>
        <w:tc>
          <w:tcPr>
            <w:tcW w:w="1150" w:type="pct"/>
            <w:shd w:val="clear" w:color="auto" w:fill="15223A"/>
            <w:tcMar>
              <w:top w:w="80" w:type="dxa"/>
              <w:left w:w="120" w:type="dxa"/>
              <w:bottom w:w="80" w:type="dxa"/>
              <w:right w:w="120" w:type="dxa"/>
            </w:tcMar>
            <w:vAlign w:val="center"/>
          </w:tcPr>
          <w:p w14:paraId="321B4C40"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Role</w:t>
            </w:r>
          </w:p>
        </w:tc>
      </w:tr>
      <w:tr w:rsidR="003F4A30" w:rsidRPr="0093112F" w14:paraId="297D7896" w14:textId="77777777">
        <w:tblPrEx>
          <w:tblCellMar>
            <w:top w:w="0" w:type="dxa"/>
            <w:bottom w:w="0" w:type="dxa"/>
          </w:tblCellMar>
        </w:tblPrEx>
        <w:tc>
          <w:tcPr>
            <w:tcW w:w="1100" w:type="pct"/>
            <w:tcMar>
              <w:top w:w="80" w:type="dxa"/>
              <w:left w:w="120" w:type="dxa"/>
              <w:bottom w:w="80" w:type="dxa"/>
              <w:right w:w="120" w:type="dxa"/>
            </w:tcMar>
            <w:vAlign w:val="center"/>
          </w:tcPr>
          <w:p w14:paraId="79150232"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order_item_id</w:t>
            </w:r>
            <w:proofErr w:type="spellEnd"/>
          </w:p>
        </w:tc>
        <w:tc>
          <w:tcPr>
            <w:tcW w:w="2750" w:type="pct"/>
            <w:tcMar>
              <w:top w:w="80" w:type="dxa"/>
              <w:left w:w="120" w:type="dxa"/>
              <w:bottom w:w="80" w:type="dxa"/>
              <w:right w:w="120" w:type="dxa"/>
            </w:tcMar>
            <w:vAlign w:val="center"/>
          </w:tcPr>
          <w:p w14:paraId="3602434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Unique identifier for an order-item record</w:t>
            </w:r>
          </w:p>
        </w:tc>
        <w:tc>
          <w:tcPr>
            <w:tcW w:w="1150" w:type="pct"/>
            <w:tcMar>
              <w:top w:w="80" w:type="dxa"/>
              <w:left w:w="120" w:type="dxa"/>
              <w:bottom w:w="80" w:type="dxa"/>
              <w:right w:w="120" w:type="dxa"/>
            </w:tcMar>
            <w:vAlign w:val="center"/>
          </w:tcPr>
          <w:p w14:paraId="0FDCED04"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Primary Key</w:t>
            </w:r>
          </w:p>
        </w:tc>
      </w:tr>
      <w:tr w:rsidR="003F4A30" w:rsidRPr="0093112F" w14:paraId="6AE8C2F4" w14:textId="77777777">
        <w:tblPrEx>
          <w:tblCellMar>
            <w:top w:w="0" w:type="dxa"/>
            <w:bottom w:w="0" w:type="dxa"/>
          </w:tblCellMar>
        </w:tblPrEx>
        <w:tc>
          <w:tcPr>
            <w:tcW w:w="1100" w:type="pct"/>
            <w:tcMar>
              <w:top w:w="80" w:type="dxa"/>
              <w:left w:w="120" w:type="dxa"/>
              <w:bottom w:w="80" w:type="dxa"/>
              <w:right w:w="120" w:type="dxa"/>
            </w:tcMar>
            <w:vAlign w:val="center"/>
          </w:tcPr>
          <w:p w14:paraId="4D87ECEE"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order_id</w:t>
            </w:r>
            <w:proofErr w:type="spellEnd"/>
          </w:p>
        </w:tc>
        <w:tc>
          <w:tcPr>
            <w:tcW w:w="2750" w:type="pct"/>
            <w:tcMar>
              <w:top w:w="80" w:type="dxa"/>
              <w:left w:w="120" w:type="dxa"/>
              <w:bottom w:w="80" w:type="dxa"/>
              <w:right w:w="120" w:type="dxa"/>
            </w:tcMar>
            <w:vAlign w:val="center"/>
          </w:tcPr>
          <w:p w14:paraId="7299498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Identifier of the associated order</w:t>
            </w:r>
          </w:p>
        </w:tc>
        <w:tc>
          <w:tcPr>
            <w:tcW w:w="1150" w:type="pct"/>
            <w:tcMar>
              <w:top w:w="80" w:type="dxa"/>
              <w:left w:w="120" w:type="dxa"/>
              <w:bottom w:w="80" w:type="dxa"/>
              <w:right w:w="120" w:type="dxa"/>
            </w:tcMar>
            <w:vAlign w:val="center"/>
          </w:tcPr>
          <w:p w14:paraId="7DA62BB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Foreign Key</w:t>
            </w:r>
          </w:p>
        </w:tc>
      </w:tr>
      <w:tr w:rsidR="003F4A30" w:rsidRPr="0093112F" w14:paraId="4038A419" w14:textId="77777777">
        <w:tblPrEx>
          <w:tblCellMar>
            <w:top w:w="0" w:type="dxa"/>
            <w:bottom w:w="0" w:type="dxa"/>
          </w:tblCellMar>
        </w:tblPrEx>
        <w:tc>
          <w:tcPr>
            <w:tcW w:w="1100" w:type="pct"/>
            <w:tcMar>
              <w:top w:w="80" w:type="dxa"/>
              <w:left w:w="120" w:type="dxa"/>
              <w:bottom w:w="80" w:type="dxa"/>
              <w:right w:w="120" w:type="dxa"/>
            </w:tcMar>
            <w:vAlign w:val="center"/>
          </w:tcPr>
          <w:p w14:paraId="7E8C0DFD"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product_id</w:t>
            </w:r>
            <w:proofErr w:type="spellEnd"/>
          </w:p>
        </w:tc>
        <w:tc>
          <w:tcPr>
            <w:tcW w:w="2750" w:type="pct"/>
            <w:tcMar>
              <w:top w:w="80" w:type="dxa"/>
              <w:left w:w="120" w:type="dxa"/>
              <w:bottom w:w="80" w:type="dxa"/>
              <w:right w:w="120" w:type="dxa"/>
            </w:tcMar>
            <w:vAlign w:val="center"/>
          </w:tcPr>
          <w:p w14:paraId="5E018CC8"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Identifier of the purchased product</w:t>
            </w:r>
          </w:p>
        </w:tc>
        <w:tc>
          <w:tcPr>
            <w:tcW w:w="1150" w:type="pct"/>
            <w:tcMar>
              <w:top w:w="80" w:type="dxa"/>
              <w:left w:w="120" w:type="dxa"/>
              <w:bottom w:w="80" w:type="dxa"/>
              <w:right w:w="120" w:type="dxa"/>
            </w:tcMar>
            <w:vAlign w:val="center"/>
          </w:tcPr>
          <w:p w14:paraId="7C82C7D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Foreign Key</w:t>
            </w:r>
          </w:p>
        </w:tc>
      </w:tr>
      <w:tr w:rsidR="003F4A30" w:rsidRPr="0093112F" w14:paraId="0AD31B09" w14:textId="77777777">
        <w:tblPrEx>
          <w:tblCellMar>
            <w:top w:w="0" w:type="dxa"/>
            <w:bottom w:w="0" w:type="dxa"/>
          </w:tblCellMar>
        </w:tblPrEx>
        <w:tc>
          <w:tcPr>
            <w:tcW w:w="1100" w:type="pct"/>
            <w:tcMar>
              <w:top w:w="80" w:type="dxa"/>
              <w:left w:w="120" w:type="dxa"/>
              <w:bottom w:w="80" w:type="dxa"/>
              <w:right w:w="120" w:type="dxa"/>
            </w:tcMar>
            <w:vAlign w:val="center"/>
          </w:tcPr>
          <w:p w14:paraId="57FC20A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quantity</w:t>
            </w:r>
          </w:p>
        </w:tc>
        <w:tc>
          <w:tcPr>
            <w:tcW w:w="2750" w:type="pct"/>
            <w:tcMar>
              <w:top w:w="80" w:type="dxa"/>
              <w:left w:w="120" w:type="dxa"/>
              <w:bottom w:w="80" w:type="dxa"/>
              <w:right w:w="120" w:type="dxa"/>
            </w:tcMar>
            <w:vAlign w:val="center"/>
          </w:tcPr>
          <w:p w14:paraId="7E7CC09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Number of units purchased</w:t>
            </w:r>
          </w:p>
        </w:tc>
        <w:tc>
          <w:tcPr>
            <w:tcW w:w="1150" w:type="pct"/>
            <w:tcMar>
              <w:top w:w="80" w:type="dxa"/>
              <w:left w:w="120" w:type="dxa"/>
              <w:bottom w:w="80" w:type="dxa"/>
              <w:right w:w="120" w:type="dxa"/>
            </w:tcMar>
            <w:vAlign w:val="center"/>
          </w:tcPr>
          <w:p w14:paraId="12F6381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Transaction Metric</w:t>
            </w:r>
          </w:p>
        </w:tc>
      </w:tr>
      <w:tr w:rsidR="003F4A30" w:rsidRPr="0093112F" w14:paraId="1612C0C0" w14:textId="77777777">
        <w:tblPrEx>
          <w:tblCellMar>
            <w:top w:w="0" w:type="dxa"/>
            <w:bottom w:w="0" w:type="dxa"/>
          </w:tblCellMar>
        </w:tblPrEx>
        <w:tc>
          <w:tcPr>
            <w:tcW w:w="1100" w:type="pct"/>
            <w:tcMar>
              <w:top w:w="80" w:type="dxa"/>
              <w:left w:w="120" w:type="dxa"/>
              <w:bottom w:w="80" w:type="dxa"/>
              <w:right w:w="120" w:type="dxa"/>
            </w:tcMar>
            <w:vAlign w:val="center"/>
          </w:tcPr>
          <w:p w14:paraId="5FC0D6B9"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unit_price</w:t>
            </w:r>
            <w:proofErr w:type="spellEnd"/>
          </w:p>
        </w:tc>
        <w:tc>
          <w:tcPr>
            <w:tcW w:w="2750" w:type="pct"/>
            <w:tcMar>
              <w:top w:w="80" w:type="dxa"/>
              <w:left w:w="120" w:type="dxa"/>
              <w:bottom w:w="80" w:type="dxa"/>
              <w:right w:w="120" w:type="dxa"/>
            </w:tcMar>
            <w:vAlign w:val="center"/>
          </w:tcPr>
          <w:p w14:paraId="03FA68BA"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Selling price per unit</w:t>
            </w:r>
          </w:p>
        </w:tc>
        <w:tc>
          <w:tcPr>
            <w:tcW w:w="1150" w:type="pct"/>
            <w:tcMar>
              <w:top w:w="80" w:type="dxa"/>
              <w:left w:w="120" w:type="dxa"/>
              <w:bottom w:w="80" w:type="dxa"/>
              <w:right w:w="120" w:type="dxa"/>
            </w:tcMar>
            <w:vAlign w:val="center"/>
          </w:tcPr>
          <w:p w14:paraId="3890622A"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Financial Metric</w:t>
            </w:r>
          </w:p>
        </w:tc>
      </w:tr>
    </w:tbl>
    <w:p w14:paraId="39C80120" w14:textId="77777777" w:rsidR="0044733B" w:rsidRDefault="0044733B" w:rsidP="0093112F">
      <w:pPr>
        <w:spacing w:before="240" w:after="100"/>
        <w:jc w:val="both"/>
        <w:rPr>
          <w:rFonts w:ascii="Baskerville Old Face" w:hAnsi="Baskerville Old Face"/>
          <w:b/>
          <w:bCs/>
          <w:color w:val="15223A"/>
          <w:sz w:val="22"/>
          <w:szCs w:val="22"/>
        </w:rPr>
      </w:pPr>
    </w:p>
    <w:p w14:paraId="55EDB3D7" w14:textId="77777777" w:rsidR="0044733B" w:rsidRDefault="0044733B" w:rsidP="0093112F">
      <w:pPr>
        <w:spacing w:before="240" w:after="100"/>
        <w:jc w:val="both"/>
        <w:rPr>
          <w:rFonts w:ascii="Baskerville Old Face" w:hAnsi="Baskerville Old Face"/>
          <w:b/>
          <w:bCs/>
          <w:color w:val="15223A"/>
          <w:sz w:val="22"/>
          <w:szCs w:val="22"/>
        </w:rPr>
      </w:pPr>
    </w:p>
    <w:p w14:paraId="687930E8" w14:textId="48E00A08" w:rsidR="003F4A30" w:rsidRPr="0093112F" w:rsidRDefault="00000000" w:rsidP="0093112F">
      <w:pPr>
        <w:spacing w:before="240" w:after="100"/>
        <w:jc w:val="both"/>
        <w:rPr>
          <w:rFonts w:ascii="Baskerville Old Face" w:hAnsi="Baskerville Old Face"/>
        </w:rPr>
      </w:pPr>
      <w:proofErr w:type="gramStart"/>
      <w:r w:rsidRPr="0093112F">
        <w:rPr>
          <w:rFonts w:ascii="Baskerville Old Face" w:hAnsi="Baskerville Old Face"/>
          <w:b/>
          <w:bCs/>
          <w:color w:val="15223A"/>
          <w:sz w:val="22"/>
          <w:szCs w:val="22"/>
        </w:rPr>
        <w:lastRenderedPageBreak/>
        <w:t>2.2.4  Products</w:t>
      </w:r>
      <w:proofErr w:type="gramEnd"/>
      <w:r w:rsidRPr="0093112F">
        <w:rPr>
          <w:rFonts w:ascii="Baskerville Old Face" w:hAnsi="Baskerville Old Face"/>
          <w:b/>
          <w:bCs/>
          <w:color w:val="15223A"/>
          <w:sz w:val="22"/>
          <w:szCs w:val="22"/>
        </w:rPr>
        <w:t xml:space="preserve"> Dataset</w:t>
      </w:r>
    </w:p>
    <w:p w14:paraId="0C56261A"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Raw size: 90 rows × 4 columns. Contains product identification, naming, category, and base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5355"/>
        <w:gridCol w:w="2239"/>
      </w:tblGrid>
      <w:tr w:rsidR="003F4A30" w:rsidRPr="0093112F" w14:paraId="56B18515" w14:textId="77777777">
        <w:tblPrEx>
          <w:tblCellMar>
            <w:top w:w="0" w:type="dxa"/>
            <w:bottom w:w="0" w:type="dxa"/>
          </w:tblCellMar>
        </w:tblPrEx>
        <w:trPr>
          <w:tblHeader/>
        </w:trPr>
        <w:tc>
          <w:tcPr>
            <w:tcW w:w="1100" w:type="pct"/>
            <w:shd w:val="clear" w:color="auto" w:fill="15223A"/>
            <w:tcMar>
              <w:top w:w="80" w:type="dxa"/>
              <w:left w:w="120" w:type="dxa"/>
              <w:bottom w:w="80" w:type="dxa"/>
              <w:right w:w="120" w:type="dxa"/>
            </w:tcMar>
            <w:vAlign w:val="center"/>
          </w:tcPr>
          <w:p w14:paraId="6000638C"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Column</w:t>
            </w:r>
          </w:p>
        </w:tc>
        <w:tc>
          <w:tcPr>
            <w:tcW w:w="2750" w:type="pct"/>
            <w:shd w:val="clear" w:color="auto" w:fill="15223A"/>
            <w:tcMar>
              <w:top w:w="80" w:type="dxa"/>
              <w:left w:w="120" w:type="dxa"/>
              <w:bottom w:w="80" w:type="dxa"/>
              <w:right w:w="120" w:type="dxa"/>
            </w:tcMar>
            <w:vAlign w:val="center"/>
          </w:tcPr>
          <w:p w14:paraId="09F7E33B"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Description</w:t>
            </w:r>
          </w:p>
        </w:tc>
        <w:tc>
          <w:tcPr>
            <w:tcW w:w="1150" w:type="pct"/>
            <w:shd w:val="clear" w:color="auto" w:fill="15223A"/>
            <w:tcMar>
              <w:top w:w="80" w:type="dxa"/>
              <w:left w:w="120" w:type="dxa"/>
              <w:bottom w:w="80" w:type="dxa"/>
              <w:right w:w="120" w:type="dxa"/>
            </w:tcMar>
            <w:vAlign w:val="center"/>
          </w:tcPr>
          <w:p w14:paraId="05D4FB18"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Role</w:t>
            </w:r>
          </w:p>
        </w:tc>
      </w:tr>
      <w:tr w:rsidR="003F4A30" w:rsidRPr="0093112F" w14:paraId="69FCED18" w14:textId="77777777">
        <w:tblPrEx>
          <w:tblCellMar>
            <w:top w:w="0" w:type="dxa"/>
            <w:bottom w:w="0" w:type="dxa"/>
          </w:tblCellMar>
        </w:tblPrEx>
        <w:tc>
          <w:tcPr>
            <w:tcW w:w="1100" w:type="pct"/>
            <w:tcMar>
              <w:top w:w="80" w:type="dxa"/>
              <w:left w:w="120" w:type="dxa"/>
              <w:bottom w:w="80" w:type="dxa"/>
              <w:right w:w="120" w:type="dxa"/>
            </w:tcMar>
            <w:vAlign w:val="center"/>
          </w:tcPr>
          <w:p w14:paraId="734B6DC3"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product_id</w:t>
            </w:r>
            <w:proofErr w:type="spellEnd"/>
          </w:p>
        </w:tc>
        <w:tc>
          <w:tcPr>
            <w:tcW w:w="2750" w:type="pct"/>
            <w:tcMar>
              <w:top w:w="80" w:type="dxa"/>
              <w:left w:w="120" w:type="dxa"/>
              <w:bottom w:w="80" w:type="dxa"/>
              <w:right w:w="120" w:type="dxa"/>
            </w:tcMar>
            <w:vAlign w:val="center"/>
          </w:tcPr>
          <w:p w14:paraId="2FBECAB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Unique identifier for a product</w:t>
            </w:r>
          </w:p>
        </w:tc>
        <w:tc>
          <w:tcPr>
            <w:tcW w:w="1150" w:type="pct"/>
            <w:tcMar>
              <w:top w:w="80" w:type="dxa"/>
              <w:left w:w="120" w:type="dxa"/>
              <w:bottom w:w="80" w:type="dxa"/>
              <w:right w:w="120" w:type="dxa"/>
            </w:tcMar>
            <w:vAlign w:val="center"/>
          </w:tcPr>
          <w:p w14:paraId="45730E6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Primary Key</w:t>
            </w:r>
          </w:p>
        </w:tc>
      </w:tr>
      <w:tr w:rsidR="003F4A30" w:rsidRPr="0093112F" w14:paraId="6E4A2F16" w14:textId="77777777">
        <w:tblPrEx>
          <w:tblCellMar>
            <w:top w:w="0" w:type="dxa"/>
            <w:bottom w:w="0" w:type="dxa"/>
          </w:tblCellMar>
        </w:tblPrEx>
        <w:tc>
          <w:tcPr>
            <w:tcW w:w="1100" w:type="pct"/>
            <w:tcMar>
              <w:top w:w="80" w:type="dxa"/>
              <w:left w:w="120" w:type="dxa"/>
              <w:bottom w:w="80" w:type="dxa"/>
              <w:right w:w="120" w:type="dxa"/>
            </w:tcMar>
            <w:vAlign w:val="center"/>
          </w:tcPr>
          <w:p w14:paraId="2720A3D6"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product_name</w:t>
            </w:r>
            <w:proofErr w:type="spellEnd"/>
          </w:p>
        </w:tc>
        <w:tc>
          <w:tcPr>
            <w:tcW w:w="2750" w:type="pct"/>
            <w:tcMar>
              <w:top w:w="80" w:type="dxa"/>
              <w:left w:w="120" w:type="dxa"/>
              <w:bottom w:w="80" w:type="dxa"/>
              <w:right w:w="120" w:type="dxa"/>
            </w:tcMar>
            <w:vAlign w:val="center"/>
          </w:tcPr>
          <w:p w14:paraId="2A3A14B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Name of the product</w:t>
            </w:r>
          </w:p>
        </w:tc>
        <w:tc>
          <w:tcPr>
            <w:tcW w:w="1150" w:type="pct"/>
            <w:tcMar>
              <w:top w:w="80" w:type="dxa"/>
              <w:left w:w="120" w:type="dxa"/>
              <w:bottom w:w="80" w:type="dxa"/>
              <w:right w:w="120" w:type="dxa"/>
            </w:tcMar>
            <w:vAlign w:val="center"/>
          </w:tcPr>
          <w:p w14:paraId="1139B7B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 Attribute</w:t>
            </w:r>
          </w:p>
        </w:tc>
      </w:tr>
      <w:tr w:rsidR="003F4A30" w:rsidRPr="0093112F" w14:paraId="374A061D" w14:textId="77777777">
        <w:tblPrEx>
          <w:tblCellMar>
            <w:top w:w="0" w:type="dxa"/>
            <w:bottom w:w="0" w:type="dxa"/>
          </w:tblCellMar>
        </w:tblPrEx>
        <w:tc>
          <w:tcPr>
            <w:tcW w:w="1100" w:type="pct"/>
            <w:tcMar>
              <w:top w:w="80" w:type="dxa"/>
              <w:left w:w="120" w:type="dxa"/>
              <w:bottom w:w="80" w:type="dxa"/>
              <w:right w:w="120" w:type="dxa"/>
            </w:tcMar>
            <w:vAlign w:val="center"/>
          </w:tcPr>
          <w:p w14:paraId="2EFD5B00"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category</w:t>
            </w:r>
          </w:p>
        </w:tc>
        <w:tc>
          <w:tcPr>
            <w:tcW w:w="2750" w:type="pct"/>
            <w:tcMar>
              <w:top w:w="80" w:type="dxa"/>
              <w:left w:w="120" w:type="dxa"/>
              <w:bottom w:w="80" w:type="dxa"/>
              <w:right w:w="120" w:type="dxa"/>
            </w:tcMar>
            <w:vAlign w:val="center"/>
          </w:tcPr>
          <w:p w14:paraId="4898DA2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 category</w:t>
            </w:r>
          </w:p>
        </w:tc>
        <w:tc>
          <w:tcPr>
            <w:tcW w:w="1150" w:type="pct"/>
            <w:tcMar>
              <w:top w:w="80" w:type="dxa"/>
              <w:left w:w="120" w:type="dxa"/>
              <w:bottom w:w="80" w:type="dxa"/>
              <w:right w:w="120" w:type="dxa"/>
            </w:tcMar>
            <w:vAlign w:val="center"/>
          </w:tcPr>
          <w:p w14:paraId="2AF5EB20"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 Classification</w:t>
            </w:r>
          </w:p>
        </w:tc>
      </w:tr>
      <w:tr w:rsidR="003F4A30" w:rsidRPr="0093112F" w14:paraId="0FC056F9" w14:textId="77777777">
        <w:tblPrEx>
          <w:tblCellMar>
            <w:top w:w="0" w:type="dxa"/>
            <w:bottom w:w="0" w:type="dxa"/>
          </w:tblCellMar>
        </w:tblPrEx>
        <w:tc>
          <w:tcPr>
            <w:tcW w:w="1100" w:type="pct"/>
            <w:tcMar>
              <w:top w:w="80" w:type="dxa"/>
              <w:left w:w="120" w:type="dxa"/>
              <w:bottom w:w="80" w:type="dxa"/>
              <w:right w:w="120" w:type="dxa"/>
            </w:tcMar>
            <w:vAlign w:val="center"/>
          </w:tcPr>
          <w:p w14:paraId="2DD9580F"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base_price</w:t>
            </w:r>
            <w:proofErr w:type="spellEnd"/>
          </w:p>
        </w:tc>
        <w:tc>
          <w:tcPr>
            <w:tcW w:w="2750" w:type="pct"/>
            <w:tcMar>
              <w:top w:w="80" w:type="dxa"/>
              <w:left w:w="120" w:type="dxa"/>
              <w:bottom w:w="80" w:type="dxa"/>
              <w:right w:w="120" w:type="dxa"/>
            </w:tcMar>
            <w:vAlign w:val="center"/>
          </w:tcPr>
          <w:p w14:paraId="061402E8"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Base / cost price of the product</w:t>
            </w:r>
          </w:p>
        </w:tc>
        <w:tc>
          <w:tcPr>
            <w:tcW w:w="1150" w:type="pct"/>
            <w:tcMar>
              <w:top w:w="80" w:type="dxa"/>
              <w:left w:w="120" w:type="dxa"/>
              <w:bottom w:w="80" w:type="dxa"/>
              <w:right w:w="120" w:type="dxa"/>
            </w:tcMar>
            <w:vAlign w:val="center"/>
          </w:tcPr>
          <w:p w14:paraId="48C02E6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Cost Metric</w:t>
            </w:r>
          </w:p>
        </w:tc>
      </w:tr>
    </w:tbl>
    <w:p w14:paraId="60D53B1D"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2.3  </w:t>
      </w:r>
      <w:r w:rsidRPr="0093112F">
        <w:rPr>
          <w:rFonts w:ascii="Baskerville Old Face" w:hAnsi="Baskerville Old Face"/>
          <w:color w:val="12181F"/>
        </w:rPr>
        <w:t>Dataset</w:t>
      </w:r>
      <w:proofErr w:type="gramEnd"/>
      <w:r w:rsidRPr="0093112F">
        <w:rPr>
          <w:rFonts w:ascii="Baskerville Old Face" w:hAnsi="Baskerville Old Face"/>
          <w:color w:val="12181F"/>
        </w:rPr>
        <w:t xml:space="preserve"> Size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5"/>
        <w:gridCol w:w="1460"/>
        <w:gridCol w:w="1460"/>
        <w:gridCol w:w="2921"/>
      </w:tblGrid>
      <w:tr w:rsidR="003F4A30" w:rsidRPr="0093112F" w14:paraId="3EDD6E6F" w14:textId="77777777">
        <w:tblPrEx>
          <w:tblCellMar>
            <w:top w:w="0" w:type="dxa"/>
            <w:bottom w:w="0" w:type="dxa"/>
          </w:tblCellMar>
        </w:tblPrEx>
        <w:trPr>
          <w:tblHeader/>
        </w:trPr>
        <w:tc>
          <w:tcPr>
            <w:tcW w:w="2000" w:type="pct"/>
            <w:shd w:val="clear" w:color="auto" w:fill="15223A"/>
            <w:tcMar>
              <w:top w:w="80" w:type="dxa"/>
              <w:left w:w="120" w:type="dxa"/>
              <w:bottom w:w="80" w:type="dxa"/>
              <w:right w:w="120" w:type="dxa"/>
            </w:tcMar>
            <w:vAlign w:val="center"/>
          </w:tcPr>
          <w:p w14:paraId="6F49AB43"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Dataset</w:t>
            </w:r>
          </w:p>
        </w:tc>
        <w:tc>
          <w:tcPr>
            <w:tcW w:w="750" w:type="pct"/>
            <w:shd w:val="clear" w:color="auto" w:fill="15223A"/>
            <w:tcMar>
              <w:top w:w="80" w:type="dxa"/>
              <w:left w:w="120" w:type="dxa"/>
              <w:bottom w:w="80" w:type="dxa"/>
              <w:right w:w="120" w:type="dxa"/>
            </w:tcMar>
            <w:vAlign w:val="center"/>
          </w:tcPr>
          <w:p w14:paraId="783C2079"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Rows</w:t>
            </w:r>
          </w:p>
        </w:tc>
        <w:tc>
          <w:tcPr>
            <w:tcW w:w="750" w:type="pct"/>
            <w:shd w:val="clear" w:color="auto" w:fill="15223A"/>
            <w:tcMar>
              <w:top w:w="80" w:type="dxa"/>
              <w:left w:w="120" w:type="dxa"/>
              <w:bottom w:w="80" w:type="dxa"/>
              <w:right w:w="120" w:type="dxa"/>
            </w:tcMar>
            <w:vAlign w:val="center"/>
          </w:tcPr>
          <w:p w14:paraId="35B6BAF8"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Columns</w:t>
            </w:r>
          </w:p>
        </w:tc>
        <w:tc>
          <w:tcPr>
            <w:tcW w:w="1500" w:type="pct"/>
            <w:shd w:val="clear" w:color="auto" w:fill="15223A"/>
            <w:tcMar>
              <w:top w:w="80" w:type="dxa"/>
              <w:left w:w="120" w:type="dxa"/>
              <w:bottom w:w="80" w:type="dxa"/>
              <w:right w:w="120" w:type="dxa"/>
            </w:tcMar>
            <w:vAlign w:val="center"/>
          </w:tcPr>
          <w:p w14:paraId="3E2F7D0F"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Primary Purpose</w:t>
            </w:r>
          </w:p>
        </w:tc>
      </w:tr>
      <w:tr w:rsidR="003F4A30" w:rsidRPr="0093112F" w14:paraId="228CA94F" w14:textId="77777777">
        <w:tblPrEx>
          <w:tblCellMar>
            <w:top w:w="0" w:type="dxa"/>
            <w:bottom w:w="0" w:type="dxa"/>
          </w:tblCellMar>
        </w:tblPrEx>
        <w:tc>
          <w:tcPr>
            <w:tcW w:w="2000" w:type="pct"/>
            <w:tcMar>
              <w:top w:w="80" w:type="dxa"/>
              <w:left w:w="120" w:type="dxa"/>
              <w:bottom w:w="80" w:type="dxa"/>
              <w:right w:w="120" w:type="dxa"/>
            </w:tcMar>
            <w:vAlign w:val="center"/>
          </w:tcPr>
          <w:p w14:paraId="4FE264D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Customers</w:t>
            </w:r>
          </w:p>
        </w:tc>
        <w:tc>
          <w:tcPr>
            <w:tcW w:w="750" w:type="pct"/>
            <w:tcMar>
              <w:top w:w="80" w:type="dxa"/>
              <w:left w:w="120" w:type="dxa"/>
              <w:bottom w:w="80" w:type="dxa"/>
              <w:right w:w="120" w:type="dxa"/>
            </w:tcMar>
            <w:vAlign w:val="center"/>
          </w:tcPr>
          <w:p w14:paraId="3B42DDF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520</w:t>
            </w:r>
          </w:p>
        </w:tc>
        <w:tc>
          <w:tcPr>
            <w:tcW w:w="750" w:type="pct"/>
            <w:tcMar>
              <w:top w:w="80" w:type="dxa"/>
              <w:left w:w="120" w:type="dxa"/>
              <w:bottom w:w="80" w:type="dxa"/>
              <w:right w:w="120" w:type="dxa"/>
            </w:tcMar>
            <w:vAlign w:val="center"/>
          </w:tcPr>
          <w:p w14:paraId="0F49915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w:t>
            </w:r>
          </w:p>
        </w:tc>
        <w:tc>
          <w:tcPr>
            <w:tcW w:w="1500" w:type="pct"/>
            <w:tcMar>
              <w:top w:w="80" w:type="dxa"/>
              <w:left w:w="120" w:type="dxa"/>
              <w:bottom w:w="80" w:type="dxa"/>
              <w:right w:w="120" w:type="dxa"/>
            </w:tcMar>
            <w:vAlign w:val="center"/>
          </w:tcPr>
          <w:p w14:paraId="14588255"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Customer information</w:t>
            </w:r>
          </w:p>
        </w:tc>
      </w:tr>
      <w:tr w:rsidR="003F4A30" w:rsidRPr="0093112F" w14:paraId="15F2D690" w14:textId="77777777">
        <w:tblPrEx>
          <w:tblCellMar>
            <w:top w:w="0" w:type="dxa"/>
            <w:bottom w:w="0" w:type="dxa"/>
          </w:tblCellMar>
        </w:tblPrEx>
        <w:tc>
          <w:tcPr>
            <w:tcW w:w="2000" w:type="pct"/>
            <w:tcMar>
              <w:top w:w="80" w:type="dxa"/>
              <w:left w:w="120" w:type="dxa"/>
              <w:bottom w:w="80" w:type="dxa"/>
              <w:right w:w="120" w:type="dxa"/>
            </w:tcMar>
            <w:vAlign w:val="center"/>
          </w:tcPr>
          <w:p w14:paraId="0947F88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Orders</w:t>
            </w:r>
          </w:p>
        </w:tc>
        <w:tc>
          <w:tcPr>
            <w:tcW w:w="750" w:type="pct"/>
            <w:tcMar>
              <w:top w:w="80" w:type="dxa"/>
              <w:left w:w="120" w:type="dxa"/>
              <w:bottom w:w="80" w:type="dxa"/>
              <w:right w:w="120" w:type="dxa"/>
            </w:tcMar>
            <w:vAlign w:val="center"/>
          </w:tcPr>
          <w:p w14:paraId="2916B2D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1,240</w:t>
            </w:r>
          </w:p>
        </w:tc>
        <w:tc>
          <w:tcPr>
            <w:tcW w:w="750" w:type="pct"/>
            <w:tcMar>
              <w:top w:w="80" w:type="dxa"/>
              <w:left w:w="120" w:type="dxa"/>
              <w:bottom w:w="80" w:type="dxa"/>
              <w:right w:w="120" w:type="dxa"/>
            </w:tcMar>
            <w:vAlign w:val="center"/>
          </w:tcPr>
          <w:p w14:paraId="66D8448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w:t>
            </w:r>
          </w:p>
        </w:tc>
        <w:tc>
          <w:tcPr>
            <w:tcW w:w="1500" w:type="pct"/>
            <w:tcMar>
              <w:top w:w="80" w:type="dxa"/>
              <w:left w:w="120" w:type="dxa"/>
              <w:bottom w:w="80" w:type="dxa"/>
              <w:right w:w="120" w:type="dxa"/>
            </w:tcMar>
            <w:vAlign w:val="center"/>
          </w:tcPr>
          <w:p w14:paraId="11CA38D4"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Order information</w:t>
            </w:r>
          </w:p>
        </w:tc>
      </w:tr>
      <w:tr w:rsidR="003F4A30" w:rsidRPr="0093112F" w14:paraId="1C42AD14" w14:textId="77777777">
        <w:tblPrEx>
          <w:tblCellMar>
            <w:top w:w="0" w:type="dxa"/>
            <w:bottom w:w="0" w:type="dxa"/>
          </w:tblCellMar>
        </w:tblPrEx>
        <w:tc>
          <w:tcPr>
            <w:tcW w:w="2000" w:type="pct"/>
            <w:tcMar>
              <w:top w:w="80" w:type="dxa"/>
              <w:left w:w="120" w:type="dxa"/>
              <w:bottom w:w="80" w:type="dxa"/>
              <w:right w:w="120" w:type="dxa"/>
            </w:tcMar>
            <w:vAlign w:val="center"/>
          </w:tcPr>
          <w:p w14:paraId="201E18F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Order Items</w:t>
            </w:r>
          </w:p>
        </w:tc>
        <w:tc>
          <w:tcPr>
            <w:tcW w:w="750" w:type="pct"/>
            <w:tcMar>
              <w:top w:w="80" w:type="dxa"/>
              <w:left w:w="120" w:type="dxa"/>
              <w:bottom w:w="80" w:type="dxa"/>
              <w:right w:w="120" w:type="dxa"/>
            </w:tcMar>
            <w:vAlign w:val="center"/>
          </w:tcPr>
          <w:p w14:paraId="3DB0C6F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2,050</w:t>
            </w:r>
          </w:p>
        </w:tc>
        <w:tc>
          <w:tcPr>
            <w:tcW w:w="750" w:type="pct"/>
            <w:tcMar>
              <w:top w:w="80" w:type="dxa"/>
              <w:left w:w="120" w:type="dxa"/>
              <w:bottom w:w="80" w:type="dxa"/>
              <w:right w:w="120" w:type="dxa"/>
            </w:tcMar>
            <w:vAlign w:val="center"/>
          </w:tcPr>
          <w:p w14:paraId="41CD1E7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5</w:t>
            </w:r>
          </w:p>
        </w:tc>
        <w:tc>
          <w:tcPr>
            <w:tcW w:w="1500" w:type="pct"/>
            <w:tcMar>
              <w:top w:w="80" w:type="dxa"/>
              <w:left w:w="120" w:type="dxa"/>
              <w:bottom w:w="80" w:type="dxa"/>
              <w:right w:w="120" w:type="dxa"/>
            </w:tcMar>
            <w:vAlign w:val="center"/>
          </w:tcPr>
          <w:p w14:paraId="75175C7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Transaction-level product detail</w:t>
            </w:r>
          </w:p>
        </w:tc>
      </w:tr>
      <w:tr w:rsidR="003F4A30" w:rsidRPr="0093112F" w14:paraId="23D26962" w14:textId="77777777">
        <w:tblPrEx>
          <w:tblCellMar>
            <w:top w:w="0" w:type="dxa"/>
            <w:bottom w:w="0" w:type="dxa"/>
          </w:tblCellMar>
        </w:tblPrEx>
        <w:tc>
          <w:tcPr>
            <w:tcW w:w="2000" w:type="pct"/>
            <w:tcMar>
              <w:top w:w="80" w:type="dxa"/>
              <w:left w:w="120" w:type="dxa"/>
              <w:bottom w:w="80" w:type="dxa"/>
              <w:right w:w="120" w:type="dxa"/>
            </w:tcMar>
            <w:vAlign w:val="center"/>
          </w:tcPr>
          <w:p w14:paraId="44F6912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Products</w:t>
            </w:r>
          </w:p>
        </w:tc>
        <w:tc>
          <w:tcPr>
            <w:tcW w:w="750" w:type="pct"/>
            <w:tcMar>
              <w:top w:w="80" w:type="dxa"/>
              <w:left w:w="120" w:type="dxa"/>
              <w:bottom w:w="80" w:type="dxa"/>
              <w:right w:w="120" w:type="dxa"/>
            </w:tcMar>
            <w:vAlign w:val="center"/>
          </w:tcPr>
          <w:p w14:paraId="422AC06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90</w:t>
            </w:r>
          </w:p>
        </w:tc>
        <w:tc>
          <w:tcPr>
            <w:tcW w:w="750" w:type="pct"/>
            <w:tcMar>
              <w:top w:w="80" w:type="dxa"/>
              <w:left w:w="120" w:type="dxa"/>
              <w:bottom w:w="80" w:type="dxa"/>
              <w:right w:w="120" w:type="dxa"/>
            </w:tcMar>
            <w:vAlign w:val="center"/>
          </w:tcPr>
          <w:p w14:paraId="7D23532E"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w:t>
            </w:r>
          </w:p>
        </w:tc>
        <w:tc>
          <w:tcPr>
            <w:tcW w:w="1500" w:type="pct"/>
            <w:tcMar>
              <w:top w:w="80" w:type="dxa"/>
              <w:left w:w="120" w:type="dxa"/>
              <w:bottom w:w="80" w:type="dxa"/>
              <w:right w:w="120" w:type="dxa"/>
            </w:tcMar>
            <w:vAlign w:val="center"/>
          </w:tcPr>
          <w:p w14:paraId="4F3AF4E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 &amp; pricing information</w:t>
            </w:r>
          </w:p>
        </w:tc>
      </w:tr>
      <w:tr w:rsidR="003F4A30" w:rsidRPr="0093112F" w14:paraId="70F4E2AD" w14:textId="77777777">
        <w:tblPrEx>
          <w:tblCellMar>
            <w:top w:w="0" w:type="dxa"/>
            <w:bottom w:w="0" w:type="dxa"/>
          </w:tblCellMar>
        </w:tblPrEx>
        <w:tc>
          <w:tcPr>
            <w:tcW w:w="2000" w:type="pct"/>
            <w:tcMar>
              <w:top w:w="80" w:type="dxa"/>
              <w:left w:w="120" w:type="dxa"/>
              <w:bottom w:w="80" w:type="dxa"/>
              <w:right w:w="120" w:type="dxa"/>
            </w:tcMar>
            <w:vAlign w:val="center"/>
          </w:tcPr>
          <w:p w14:paraId="5A21AD2A"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Integrated Analytical Dataset (sales)</w:t>
            </w:r>
          </w:p>
        </w:tc>
        <w:tc>
          <w:tcPr>
            <w:tcW w:w="750" w:type="pct"/>
            <w:tcMar>
              <w:top w:w="80" w:type="dxa"/>
              <w:left w:w="120" w:type="dxa"/>
              <w:bottom w:w="80" w:type="dxa"/>
              <w:right w:w="120" w:type="dxa"/>
            </w:tcMar>
            <w:vAlign w:val="center"/>
          </w:tcPr>
          <w:p w14:paraId="58FD18E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1,359</w:t>
            </w:r>
          </w:p>
        </w:tc>
        <w:tc>
          <w:tcPr>
            <w:tcW w:w="750" w:type="pct"/>
            <w:tcMar>
              <w:top w:w="80" w:type="dxa"/>
              <w:left w:w="120" w:type="dxa"/>
              <w:bottom w:w="80" w:type="dxa"/>
              <w:right w:w="120" w:type="dxa"/>
            </w:tcMar>
            <w:vAlign w:val="center"/>
          </w:tcPr>
          <w:p w14:paraId="00B1E87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20</w:t>
            </w:r>
          </w:p>
        </w:tc>
        <w:tc>
          <w:tcPr>
            <w:tcW w:w="1500" w:type="pct"/>
            <w:tcMar>
              <w:top w:w="80" w:type="dxa"/>
              <w:left w:w="120" w:type="dxa"/>
              <w:bottom w:w="80" w:type="dxa"/>
              <w:right w:w="120" w:type="dxa"/>
            </w:tcMar>
            <w:vAlign w:val="center"/>
          </w:tcPr>
          <w:p w14:paraId="442F985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End-to-end business analysis</w:t>
            </w:r>
          </w:p>
        </w:tc>
      </w:tr>
    </w:tbl>
    <w:p w14:paraId="7DA909AB"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2.4  </w:t>
      </w:r>
      <w:r w:rsidRPr="0093112F">
        <w:rPr>
          <w:rFonts w:ascii="Baskerville Old Face" w:hAnsi="Baskerville Old Face"/>
          <w:color w:val="12181F"/>
        </w:rPr>
        <w:t>Dataset</w:t>
      </w:r>
      <w:proofErr w:type="gramEnd"/>
      <w:r w:rsidRPr="0093112F">
        <w:rPr>
          <w:rFonts w:ascii="Baskerville Old Face" w:hAnsi="Baskerville Old Face"/>
          <w:color w:val="12181F"/>
        </w:rPr>
        <w:t xml:space="preserve"> Relationships</w:t>
      </w:r>
    </w:p>
    <w:p w14:paraId="58E4EB04"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 four datasets are connected through common identifiers, forming the following logical data model:</w:t>
      </w:r>
    </w:p>
    <w:p w14:paraId="6118E912" w14:textId="77777777" w:rsidR="003F4A30" w:rsidRPr="0093112F" w:rsidRDefault="00000000" w:rsidP="0093112F">
      <w:pPr>
        <w:spacing w:before="120" w:after="120"/>
        <w:jc w:val="both"/>
        <w:rPr>
          <w:rFonts w:ascii="Baskerville Old Face" w:hAnsi="Baskerville Old Face"/>
        </w:rPr>
      </w:pPr>
      <w:proofErr w:type="gramStart"/>
      <w:r w:rsidRPr="0093112F">
        <w:rPr>
          <w:rFonts w:ascii="Baskerville Old Face" w:hAnsi="Baskerville Old Face"/>
          <w:b/>
          <w:bCs/>
          <w:color w:val="15223A"/>
        </w:rPr>
        <w:t xml:space="preserve">Customers  </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w:t>
      </w:r>
      <w:proofErr w:type="spellStart"/>
      <w:r w:rsidRPr="0093112F">
        <w:rPr>
          <w:rFonts w:ascii="Baskerville Old Face" w:hAnsi="Baskerville Old Face"/>
          <w:b/>
          <w:bCs/>
          <w:color w:val="15223A"/>
        </w:rPr>
        <w:t>customer_</w:t>
      </w:r>
      <w:proofErr w:type="gramStart"/>
      <w:r w:rsidRPr="0093112F">
        <w:rPr>
          <w:rFonts w:ascii="Baskerville Old Face" w:hAnsi="Baskerville Old Face"/>
          <w:b/>
          <w:bCs/>
          <w:color w:val="15223A"/>
        </w:rPr>
        <w:t>id</w:t>
      </w:r>
      <w:proofErr w:type="spellEnd"/>
      <w:r w:rsidRPr="0093112F">
        <w:rPr>
          <w:rFonts w:ascii="Baskerville Old Face" w:hAnsi="Baskerville Old Face"/>
          <w:b/>
          <w:bCs/>
          <w:color w:val="15223A"/>
        </w:rPr>
        <w:t>)</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 xml:space="preserve">  </w:t>
      </w:r>
      <w:proofErr w:type="gramStart"/>
      <w:r w:rsidRPr="0093112F">
        <w:rPr>
          <w:rFonts w:ascii="Baskerville Old Face" w:hAnsi="Baskerville Old Face"/>
          <w:b/>
          <w:bCs/>
          <w:color w:val="15223A"/>
        </w:rPr>
        <w:t xml:space="preserve">Orders  </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w:t>
      </w:r>
      <w:proofErr w:type="spellStart"/>
      <w:r w:rsidRPr="0093112F">
        <w:rPr>
          <w:rFonts w:ascii="Baskerville Old Face" w:hAnsi="Baskerville Old Face"/>
          <w:b/>
          <w:bCs/>
          <w:color w:val="15223A"/>
        </w:rPr>
        <w:t>order_</w:t>
      </w:r>
      <w:proofErr w:type="gramStart"/>
      <w:r w:rsidRPr="0093112F">
        <w:rPr>
          <w:rFonts w:ascii="Baskerville Old Face" w:hAnsi="Baskerville Old Face"/>
          <w:b/>
          <w:bCs/>
          <w:color w:val="15223A"/>
        </w:rPr>
        <w:t>id</w:t>
      </w:r>
      <w:proofErr w:type="spellEnd"/>
      <w:r w:rsidRPr="0093112F">
        <w:rPr>
          <w:rFonts w:ascii="Baskerville Old Face" w:hAnsi="Baskerville Old Face"/>
          <w:b/>
          <w:bCs/>
          <w:color w:val="15223A"/>
        </w:rPr>
        <w:t>)</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 xml:space="preserve">  Order </w:t>
      </w:r>
      <w:proofErr w:type="gramStart"/>
      <w:r w:rsidRPr="0093112F">
        <w:rPr>
          <w:rFonts w:ascii="Baskerville Old Face" w:hAnsi="Baskerville Old Face"/>
          <w:b/>
          <w:bCs/>
          <w:color w:val="15223A"/>
        </w:rPr>
        <w:t xml:space="preserve">Items  </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w:t>
      </w:r>
      <w:proofErr w:type="spellStart"/>
      <w:r w:rsidRPr="0093112F">
        <w:rPr>
          <w:rFonts w:ascii="Baskerville Old Face" w:hAnsi="Baskerville Old Face"/>
          <w:b/>
          <w:bCs/>
          <w:color w:val="15223A"/>
        </w:rPr>
        <w:t>product_</w:t>
      </w:r>
      <w:proofErr w:type="gramStart"/>
      <w:r w:rsidRPr="0093112F">
        <w:rPr>
          <w:rFonts w:ascii="Baskerville Old Face" w:hAnsi="Baskerville Old Face"/>
          <w:b/>
          <w:bCs/>
          <w:color w:val="15223A"/>
        </w:rPr>
        <w:t>id</w:t>
      </w:r>
      <w:proofErr w:type="spellEnd"/>
      <w:r w:rsidRPr="0093112F">
        <w:rPr>
          <w:rFonts w:ascii="Baskerville Old Face" w:hAnsi="Baskerville Old Face"/>
          <w:b/>
          <w:bCs/>
          <w:color w:val="15223A"/>
        </w:rPr>
        <w:t>)</w:t>
      </w:r>
      <w:r w:rsidRPr="0093112F">
        <w:rPr>
          <w:rFonts w:ascii="Times New Roman" w:hAnsi="Times New Roman" w:cs="Times New Roman"/>
          <w:b/>
          <w:bCs/>
          <w:color w:val="15223A"/>
        </w:rPr>
        <w:t>→</w:t>
      </w:r>
      <w:proofErr w:type="gramEnd"/>
      <w:r w:rsidRPr="0093112F">
        <w:rPr>
          <w:rFonts w:ascii="Baskerville Old Face" w:hAnsi="Baskerville Old Face"/>
          <w:b/>
          <w:bCs/>
          <w:color w:val="15223A"/>
        </w:rPr>
        <w:t xml:space="preserve">  Products</w:t>
      </w:r>
    </w:p>
    <w:p w14:paraId="13B2319B"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A customer can place multiple orders; a single order can contain multiple order-item records; and a product can appear across multiple order-item transactions. These relationships were implemented in pandas through validated one-to-many and many-to-one merges (see Section 3.3).</w:t>
      </w:r>
    </w:p>
    <w:p w14:paraId="3625C786" w14:textId="77777777" w:rsidR="003F4A30" w:rsidRPr="0093112F" w:rsidRDefault="00000000" w:rsidP="0093112F">
      <w:pPr>
        <w:jc w:val="both"/>
        <w:rPr>
          <w:rFonts w:ascii="Baskerville Old Face" w:hAnsi="Baskerville Old Face"/>
        </w:rPr>
      </w:pPr>
      <w:r w:rsidRPr="0093112F">
        <w:rPr>
          <w:rFonts w:ascii="Baskerville Old Face" w:hAnsi="Baskerville Old Face"/>
        </w:rPr>
        <w:br w:type="page"/>
      </w:r>
    </w:p>
    <w:p w14:paraId="62642CB4" w14:textId="77777777" w:rsidR="003F4A30" w:rsidRPr="0093112F" w:rsidRDefault="00000000" w:rsidP="0093112F">
      <w:pPr>
        <w:pStyle w:val="Heading1"/>
        <w:pBdr>
          <w:bottom w:val="single" w:sz="10" w:space="6" w:color="9C6B15"/>
        </w:pBdr>
        <w:spacing w:before="480" w:after="200"/>
        <w:jc w:val="both"/>
        <w:rPr>
          <w:rFonts w:ascii="Baskerville Old Face" w:hAnsi="Baskerville Old Face"/>
        </w:rPr>
      </w:pPr>
      <w:r w:rsidRPr="0093112F">
        <w:rPr>
          <w:rFonts w:ascii="Baskerville Old Face" w:hAnsi="Baskerville Old Face"/>
          <w:color w:val="9C6B15"/>
        </w:rPr>
        <w:lastRenderedPageBreak/>
        <w:t xml:space="preserve">3.  </w:t>
      </w:r>
      <w:r w:rsidRPr="0093112F">
        <w:rPr>
          <w:rFonts w:ascii="Baskerville Old Face" w:hAnsi="Baskerville Old Face"/>
        </w:rPr>
        <w:t>Data Preparation &amp; Cleaning</w:t>
      </w:r>
    </w:p>
    <w:p w14:paraId="3813EB1B"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3.1  </w:t>
      </w:r>
      <w:r w:rsidRPr="0093112F">
        <w:rPr>
          <w:rFonts w:ascii="Baskerville Old Face" w:hAnsi="Baskerville Old Face"/>
          <w:color w:val="12181F"/>
        </w:rPr>
        <w:t>Data</w:t>
      </w:r>
      <w:proofErr w:type="gramEnd"/>
      <w:r w:rsidRPr="0093112F">
        <w:rPr>
          <w:rFonts w:ascii="Baskerville Old Face" w:hAnsi="Baskerville Old Face"/>
          <w:color w:val="12181F"/>
        </w:rPr>
        <w:t xml:space="preserve"> Quality Assessment</w:t>
      </w:r>
    </w:p>
    <w:p w14:paraId="6F2F2BFE"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Each of the four raw datasets was profiled for duplicate rows and missing values before any cleaning was applied.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4"/>
        <w:gridCol w:w="2921"/>
        <w:gridCol w:w="2921"/>
      </w:tblGrid>
      <w:tr w:rsidR="003F4A30" w:rsidRPr="0093112F" w14:paraId="4BDEA595" w14:textId="77777777">
        <w:tblPrEx>
          <w:tblCellMar>
            <w:top w:w="0" w:type="dxa"/>
            <w:bottom w:w="0" w:type="dxa"/>
          </w:tblCellMar>
        </w:tblPrEx>
        <w:trPr>
          <w:tblHeader/>
        </w:trPr>
        <w:tc>
          <w:tcPr>
            <w:tcW w:w="2000" w:type="pct"/>
            <w:shd w:val="clear" w:color="auto" w:fill="15223A"/>
            <w:tcMar>
              <w:top w:w="80" w:type="dxa"/>
              <w:left w:w="120" w:type="dxa"/>
              <w:bottom w:w="80" w:type="dxa"/>
              <w:right w:w="120" w:type="dxa"/>
            </w:tcMar>
            <w:vAlign w:val="center"/>
          </w:tcPr>
          <w:p w14:paraId="7FB7B085"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Dataset</w:t>
            </w:r>
          </w:p>
        </w:tc>
        <w:tc>
          <w:tcPr>
            <w:tcW w:w="1500" w:type="pct"/>
            <w:shd w:val="clear" w:color="auto" w:fill="15223A"/>
            <w:tcMar>
              <w:top w:w="80" w:type="dxa"/>
              <w:left w:w="120" w:type="dxa"/>
              <w:bottom w:w="80" w:type="dxa"/>
              <w:right w:w="120" w:type="dxa"/>
            </w:tcMar>
            <w:vAlign w:val="center"/>
          </w:tcPr>
          <w:p w14:paraId="44FBEB42"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Duplicate Rows Found</w:t>
            </w:r>
          </w:p>
        </w:tc>
        <w:tc>
          <w:tcPr>
            <w:tcW w:w="1500" w:type="pct"/>
            <w:shd w:val="clear" w:color="auto" w:fill="15223A"/>
            <w:tcMar>
              <w:top w:w="80" w:type="dxa"/>
              <w:left w:w="120" w:type="dxa"/>
              <w:bottom w:w="80" w:type="dxa"/>
              <w:right w:w="120" w:type="dxa"/>
            </w:tcMar>
            <w:vAlign w:val="center"/>
          </w:tcPr>
          <w:p w14:paraId="0F7D1015"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Rows After De-duplication</w:t>
            </w:r>
          </w:p>
        </w:tc>
      </w:tr>
      <w:tr w:rsidR="003F4A30" w:rsidRPr="0093112F" w14:paraId="287EB066" w14:textId="77777777">
        <w:tblPrEx>
          <w:tblCellMar>
            <w:top w:w="0" w:type="dxa"/>
            <w:bottom w:w="0" w:type="dxa"/>
          </w:tblCellMar>
        </w:tblPrEx>
        <w:tc>
          <w:tcPr>
            <w:tcW w:w="2000" w:type="pct"/>
            <w:tcMar>
              <w:top w:w="80" w:type="dxa"/>
              <w:left w:w="120" w:type="dxa"/>
              <w:bottom w:w="80" w:type="dxa"/>
              <w:right w:w="120" w:type="dxa"/>
            </w:tcMar>
            <w:vAlign w:val="center"/>
          </w:tcPr>
          <w:p w14:paraId="3783288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Customers</w:t>
            </w:r>
          </w:p>
        </w:tc>
        <w:tc>
          <w:tcPr>
            <w:tcW w:w="1500" w:type="pct"/>
            <w:tcMar>
              <w:top w:w="80" w:type="dxa"/>
              <w:left w:w="120" w:type="dxa"/>
              <w:bottom w:w="80" w:type="dxa"/>
              <w:right w:w="120" w:type="dxa"/>
            </w:tcMar>
            <w:vAlign w:val="center"/>
          </w:tcPr>
          <w:p w14:paraId="3DB7D13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20</w:t>
            </w:r>
          </w:p>
        </w:tc>
        <w:tc>
          <w:tcPr>
            <w:tcW w:w="1500" w:type="pct"/>
            <w:tcMar>
              <w:top w:w="80" w:type="dxa"/>
              <w:left w:w="120" w:type="dxa"/>
              <w:bottom w:w="80" w:type="dxa"/>
              <w:right w:w="120" w:type="dxa"/>
            </w:tcMar>
            <w:vAlign w:val="center"/>
          </w:tcPr>
          <w:p w14:paraId="4FE1E79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500</w:t>
            </w:r>
          </w:p>
        </w:tc>
      </w:tr>
      <w:tr w:rsidR="003F4A30" w:rsidRPr="0093112F" w14:paraId="1A16B5E9" w14:textId="77777777">
        <w:tblPrEx>
          <w:tblCellMar>
            <w:top w:w="0" w:type="dxa"/>
            <w:bottom w:w="0" w:type="dxa"/>
          </w:tblCellMar>
        </w:tblPrEx>
        <w:tc>
          <w:tcPr>
            <w:tcW w:w="2000" w:type="pct"/>
            <w:tcMar>
              <w:top w:w="80" w:type="dxa"/>
              <w:left w:w="120" w:type="dxa"/>
              <w:bottom w:w="80" w:type="dxa"/>
              <w:right w:w="120" w:type="dxa"/>
            </w:tcMar>
            <w:vAlign w:val="center"/>
          </w:tcPr>
          <w:p w14:paraId="1F420E6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Orders</w:t>
            </w:r>
          </w:p>
        </w:tc>
        <w:tc>
          <w:tcPr>
            <w:tcW w:w="1500" w:type="pct"/>
            <w:tcMar>
              <w:top w:w="80" w:type="dxa"/>
              <w:left w:w="120" w:type="dxa"/>
              <w:bottom w:w="80" w:type="dxa"/>
              <w:right w:w="120" w:type="dxa"/>
            </w:tcMar>
            <w:vAlign w:val="center"/>
          </w:tcPr>
          <w:p w14:paraId="442F349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40</w:t>
            </w:r>
          </w:p>
        </w:tc>
        <w:tc>
          <w:tcPr>
            <w:tcW w:w="1500" w:type="pct"/>
            <w:tcMar>
              <w:top w:w="80" w:type="dxa"/>
              <w:left w:w="120" w:type="dxa"/>
              <w:bottom w:w="80" w:type="dxa"/>
              <w:right w:w="120" w:type="dxa"/>
            </w:tcMar>
            <w:vAlign w:val="center"/>
          </w:tcPr>
          <w:p w14:paraId="6202A23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1,200</w:t>
            </w:r>
          </w:p>
        </w:tc>
      </w:tr>
      <w:tr w:rsidR="003F4A30" w:rsidRPr="0093112F" w14:paraId="56099D8C" w14:textId="77777777">
        <w:tblPrEx>
          <w:tblCellMar>
            <w:top w:w="0" w:type="dxa"/>
            <w:bottom w:w="0" w:type="dxa"/>
          </w:tblCellMar>
        </w:tblPrEx>
        <w:tc>
          <w:tcPr>
            <w:tcW w:w="2000" w:type="pct"/>
            <w:tcMar>
              <w:top w:w="80" w:type="dxa"/>
              <w:left w:w="120" w:type="dxa"/>
              <w:bottom w:w="80" w:type="dxa"/>
              <w:right w:w="120" w:type="dxa"/>
            </w:tcMar>
            <w:vAlign w:val="center"/>
          </w:tcPr>
          <w:p w14:paraId="744D648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Order Items</w:t>
            </w:r>
          </w:p>
        </w:tc>
        <w:tc>
          <w:tcPr>
            <w:tcW w:w="1500" w:type="pct"/>
            <w:tcMar>
              <w:top w:w="80" w:type="dxa"/>
              <w:left w:w="120" w:type="dxa"/>
              <w:bottom w:w="80" w:type="dxa"/>
              <w:right w:w="120" w:type="dxa"/>
            </w:tcMar>
            <w:vAlign w:val="center"/>
          </w:tcPr>
          <w:p w14:paraId="5815F09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50</w:t>
            </w:r>
          </w:p>
        </w:tc>
        <w:tc>
          <w:tcPr>
            <w:tcW w:w="1500" w:type="pct"/>
            <w:tcMar>
              <w:top w:w="80" w:type="dxa"/>
              <w:left w:w="120" w:type="dxa"/>
              <w:bottom w:w="80" w:type="dxa"/>
              <w:right w:w="120" w:type="dxa"/>
            </w:tcMar>
            <w:vAlign w:val="center"/>
          </w:tcPr>
          <w:p w14:paraId="5CBCE77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2,000</w:t>
            </w:r>
          </w:p>
        </w:tc>
      </w:tr>
      <w:tr w:rsidR="003F4A30" w:rsidRPr="0093112F" w14:paraId="7858B439" w14:textId="77777777">
        <w:tblPrEx>
          <w:tblCellMar>
            <w:top w:w="0" w:type="dxa"/>
            <w:bottom w:w="0" w:type="dxa"/>
          </w:tblCellMar>
        </w:tblPrEx>
        <w:tc>
          <w:tcPr>
            <w:tcW w:w="2000" w:type="pct"/>
            <w:tcMar>
              <w:top w:w="80" w:type="dxa"/>
              <w:left w:w="120" w:type="dxa"/>
              <w:bottom w:w="80" w:type="dxa"/>
              <w:right w:w="120" w:type="dxa"/>
            </w:tcMar>
            <w:vAlign w:val="center"/>
          </w:tcPr>
          <w:p w14:paraId="49EDD65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Products</w:t>
            </w:r>
          </w:p>
        </w:tc>
        <w:tc>
          <w:tcPr>
            <w:tcW w:w="1500" w:type="pct"/>
            <w:tcMar>
              <w:top w:w="80" w:type="dxa"/>
              <w:left w:w="120" w:type="dxa"/>
              <w:bottom w:w="80" w:type="dxa"/>
              <w:right w:w="120" w:type="dxa"/>
            </w:tcMar>
            <w:vAlign w:val="center"/>
          </w:tcPr>
          <w:p w14:paraId="44453A60"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10</w:t>
            </w:r>
          </w:p>
        </w:tc>
        <w:tc>
          <w:tcPr>
            <w:tcW w:w="1500" w:type="pct"/>
            <w:tcMar>
              <w:top w:w="80" w:type="dxa"/>
              <w:left w:w="120" w:type="dxa"/>
              <w:bottom w:w="80" w:type="dxa"/>
              <w:right w:w="120" w:type="dxa"/>
            </w:tcMar>
            <w:vAlign w:val="center"/>
          </w:tcPr>
          <w:p w14:paraId="2EDD3C2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80</w:t>
            </w:r>
          </w:p>
        </w:tc>
      </w:tr>
    </w:tbl>
    <w:p w14:paraId="7E06E0AB" w14:textId="77777777" w:rsidR="003F4A30" w:rsidRPr="0093112F" w:rsidRDefault="003F4A30" w:rsidP="0093112F">
      <w:pPr>
        <w:spacing w:after="120"/>
        <w:jc w:val="both"/>
        <w:rPr>
          <w:rFonts w:ascii="Baskerville Old Face" w:hAnsi="Baskerville Old Face"/>
        </w:rPr>
      </w:pPr>
    </w:p>
    <w:p w14:paraId="68E60AF6"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Beyond duplication, the assessment identified inconsistent city spellings and casing, mixed date formats across signup and order dates, inconsistently labelled payment methods, inconsistent product-category naming, and missing values in customer name, city, product base price, order-item quantity, and unit price.</w:t>
      </w:r>
    </w:p>
    <w:p w14:paraId="5C3F6F89"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3.2  </w:t>
      </w:r>
      <w:r w:rsidRPr="0093112F">
        <w:rPr>
          <w:rFonts w:ascii="Baskerville Old Face" w:hAnsi="Baskerville Old Face"/>
          <w:color w:val="12181F"/>
        </w:rPr>
        <w:t>Cleaning</w:t>
      </w:r>
      <w:proofErr w:type="gramEnd"/>
      <w:r w:rsidRPr="0093112F">
        <w:rPr>
          <w:rFonts w:ascii="Baskerville Old Face" w:hAnsi="Baskerville Old Face"/>
          <w:color w:val="12181F"/>
        </w:rPr>
        <w:t xml:space="preserve"> Steps Applied</w:t>
      </w:r>
    </w:p>
    <w:p w14:paraId="08A6B164" w14:textId="77777777" w:rsidR="003F4A30" w:rsidRPr="0093112F" w:rsidRDefault="00000000" w:rsidP="0093112F">
      <w:pPr>
        <w:spacing w:before="240" w:after="100"/>
        <w:jc w:val="both"/>
        <w:rPr>
          <w:rFonts w:ascii="Baskerville Old Face" w:hAnsi="Baskerville Old Face"/>
        </w:rPr>
      </w:pPr>
      <w:r w:rsidRPr="0093112F">
        <w:rPr>
          <w:rFonts w:ascii="Baskerville Old Face" w:hAnsi="Baskerville Old Face"/>
          <w:b/>
          <w:bCs/>
          <w:color w:val="15223A"/>
          <w:sz w:val="22"/>
          <w:szCs w:val="22"/>
        </w:rPr>
        <w:t>Customers</w:t>
      </w:r>
    </w:p>
    <w:p w14:paraId="7DEFFBE7" w14:textId="2D939B3E"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City values inconsistently cased and spelled — e.g. "DELHI", "</w:t>
      </w:r>
      <w:proofErr w:type="spellStart"/>
      <w:r w:rsidRPr="0093112F">
        <w:rPr>
          <w:rFonts w:ascii="Baskerville Old Face" w:hAnsi="Baskerville Old Face"/>
          <w:color w:val="12181F"/>
        </w:rPr>
        <w:t>delhi</w:t>
      </w:r>
      <w:proofErr w:type="spellEnd"/>
      <w:r w:rsidRPr="0093112F">
        <w:rPr>
          <w:rFonts w:ascii="Baskerville Old Face" w:hAnsi="Baskerville Old Face"/>
          <w:color w:val="12181F"/>
        </w:rPr>
        <w:t>", "Delhi", "Bengaluru", "</w:t>
      </w:r>
      <w:proofErr w:type="spellStart"/>
      <w:r w:rsidRPr="0093112F">
        <w:rPr>
          <w:rFonts w:ascii="Baskerville Old Face" w:hAnsi="Baskerville Old Face"/>
          <w:color w:val="12181F"/>
        </w:rPr>
        <w:t>Bengalore</w:t>
      </w:r>
      <w:proofErr w:type="spellEnd"/>
      <w:r w:rsidRPr="0093112F">
        <w:rPr>
          <w:rFonts w:ascii="Baskerville Old Face" w:hAnsi="Baskerville Old Face"/>
          <w:color w:val="12181F"/>
        </w:rPr>
        <w:t>".</w:t>
      </w:r>
    </w:p>
    <w:p w14:paraId="7A9FBE0E" w14:textId="12B7561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Values were lower-cased, mapped through a canonical lookup (</w:t>
      </w:r>
      <w:proofErr w:type="spellStart"/>
      <w:r w:rsidRPr="0093112F">
        <w:rPr>
          <w:rFonts w:ascii="Baskerville Old Face" w:hAnsi="Baskerville Old Face"/>
          <w:color w:val="12181F"/>
        </w:rPr>
        <w:t>bengaluru</w:t>
      </w:r>
      <w:proofErr w:type="spellEnd"/>
      <w:r w:rsidRPr="0093112F">
        <w:rPr>
          <w:rFonts w:ascii="Baskerville Old Face" w:hAnsi="Baskerville Old Face"/>
          <w:color w:val="12181F"/>
        </w:rPr>
        <w:t>/</w:t>
      </w:r>
      <w:proofErr w:type="spellStart"/>
      <w:r w:rsidRPr="0093112F">
        <w:rPr>
          <w:rFonts w:ascii="Baskerville Old Face" w:hAnsi="Baskerville Old Face"/>
          <w:color w:val="12181F"/>
        </w:rPr>
        <w:t>bengalore</w:t>
      </w:r>
      <w:proofErr w:type="spellEnd"/>
      <w:r w:rsidRPr="0093112F">
        <w:rPr>
          <w:rFonts w:ascii="Baskerville Old Face" w:hAnsi="Baskerville Old Face"/>
          <w:color w:val="12181F"/>
        </w:rPr>
        <w:t xml:space="preserve"> </w:t>
      </w:r>
      <w:r w:rsidRPr="0093112F">
        <w:rPr>
          <w:rFonts w:ascii="Times New Roman" w:hAnsi="Times New Roman" w:cs="Times New Roman"/>
          <w:color w:val="12181F"/>
        </w:rPr>
        <w:t>→</w:t>
      </w:r>
      <w:r w:rsidRPr="0093112F">
        <w:rPr>
          <w:rFonts w:ascii="Baskerville Old Face" w:hAnsi="Baskerville Old Face"/>
          <w:color w:val="12181F"/>
        </w:rPr>
        <w:t xml:space="preserve"> Bangalore, </w:t>
      </w:r>
      <w:proofErr w:type="spellStart"/>
      <w:r w:rsidRPr="0093112F">
        <w:rPr>
          <w:rFonts w:ascii="Baskerville Old Face" w:hAnsi="Baskerville Old Face"/>
          <w:color w:val="12181F"/>
        </w:rPr>
        <w:t>delhi</w:t>
      </w:r>
      <w:proofErr w:type="spellEnd"/>
      <w:r w:rsidRPr="0093112F">
        <w:rPr>
          <w:rFonts w:ascii="Baskerville Old Face" w:hAnsi="Baskerville Old Face"/>
          <w:color w:val="12181F"/>
        </w:rPr>
        <w:t xml:space="preserve"> </w:t>
      </w:r>
      <w:r w:rsidRPr="0093112F">
        <w:rPr>
          <w:rFonts w:ascii="Times New Roman" w:hAnsi="Times New Roman" w:cs="Times New Roman"/>
          <w:color w:val="12181F"/>
        </w:rPr>
        <w:t>→</w:t>
      </w:r>
      <w:r w:rsidRPr="0093112F">
        <w:rPr>
          <w:rFonts w:ascii="Baskerville Old Face" w:hAnsi="Baskerville Old Face"/>
          <w:color w:val="12181F"/>
        </w:rPr>
        <w:t xml:space="preserve"> Delhi, </w:t>
      </w:r>
      <w:proofErr w:type="spellStart"/>
      <w:r w:rsidRPr="0093112F">
        <w:rPr>
          <w:rFonts w:ascii="Baskerville Old Face" w:hAnsi="Baskerville Old Face"/>
          <w:color w:val="12181F"/>
        </w:rPr>
        <w:t>mumbai</w:t>
      </w:r>
      <w:proofErr w:type="spellEnd"/>
      <w:r w:rsidRPr="0093112F">
        <w:rPr>
          <w:rFonts w:ascii="Baskerville Old Face" w:hAnsi="Baskerville Old Face"/>
          <w:color w:val="12181F"/>
        </w:rPr>
        <w:t xml:space="preserve"> </w:t>
      </w:r>
      <w:r w:rsidRPr="0093112F">
        <w:rPr>
          <w:rFonts w:ascii="Times New Roman" w:hAnsi="Times New Roman" w:cs="Times New Roman"/>
          <w:color w:val="12181F"/>
        </w:rPr>
        <w:t>→</w:t>
      </w:r>
      <w:r w:rsidRPr="0093112F">
        <w:rPr>
          <w:rFonts w:ascii="Baskerville Old Face" w:hAnsi="Baskerville Old Face"/>
          <w:color w:val="12181F"/>
        </w:rPr>
        <w:t xml:space="preserve"> Mumbai), then title-cased.</w:t>
      </w:r>
    </w:p>
    <w:p w14:paraId="5D4B2A14" w14:textId="1E6D9B07"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Missing </w:t>
      </w:r>
      <w:proofErr w:type="spellStart"/>
      <w:r w:rsidRPr="0093112F">
        <w:rPr>
          <w:rFonts w:ascii="Baskerville Old Face" w:hAnsi="Baskerville Old Face"/>
          <w:color w:val="12181F"/>
        </w:rPr>
        <w:t>customer_name</w:t>
      </w:r>
      <w:proofErr w:type="spellEnd"/>
      <w:r w:rsidRPr="0093112F">
        <w:rPr>
          <w:rFonts w:ascii="Baskerville Old Face" w:hAnsi="Baskerville Old Face"/>
          <w:color w:val="12181F"/>
        </w:rPr>
        <w:t xml:space="preserve"> and city values.</w:t>
      </w:r>
    </w:p>
    <w:p w14:paraId="279A1902" w14:textId="6DE10EA4"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Filled with "Unknown" so records remain usable rather than being dropped.</w:t>
      </w:r>
    </w:p>
    <w:p w14:paraId="5DBE301A" w14:textId="77777777" w:rsidR="003F4A30" w:rsidRPr="0093112F" w:rsidRDefault="00000000" w:rsidP="0093112F">
      <w:pPr>
        <w:spacing w:before="240" w:after="100"/>
        <w:jc w:val="both"/>
        <w:rPr>
          <w:rFonts w:ascii="Baskerville Old Face" w:hAnsi="Baskerville Old Face"/>
        </w:rPr>
      </w:pPr>
      <w:r w:rsidRPr="0093112F">
        <w:rPr>
          <w:rFonts w:ascii="Baskerville Old Face" w:hAnsi="Baskerville Old Face"/>
          <w:b/>
          <w:bCs/>
          <w:color w:val="15223A"/>
          <w:sz w:val="22"/>
          <w:szCs w:val="22"/>
        </w:rPr>
        <w:t>Orders</w:t>
      </w:r>
    </w:p>
    <w:p w14:paraId="64482F22" w14:textId="6DFBA52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w:t>
      </w:r>
      <w:proofErr w:type="spellStart"/>
      <w:r w:rsidRPr="0093112F">
        <w:rPr>
          <w:rFonts w:ascii="Baskerville Old Face" w:hAnsi="Baskerville Old Face"/>
          <w:color w:val="12181F"/>
        </w:rPr>
        <w:t>order_date</w:t>
      </w:r>
      <w:proofErr w:type="spellEnd"/>
      <w:r w:rsidRPr="0093112F">
        <w:rPr>
          <w:rFonts w:ascii="Baskerville Old Face" w:hAnsi="Baskerville Old Face"/>
          <w:color w:val="12181F"/>
        </w:rPr>
        <w:t xml:space="preserve"> mixed between DD/MM/YYYY and YYYY-MM-DD formats.</w:t>
      </w:r>
    </w:p>
    <w:p w14:paraId="40451573" w14:textId="69FAF76B"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Parsed using </w:t>
      </w:r>
      <w:proofErr w:type="spellStart"/>
      <w:r w:rsidRPr="0093112F">
        <w:rPr>
          <w:rFonts w:ascii="Baskerville Old Face" w:hAnsi="Baskerville Old Face"/>
          <w:color w:val="12181F"/>
        </w:rPr>
        <w:t>pd.to_</w:t>
      </w:r>
      <w:proofErr w:type="gramStart"/>
      <w:r w:rsidRPr="0093112F">
        <w:rPr>
          <w:rFonts w:ascii="Baskerville Old Face" w:hAnsi="Baskerville Old Face"/>
          <w:color w:val="12181F"/>
        </w:rPr>
        <w:t>datetime</w:t>
      </w:r>
      <w:proofErr w:type="spellEnd"/>
      <w:r w:rsidRPr="0093112F">
        <w:rPr>
          <w:rFonts w:ascii="Baskerville Old Face" w:hAnsi="Baskerville Old Face"/>
          <w:color w:val="12181F"/>
        </w:rPr>
        <w:t>(</w:t>
      </w:r>
      <w:proofErr w:type="gramEnd"/>
      <w:r w:rsidRPr="0093112F">
        <w:rPr>
          <w:rFonts w:ascii="Baskerville Old Face" w:hAnsi="Baskerville Old Face"/>
          <w:color w:val="12181F"/>
        </w:rPr>
        <w:t xml:space="preserve">format="mixed", errors="coerce") — 0 </w:t>
      </w:r>
      <w:proofErr w:type="spellStart"/>
      <w:r w:rsidRPr="0093112F">
        <w:rPr>
          <w:rFonts w:ascii="Baskerville Old Face" w:hAnsi="Baskerville Old Face"/>
          <w:color w:val="12181F"/>
        </w:rPr>
        <w:t>unparseable</w:t>
      </w:r>
      <w:proofErr w:type="spellEnd"/>
      <w:r w:rsidRPr="0093112F">
        <w:rPr>
          <w:rFonts w:ascii="Baskerville Old Face" w:hAnsi="Baskerville Old Face"/>
          <w:color w:val="12181F"/>
        </w:rPr>
        <w:t xml:space="preserve"> dates remained after conversion.</w:t>
      </w:r>
    </w:p>
    <w:p w14:paraId="3554BE69" w14:textId="5BF2BDA1"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w:t>
      </w:r>
      <w:proofErr w:type="spellStart"/>
      <w:r w:rsidRPr="0093112F">
        <w:rPr>
          <w:rFonts w:ascii="Baskerville Old Face" w:hAnsi="Baskerville Old Face"/>
          <w:color w:val="12181F"/>
        </w:rPr>
        <w:t>payment_method</w:t>
      </w:r>
      <w:proofErr w:type="spellEnd"/>
      <w:r w:rsidRPr="0093112F">
        <w:rPr>
          <w:rFonts w:ascii="Baskerville Old Face" w:hAnsi="Baskerville Old Face"/>
          <w:color w:val="12181F"/>
        </w:rPr>
        <w:t xml:space="preserve"> inconsistently labelled — "Cash on Delivery", "COD", "cash", "</w:t>
      </w:r>
      <w:proofErr w:type="spellStart"/>
      <w:r w:rsidRPr="0093112F">
        <w:rPr>
          <w:rFonts w:ascii="Baskerville Old Face" w:hAnsi="Baskerville Old Face"/>
          <w:color w:val="12181F"/>
        </w:rPr>
        <w:t>Upi</w:t>
      </w:r>
      <w:proofErr w:type="spellEnd"/>
      <w:r w:rsidRPr="0093112F">
        <w:rPr>
          <w:rFonts w:ascii="Baskerville Old Face" w:hAnsi="Baskerville Old Face"/>
          <w:color w:val="12181F"/>
        </w:rPr>
        <w:t>", "</w:t>
      </w:r>
      <w:proofErr w:type="spellStart"/>
      <w:r w:rsidRPr="0093112F">
        <w:rPr>
          <w:rFonts w:ascii="Baskerville Old Face" w:hAnsi="Baskerville Old Face"/>
          <w:color w:val="12181F"/>
        </w:rPr>
        <w:t>upi</w:t>
      </w:r>
      <w:proofErr w:type="spellEnd"/>
      <w:r w:rsidRPr="0093112F">
        <w:rPr>
          <w:rFonts w:ascii="Baskerville Old Face" w:hAnsi="Baskerville Old Face"/>
          <w:color w:val="12181F"/>
        </w:rPr>
        <w:t>".</w:t>
      </w:r>
    </w:p>
    <w:p w14:paraId="0F198FA0" w14:textId="0A61A9B3"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Normalized casing and merged synonyms into 5 clean categories: </w:t>
      </w:r>
      <w:proofErr w:type="spellStart"/>
      <w:r w:rsidRPr="0093112F">
        <w:rPr>
          <w:rFonts w:ascii="Baskerville Old Face" w:hAnsi="Baskerville Old Face"/>
          <w:color w:val="12181F"/>
        </w:rPr>
        <w:t>Upi</w:t>
      </w:r>
      <w:proofErr w:type="spellEnd"/>
      <w:r w:rsidRPr="0093112F">
        <w:rPr>
          <w:rFonts w:ascii="Baskerville Old Face" w:hAnsi="Baskerville Old Face"/>
          <w:color w:val="12181F"/>
        </w:rPr>
        <w:t xml:space="preserve"> (313), Credit Card (309), Cash (303), Unknown (141), Debit Card (134).</w:t>
      </w:r>
    </w:p>
    <w:p w14:paraId="62A7998E" w14:textId="77777777" w:rsidR="003F4A30" w:rsidRPr="0093112F" w:rsidRDefault="00000000" w:rsidP="0093112F">
      <w:pPr>
        <w:spacing w:before="240" w:after="100"/>
        <w:jc w:val="both"/>
        <w:rPr>
          <w:rFonts w:ascii="Baskerville Old Face" w:hAnsi="Baskerville Old Face"/>
        </w:rPr>
      </w:pPr>
      <w:r w:rsidRPr="0093112F">
        <w:rPr>
          <w:rFonts w:ascii="Baskerville Old Face" w:hAnsi="Baskerville Old Face"/>
          <w:b/>
          <w:bCs/>
          <w:color w:val="15223A"/>
          <w:sz w:val="22"/>
          <w:szCs w:val="22"/>
        </w:rPr>
        <w:t>Products</w:t>
      </w:r>
    </w:p>
    <w:p w14:paraId="52BAD1C6" w14:textId="5FB7F431"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Category naming variants — "Smart Phone"/"Smartphone", "Accessory"/"Accessories", inconsistent casing.</w:t>
      </w:r>
    </w:p>
    <w:p w14:paraId="640E7610" w14:textId="2F1FF689"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Normalized casing and merged synonyms into 4 categories: Smartphone, Accessories, Tablet, Laptop.</w:t>
      </w:r>
    </w:p>
    <w:p w14:paraId="19D43B8D" w14:textId="7841AD79"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Missing </w:t>
      </w:r>
      <w:proofErr w:type="spellStart"/>
      <w:r w:rsidRPr="0093112F">
        <w:rPr>
          <w:rFonts w:ascii="Baskerville Old Face" w:hAnsi="Baskerville Old Face"/>
          <w:color w:val="12181F"/>
        </w:rPr>
        <w:t>base_price</w:t>
      </w:r>
      <w:proofErr w:type="spellEnd"/>
      <w:r w:rsidRPr="0093112F">
        <w:rPr>
          <w:rFonts w:ascii="Baskerville Old Face" w:hAnsi="Baskerville Old Face"/>
          <w:color w:val="12181F"/>
        </w:rPr>
        <w:t xml:space="preserve"> for several products.</w:t>
      </w:r>
    </w:p>
    <w:p w14:paraId="7DFD4DBC" w14:textId="0AA8F4A5"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Imputed using the category-level median price, preserving category cost structure rather than a flat global average.</w:t>
      </w:r>
    </w:p>
    <w:p w14:paraId="2DAAE468" w14:textId="77777777" w:rsidR="0044733B" w:rsidRDefault="0044733B" w:rsidP="0093112F">
      <w:pPr>
        <w:spacing w:before="240" w:after="100"/>
        <w:jc w:val="both"/>
        <w:rPr>
          <w:rFonts w:ascii="Baskerville Old Face" w:hAnsi="Baskerville Old Face"/>
          <w:b/>
          <w:bCs/>
          <w:color w:val="15223A"/>
          <w:sz w:val="22"/>
          <w:szCs w:val="22"/>
        </w:rPr>
      </w:pPr>
    </w:p>
    <w:p w14:paraId="4AC806B9" w14:textId="77777777" w:rsidR="0044733B" w:rsidRDefault="0044733B" w:rsidP="0093112F">
      <w:pPr>
        <w:spacing w:before="240" w:after="100"/>
        <w:jc w:val="both"/>
        <w:rPr>
          <w:rFonts w:ascii="Baskerville Old Face" w:hAnsi="Baskerville Old Face"/>
          <w:b/>
          <w:bCs/>
          <w:color w:val="15223A"/>
          <w:sz w:val="22"/>
          <w:szCs w:val="22"/>
        </w:rPr>
      </w:pPr>
    </w:p>
    <w:p w14:paraId="5CC25366" w14:textId="77777777" w:rsidR="0044733B" w:rsidRDefault="0044733B" w:rsidP="0093112F">
      <w:pPr>
        <w:spacing w:before="240" w:after="100"/>
        <w:jc w:val="both"/>
        <w:rPr>
          <w:rFonts w:ascii="Baskerville Old Face" w:hAnsi="Baskerville Old Face"/>
          <w:b/>
          <w:bCs/>
          <w:color w:val="15223A"/>
          <w:sz w:val="22"/>
          <w:szCs w:val="22"/>
        </w:rPr>
      </w:pPr>
    </w:p>
    <w:p w14:paraId="799C2A5E" w14:textId="76B6C577" w:rsidR="003F4A30" w:rsidRPr="0093112F" w:rsidRDefault="00000000" w:rsidP="0093112F">
      <w:pPr>
        <w:spacing w:before="240" w:after="100"/>
        <w:jc w:val="both"/>
        <w:rPr>
          <w:rFonts w:ascii="Baskerville Old Face" w:hAnsi="Baskerville Old Face"/>
        </w:rPr>
      </w:pPr>
      <w:r w:rsidRPr="0093112F">
        <w:rPr>
          <w:rFonts w:ascii="Baskerville Old Face" w:hAnsi="Baskerville Old Face"/>
          <w:b/>
          <w:bCs/>
          <w:color w:val="15223A"/>
          <w:sz w:val="22"/>
          <w:szCs w:val="22"/>
        </w:rPr>
        <w:lastRenderedPageBreak/>
        <w:t>Order Items</w:t>
      </w:r>
    </w:p>
    <w:p w14:paraId="771248C3" w14:textId="0EBE10D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Invalid rows with zero or negative quantity.</w:t>
      </w:r>
    </w:p>
    <w:p w14:paraId="137E6158" w14:textId="2C980894"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Removed, then remaining missing quantities imputed with the column median (rounded).</w:t>
      </w:r>
    </w:p>
    <w:p w14:paraId="72693439" w14:textId="5F8DE9C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B23A2E"/>
        </w:rPr>
        <w:t xml:space="preserve">Issue  </w:t>
      </w:r>
      <w:r w:rsidRPr="0093112F">
        <w:rPr>
          <w:rFonts w:ascii="Baskerville Old Face" w:hAnsi="Baskerville Old Face"/>
          <w:color w:val="12181F"/>
        </w:rPr>
        <w:t xml:space="preserve">   Missing </w:t>
      </w:r>
      <w:proofErr w:type="spellStart"/>
      <w:r w:rsidRPr="0093112F">
        <w:rPr>
          <w:rFonts w:ascii="Baskerville Old Face" w:hAnsi="Baskerville Old Face"/>
          <w:color w:val="12181F"/>
        </w:rPr>
        <w:t>unit_price</w:t>
      </w:r>
      <w:proofErr w:type="spellEnd"/>
      <w:r w:rsidRPr="0093112F">
        <w:rPr>
          <w:rFonts w:ascii="Baskerville Old Face" w:hAnsi="Baskerville Old Face"/>
          <w:color w:val="12181F"/>
        </w:rPr>
        <w:t xml:space="preserve"> on many line items.</w:t>
      </w:r>
    </w:p>
    <w:p w14:paraId="490564F2" w14:textId="624DA911"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Fix  </w:t>
      </w:r>
      <w:r w:rsidRPr="0093112F">
        <w:rPr>
          <w:rFonts w:ascii="Baskerville Old Face" w:hAnsi="Baskerville Old Face"/>
          <w:color w:val="12181F"/>
        </w:rPr>
        <w:t xml:space="preserve">   Backfilled from each product's cleaned </w:t>
      </w:r>
      <w:proofErr w:type="spellStart"/>
      <w:r w:rsidRPr="0093112F">
        <w:rPr>
          <w:rFonts w:ascii="Baskerville Old Face" w:hAnsi="Baskerville Old Face"/>
          <w:color w:val="12181F"/>
        </w:rPr>
        <w:t>base_price</w:t>
      </w:r>
      <w:proofErr w:type="spellEnd"/>
      <w:r w:rsidRPr="0093112F">
        <w:rPr>
          <w:rFonts w:ascii="Baskerville Old Face" w:hAnsi="Baskerville Old Face"/>
          <w:color w:val="12181F"/>
        </w:rPr>
        <w:t xml:space="preserve"> via a product-to-price mapping.</w:t>
      </w:r>
    </w:p>
    <w:p w14:paraId="6EFE63AA" w14:textId="77777777" w:rsidR="003F4A30" w:rsidRPr="0093112F" w:rsidRDefault="003F4A30" w:rsidP="0093112F">
      <w:pPr>
        <w:spacing w:after="120"/>
        <w:jc w:val="both"/>
        <w:rPr>
          <w:rFonts w:ascii="Baskerville Old Face" w:hAnsi="Baskerville Old Face"/>
        </w:rPr>
      </w:pPr>
    </w:p>
    <w:p w14:paraId="3042631A"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Final validation confirmed 0 duplicate rows and 0 missing values across all four cleaned tables before integration.</w:t>
      </w:r>
    </w:p>
    <w:p w14:paraId="7DE0971C"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3.3  </w:t>
      </w:r>
      <w:r w:rsidRPr="0093112F">
        <w:rPr>
          <w:rFonts w:ascii="Baskerville Old Face" w:hAnsi="Baskerville Old Face"/>
          <w:color w:val="12181F"/>
        </w:rPr>
        <w:t>Data</w:t>
      </w:r>
      <w:proofErr w:type="gramEnd"/>
      <w:r w:rsidRPr="0093112F">
        <w:rPr>
          <w:rFonts w:ascii="Baskerville Old Face" w:hAnsi="Baskerville Old Face"/>
          <w:color w:val="12181F"/>
        </w:rPr>
        <w:t xml:space="preserve"> Transformation &amp; Integration</w:t>
      </w:r>
    </w:p>
    <w:p w14:paraId="2C1215FE"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Date parts (year, month, month name, quarter) were derived from </w:t>
      </w:r>
      <w:proofErr w:type="spellStart"/>
      <w:r w:rsidRPr="0093112F">
        <w:rPr>
          <w:rFonts w:ascii="Baskerville Old Face" w:hAnsi="Baskerville Old Face"/>
          <w:color w:val="12181F"/>
        </w:rPr>
        <w:t>signup_date</w:t>
      </w:r>
      <w:proofErr w:type="spellEnd"/>
      <w:r w:rsidRPr="0093112F">
        <w:rPr>
          <w:rFonts w:ascii="Baskerville Old Face" w:hAnsi="Baskerville Old Face"/>
          <w:color w:val="12181F"/>
        </w:rPr>
        <w:t xml:space="preserve"> and </w:t>
      </w:r>
      <w:proofErr w:type="spellStart"/>
      <w:r w:rsidRPr="0093112F">
        <w:rPr>
          <w:rFonts w:ascii="Baskerville Old Face" w:hAnsi="Baskerville Old Face"/>
          <w:color w:val="12181F"/>
        </w:rPr>
        <w:t>order_date</w:t>
      </w:r>
      <w:proofErr w:type="spellEnd"/>
      <w:r w:rsidRPr="0093112F">
        <w:rPr>
          <w:rFonts w:ascii="Baskerville Old Face" w:hAnsi="Baskerville Old Face"/>
          <w:color w:val="12181F"/>
        </w:rPr>
        <w:t>. The cleaned tables were then merged into a single analytical dataset:</w:t>
      </w:r>
    </w:p>
    <w:p w14:paraId="4CE27ED3" w14:textId="77777777" w:rsidR="003F4A30" w:rsidRPr="0093112F" w:rsidRDefault="00000000" w:rsidP="0093112F">
      <w:pPr>
        <w:spacing w:before="80" w:after="160"/>
        <w:jc w:val="both"/>
        <w:rPr>
          <w:rFonts w:ascii="Baskerville Old Face" w:hAnsi="Baskerville Old Face"/>
        </w:rPr>
      </w:pPr>
      <w:proofErr w:type="gramStart"/>
      <w:r w:rsidRPr="0093112F">
        <w:rPr>
          <w:rFonts w:ascii="Baskerville Old Face" w:hAnsi="Baskerville Old Face"/>
          <w:b/>
          <w:bCs/>
          <w:color w:val="15223A"/>
          <w:sz w:val="20"/>
          <w:szCs w:val="20"/>
        </w:rPr>
        <w:t xml:space="preserve">orders  </w:t>
      </w:r>
      <w:r w:rsidRPr="0093112F">
        <w:rPr>
          <w:rFonts w:ascii="Cambria Math" w:hAnsi="Cambria Math" w:cs="Cambria Math"/>
          <w:b/>
          <w:bCs/>
          <w:color w:val="15223A"/>
          <w:sz w:val="20"/>
          <w:szCs w:val="20"/>
        </w:rPr>
        <w:t>⋈</w:t>
      </w:r>
      <w:proofErr w:type="gramEnd"/>
      <w:r w:rsidRPr="0093112F">
        <w:rPr>
          <w:rFonts w:ascii="Baskerville Old Face" w:hAnsi="Baskerville Old Face"/>
          <w:b/>
          <w:bCs/>
          <w:color w:val="15223A"/>
          <w:sz w:val="20"/>
          <w:szCs w:val="20"/>
        </w:rPr>
        <w:t xml:space="preserve">  </w:t>
      </w:r>
      <w:proofErr w:type="spellStart"/>
      <w:r w:rsidRPr="0093112F">
        <w:rPr>
          <w:rFonts w:ascii="Baskerville Old Face" w:hAnsi="Baskerville Old Face"/>
          <w:b/>
          <w:bCs/>
          <w:color w:val="15223A"/>
          <w:sz w:val="20"/>
          <w:szCs w:val="20"/>
        </w:rPr>
        <w:t>order_items</w:t>
      </w:r>
      <w:proofErr w:type="spellEnd"/>
      <w:r w:rsidRPr="0093112F">
        <w:rPr>
          <w:rFonts w:ascii="Baskerville Old Face" w:hAnsi="Baskerville Old Face"/>
          <w:b/>
          <w:bCs/>
          <w:color w:val="15223A"/>
          <w:sz w:val="20"/>
          <w:szCs w:val="20"/>
        </w:rPr>
        <w:t xml:space="preserve"> (inner, one-to-</w:t>
      </w:r>
      <w:proofErr w:type="gramStart"/>
      <w:r w:rsidRPr="0093112F">
        <w:rPr>
          <w:rFonts w:ascii="Baskerville Old Face" w:hAnsi="Baskerville Old Face"/>
          <w:b/>
          <w:bCs/>
          <w:color w:val="15223A"/>
          <w:sz w:val="20"/>
          <w:szCs w:val="20"/>
        </w:rPr>
        <w:t xml:space="preserve">many)  </w:t>
      </w:r>
      <w:r w:rsidRPr="0093112F">
        <w:rPr>
          <w:rFonts w:ascii="Cambria Math" w:hAnsi="Cambria Math" w:cs="Cambria Math"/>
          <w:b/>
          <w:bCs/>
          <w:color w:val="15223A"/>
          <w:sz w:val="20"/>
          <w:szCs w:val="20"/>
        </w:rPr>
        <w:t>⋈</w:t>
      </w:r>
      <w:proofErr w:type="gramEnd"/>
      <w:r w:rsidRPr="0093112F">
        <w:rPr>
          <w:rFonts w:ascii="Baskerville Old Face" w:hAnsi="Baskerville Old Face"/>
          <w:b/>
          <w:bCs/>
          <w:color w:val="15223A"/>
          <w:sz w:val="20"/>
          <w:szCs w:val="20"/>
        </w:rPr>
        <w:t xml:space="preserve">  customers (left, many-to-</w:t>
      </w:r>
      <w:proofErr w:type="gramStart"/>
      <w:r w:rsidRPr="0093112F">
        <w:rPr>
          <w:rFonts w:ascii="Baskerville Old Face" w:hAnsi="Baskerville Old Face"/>
          <w:b/>
          <w:bCs/>
          <w:color w:val="15223A"/>
          <w:sz w:val="20"/>
          <w:szCs w:val="20"/>
        </w:rPr>
        <w:t xml:space="preserve">one)  </w:t>
      </w:r>
      <w:r w:rsidRPr="0093112F">
        <w:rPr>
          <w:rFonts w:ascii="Cambria Math" w:hAnsi="Cambria Math" w:cs="Cambria Math"/>
          <w:b/>
          <w:bCs/>
          <w:color w:val="15223A"/>
          <w:sz w:val="20"/>
          <w:szCs w:val="20"/>
        </w:rPr>
        <w:t>⋈</w:t>
      </w:r>
      <w:proofErr w:type="gramEnd"/>
      <w:r w:rsidRPr="0093112F">
        <w:rPr>
          <w:rFonts w:ascii="Baskerville Old Face" w:hAnsi="Baskerville Old Face"/>
          <w:b/>
          <w:bCs/>
          <w:color w:val="15223A"/>
          <w:sz w:val="20"/>
          <w:szCs w:val="20"/>
        </w:rPr>
        <w:t xml:space="preserve">  products (left, many-to-</w:t>
      </w:r>
      <w:proofErr w:type="gramStart"/>
      <w:r w:rsidRPr="0093112F">
        <w:rPr>
          <w:rFonts w:ascii="Baskerville Old Face" w:hAnsi="Baskerville Old Face"/>
          <w:b/>
          <w:bCs/>
          <w:color w:val="15223A"/>
          <w:sz w:val="20"/>
          <w:szCs w:val="20"/>
        </w:rPr>
        <w:t xml:space="preserve">one)  </w:t>
      </w:r>
      <w:r w:rsidRPr="0093112F">
        <w:rPr>
          <w:rFonts w:ascii="Times New Roman" w:hAnsi="Times New Roman" w:cs="Times New Roman"/>
          <w:b/>
          <w:bCs/>
          <w:color w:val="15223A"/>
          <w:sz w:val="20"/>
          <w:szCs w:val="20"/>
        </w:rPr>
        <w:t>→</w:t>
      </w:r>
      <w:proofErr w:type="gramEnd"/>
      <w:r w:rsidRPr="0093112F">
        <w:rPr>
          <w:rFonts w:ascii="Baskerville Old Face" w:hAnsi="Baskerville Old Face"/>
          <w:b/>
          <w:bCs/>
          <w:color w:val="15223A"/>
          <w:sz w:val="20"/>
          <w:szCs w:val="20"/>
        </w:rPr>
        <w:t xml:space="preserve">  sales (1,359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6815"/>
      </w:tblGrid>
      <w:tr w:rsidR="003F4A30" w:rsidRPr="0093112F" w14:paraId="3B4C39EA" w14:textId="77777777">
        <w:tblPrEx>
          <w:tblCellMar>
            <w:top w:w="0" w:type="dxa"/>
            <w:bottom w:w="0" w:type="dxa"/>
          </w:tblCellMar>
        </w:tblPrEx>
        <w:trPr>
          <w:tblHeader/>
        </w:trPr>
        <w:tc>
          <w:tcPr>
            <w:tcW w:w="1500" w:type="pct"/>
            <w:shd w:val="clear" w:color="auto" w:fill="15223A"/>
            <w:tcMar>
              <w:top w:w="80" w:type="dxa"/>
              <w:left w:w="120" w:type="dxa"/>
              <w:bottom w:w="80" w:type="dxa"/>
              <w:right w:w="120" w:type="dxa"/>
            </w:tcMar>
            <w:vAlign w:val="center"/>
          </w:tcPr>
          <w:p w14:paraId="28283E6B"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Derived Field</w:t>
            </w:r>
          </w:p>
        </w:tc>
        <w:tc>
          <w:tcPr>
            <w:tcW w:w="3500" w:type="pct"/>
            <w:shd w:val="clear" w:color="auto" w:fill="15223A"/>
            <w:tcMar>
              <w:top w:w="80" w:type="dxa"/>
              <w:left w:w="120" w:type="dxa"/>
              <w:bottom w:w="80" w:type="dxa"/>
              <w:right w:w="120" w:type="dxa"/>
            </w:tcMar>
            <w:vAlign w:val="center"/>
          </w:tcPr>
          <w:p w14:paraId="2AEF5994"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Formula</w:t>
            </w:r>
          </w:p>
        </w:tc>
      </w:tr>
      <w:tr w:rsidR="003F4A30" w:rsidRPr="0093112F" w14:paraId="47C014E5" w14:textId="77777777">
        <w:tblPrEx>
          <w:tblCellMar>
            <w:top w:w="0" w:type="dxa"/>
            <w:bottom w:w="0" w:type="dxa"/>
          </w:tblCellMar>
        </w:tblPrEx>
        <w:tc>
          <w:tcPr>
            <w:tcW w:w="1500" w:type="pct"/>
            <w:tcMar>
              <w:top w:w="80" w:type="dxa"/>
              <w:left w:w="120" w:type="dxa"/>
              <w:bottom w:w="80" w:type="dxa"/>
              <w:right w:w="120" w:type="dxa"/>
            </w:tcMar>
            <w:vAlign w:val="center"/>
          </w:tcPr>
          <w:p w14:paraId="765693DB"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sales_amount</w:t>
            </w:r>
            <w:proofErr w:type="spellEnd"/>
          </w:p>
        </w:tc>
        <w:tc>
          <w:tcPr>
            <w:tcW w:w="3500" w:type="pct"/>
            <w:tcMar>
              <w:top w:w="80" w:type="dxa"/>
              <w:left w:w="120" w:type="dxa"/>
              <w:bottom w:w="80" w:type="dxa"/>
              <w:right w:w="120" w:type="dxa"/>
            </w:tcMar>
            <w:vAlign w:val="center"/>
          </w:tcPr>
          <w:p w14:paraId="72732E3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 xml:space="preserve">quantity × </w:t>
            </w:r>
            <w:proofErr w:type="spellStart"/>
            <w:r w:rsidRPr="0093112F">
              <w:rPr>
                <w:rFonts w:ascii="Baskerville Old Face" w:hAnsi="Baskerville Old Face"/>
                <w:color w:val="12181F"/>
                <w:sz w:val="20"/>
                <w:szCs w:val="20"/>
              </w:rPr>
              <w:t>unit_price</w:t>
            </w:r>
            <w:proofErr w:type="spellEnd"/>
          </w:p>
        </w:tc>
      </w:tr>
      <w:tr w:rsidR="003F4A30" w:rsidRPr="0093112F" w14:paraId="7C648629" w14:textId="77777777">
        <w:tblPrEx>
          <w:tblCellMar>
            <w:top w:w="0" w:type="dxa"/>
            <w:bottom w:w="0" w:type="dxa"/>
          </w:tblCellMar>
        </w:tblPrEx>
        <w:tc>
          <w:tcPr>
            <w:tcW w:w="1500" w:type="pct"/>
            <w:tcMar>
              <w:top w:w="80" w:type="dxa"/>
              <w:left w:w="120" w:type="dxa"/>
              <w:bottom w:w="80" w:type="dxa"/>
              <w:right w:w="120" w:type="dxa"/>
            </w:tcMar>
            <w:vAlign w:val="center"/>
          </w:tcPr>
          <w:p w14:paraId="2EEE823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profit</w:t>
            </w:r>
          </w:p>
        </w:tc>
        <w:tc>
          <w:tcPr>
            <w:tcW w:w="3500" w:type="pct"/>
            <w:tcMar>
              <w:top w:w="80" w:type="dxa"/>
              <w:left w:w="120" w:type="dxa"/>
              <w:bottom w:w="80" w:type="dxa"/>
              <w:right w:w="120" w:type="dxa"/>
            </w:tcMar>
            <w:vAlign w:val="center"/>
          </w:tcPr>
          <w:p w14:paraId="0F06367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w:t>
            </w:r>
            <w:proofErr w:type="spellStart"/>
            <w:r w:rsidRPr="0093112F">
              <w:rPr>
                <w:rFonts w:ascii="Baskerville Old Face" w:hAnsi="Baskerville Old Face"/>
                <w:color w:val="12181F"/>
                <w:sz w:val="20"/>
                <w:szCs w:val="20"/>
              </w:rPr>
              <w:t>unit_price</w:t>
            </w:r>
            <w:proofErr w:type="spellEnd"/>
            <w:r w:rsidRPr="0093112F">
              <w:rPr>
                <w:rFonts w:ascii="Baskerville Old Face" w:hAnsi="Baskerville Old Face"/>
                <w:color w:val="12181F"/>
                <w:sz w:val="20"/>
                <w:szCs w:val="20"/>
              </w:rPr>
              <w:t xml:space="preserve"> </w:t>
            </w: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 xml:space="preserve"> </w:t>
            </w:r>
            <w:proofErr w:type="spellStart"/>
            <w:r w:rsidRPr="0093112F">
              <w:rPr>
                <w:rFonts w:ascii="Baskerville Old Face" w:hAnsi="Baskerville Old Face"/>
                <w:color w:val="12181F"/>
                <w:sz w:val="20"/>
                <w:szCs w:val="20"/>
              </w:rPr>
              <w:t>base_price</w:t>
            </w:r>
            <w:proofErr w:type="spellEnd"/>
            <w:r w:rsidRPr="0093112F">
              <w:rPr>
                <w:rFonts w:ascii="Baskerville Old Face" w:hAnsi="Baskerville Old Face"/>
                <w:color w:val="12181F"/>
                <w:sz w:val="20"/>
                <w:szCs w:val="20"/>
              </w:rPr>
              <w:t xml:space="preserve">) </w:t>
            </w:r>
            <w:r w:rsidRPr="0093112F">
              <w:rPr>
                <w:rFonts w:ascii="Baskerville Old Face" w:hAnsi="Baskerville Old Face" w:cs="Baskerville Old Face"/>
                <w:color w:val="12181F"/>
                <w:sz w:val="20"/>
                <w:szCs w:val="20"/>
              </w:rPr>
              <w:t>×</w:t>
            </w:r>
            <w:r w:rsidRPr="0093112F">
              <w:rPr>
                <w:rFonts w:ascii="Baskerville Old Face" w:hAnsi="Baskerville Old Face"/>
                <w:color w:val="12181F"/>
                <w:sz w:val="20"/>
                <w:szCs w:val="20"/>
              </w:rPr>
              <w:t xml:space="preserve"> quantity</w:t>
            </w:r>
          </w:p>
        </w:tc>
      </w:tr>
      <w:tr w:rsidR="003F4A30" w:rsidRPr="0093112F" w14:paraId="4F558776" w14:textId="77777777">
        <w:tblPrEx>
          <w:tblCellMar>
            <w:top w:w="0" w:type="dxa"/>
            <w:bottom w:w="0" w:type="dxa"/>
          </w:tblCellMar>
        </w:tblPrEx>
        <w:tc>
          <w:tcPr>
            <w:tcW w:w="1500" w:type="pct"/>
            <w:tcMar>
              <w:top w:w="80" w:type="dxa"/>
              <w:left w:w="120" w:type="dxa"/>
              <w:bottom w:w="80" w:type="dxa"/>
              <w:right w:w="120" w:type="dxa"/>
            </w:tcMar>
            <w:vAlign w:val="center"/>
          </w:tcPr>
          <w:p w14:paraId="377BDAAA" w14:textId="77777777" w:rsidR="003F4A30" w:rsidRPr="0093112F" w:rsidRDefault="00000000" w:rsidP="0093112F">
            <w:pPr>
              <w:jc w:val="both"/>
              <w:rPr>
                <w:rFonts w:ascii="Baskerville Old Face" w:hAnsi="Baskerville Old Face"/>
              </w:rPr>
            </w:pPr>
            <w:proofErr w:type="spellStart"/>
            <w:r w:rsidRPr="0093112F">
              <w:rPr>
                <w:rFonts w:ascii="Baskerville Old Face" w:hAnsi="Baskerville Old Face"/>
                <w:color w:val="12181F"/>
                <w:sz w:val="20"/>
                <w:szCs w:val="20"/>
              </w:rPr>
              <w:t>profit_margin</w:t>
            </w:r>
            <w:proofErr w:type="spellEnd"/>
          </w:p>
        </w:tc>
        <w:tc>
          <w:tcPr>
            <w:tcW w:w="3500" w:type="pct"/>
            <w:tcMar>
              <w:top w:w="80" w:type="dxa"/>
              <w:left w:w="120" w:type="dxa"/>
              <w:bottom w:w="80" w:type="dxa"/>
              <w:right w:w="120" w:type="dxa"/>
            </w:tcMar>
            <w:vAlign w:val="center"/>
          </w:tcPr>
          <w:p w14:paraId="25808AB2"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 xml:space="preserve">profit ÷ </w:t>
            </w:r>
            <w:proofErr w:type="spellStart"/>
            <w:r w:rsidRPr="0093112F">
              <w:rPr>
                <w:rFonts w:ascii="Baskerville Old Face" w:hAnsi="Baskerville Old Face"/>
                <w:color w:val="12181F"/>
                <w:sz w:val="20"/>
                <w:szCs w:val="20"/>
              </w:rPr>
              <w:t>sales_amount</w:t>
            </w:r>
            <w:proofErr w:type="spellEnd"/>
            <w:r w:rsidRPr="0093112F">
              <w:rPr>
                <w:rFonts w:ascii="Baskerville Old Face" w:hAnsi="Baskerville Old Face"/>
                <w:color w:val="12181F"/>
                <w:sz w:val="20"/>
                <w:szCs w:val="20"/>
              </w:rPr>
              <w:t xml:space="preserve"> × 100</w:t>
            </w:r>
          </w:p>
        </w:tc>
      </w:tr>
    </w:tbl>
    <w:p w14:paraId="1F3A8792" w14:textId="77777777" w:rsidR="003F4A30" w:rsidRPr="0093112F" w:rsidRDefault="00000000" w:rsidP="0093112F">
      <w:pPr>
        <w:jc w:val="both"/>
        <w:rPr>
          <w:rFonts w:ascii="Baskerville Old Face" w:hAnsi="Baskerville Old Face"/>
        </w:rPr>
      </w:pPr>
      <w:r w:rsidRPr="0093112F">
        <w:rPr>
          <w:rFonts w:ascii="Baskerville Old Face" w:hAnsi="Baskerville Old Face"/>
        </w:rPr>
        <w:br w:type="page"/>
      </w:r>
    </w:p>
    <w:p w14:paraId="236FAD61" w14:textId="77777777" w:rsidR="003F4A30" w:rsidRPr="0093112F" w:rsidRDefault="00000000" w:rsidP="0093112F">
      <w:pPr>
        <w:pStyle w:val="Heading1"/>
        <w:pBdr>
          <w:bottom w:val="single" w:sz="10" w:space="6" w:color="9C6B15"/>
        </w:pBdr>
        <w:spacing w:before="480" w:after="200"/>
        <w:jc w:val="both"/>
        <w:rPr>
          <w:rFonts w:ascii="Baskerville Old Face" w:hAnsi="Baskerville Old Face"/>
        </w:rPr>
      </w:pPr>
      <w:r w:rsidRPr="0093112F">
        <w:rPr>
          <w:rFonts w:ascii="Baskerville Old Face" w:hAnsi="Baskerville Old Face"/>
          <w:color w:val="9C6B15"/>
        </w:rPr>
        <w:lastRenderedPageBreak/>
        <w:t xml:space="preserve">4.  </w:t>
      </w:r>
      <w:r w:rsidRPr="0093112F">
        <w:rPr>
          <w:rFonts w:ascii="Baskerville Old Face" w:hAnsi="Baskerville Old Face"/>
        </w:rPr>
        <w:t>Insights &amp; Findings</w:t>
      </w:r>
    </w:p>
    <w:p w14:paraId="0E5B24B4"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4.1  </w:t>
      </w:r>
      <w:r w:rsidRPr="0093112F">
        <w:rPr>
          <w:rFonts w:ascii="Baskerville Old Face" w:hAnsi="Baskerville Old Face"/>
          <w:color w:val="12181F"/>
        </w:rPr>
        <w:t>Overall</w:t>
      </w:r>
      <w:proofErr w:type="gramEnd"/>
      <w:r w:rsidRPr="0093112F">
        <w:rPr>
          <w:rFonts w:ascii="Baskerville Old Face" w:hAnsi="Baskerville Old Face"/>
          <w:color w:val="12181F"/>
        </w:rPr>
        <w:t xml:space="preserve"> Business KPIs</w:t>
      </w:r>
    </w:p>
    <w:p w14:paraId="599BC549"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After cleaning, transforming, and integrating the datasets, key performance indicators were calculated to understand overall business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4381"/>
      </w:tblGrid>
      <w:tr w:rsidR="003F4A30" w:rsidRPr="0093112F" w14:paraId="6675EBE6" w14:textId="77777777">
        <w:tblPrEx>
          <w:tblCellMar>
            <w:top w:w="0" w:type="dxa"/>
            <w:bottom w:w="0" w:type="dxa"/>
          </w:tblCellMar>
        </w:tblPrEx>
        <w:trPr>
          <w:tblHeader/>
        </w:trPr>
        <w:tc>
          <w:tcPr>
            <w:tcW w:w="2750" w:type="pct"/>
            <w:shd w:val="clear" w:color="auto" w:fill="15223A"/>
            <w:tcMar>
              <w:top w:w="80" w:type="dxa"/>
              <w:left w:w="120" w:type="dxa"/>
              <w:bottom w:w="80" w:type="dxa"/>
              <w:right w:w="120" w:type="dxa"/>
            </w:tcMar>
            <w:vAlign w:val="center"/>
          </w:tcPr>
          <w:p w14:paraId="47EC6EB1"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KPI</w:t>
            </w:r>
          </w:p>
        </w:tc>
        <w:tc>
          <w:tcPr>
            <w:tcW w:w="2250" w:type="pct"/>
            <w:shd w:val="clear" w:color="auto" w:fill="15223A"/>
            <w:tcMar>
              <w:top w:w="80" w:type="dxa"/>
              <w:left w:w="120" w:type="dxa"/>
              <w:bottom w:w="80" w:type="dxa"/>
              <w:right w:w="120" w:type="dxa"/>
            </w:tcMar>
            <w:vAlign w:val="center"/>
          </w:tcPr>
          <w:p w14:paraId="545F48BA"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Value</w:t>
            </w:r>
          </w:p>
        </w:tc>
      </w:tr>
      <w:tr w:rsidR="003F4A30" w:rsidRPr="0093112F" w14:paraId="71DB8709" w14:textId="77777777">
        <w:tblPrEx>
          <w:tblCellMar>
            <w:top w:w="0" w:type="dxa"/>
            <w:bottom w:w="0" w:type="dxa"/>
          </w:tblCellMar>
        </w:tblPrEx>
        <w:tc>
          <w:tcPr>
            <w:tcW w:w="2750" w:type="pct"/>
            <w:tcMar>
              <w:top w:w="80" w:type="dxa"/>
              <w:left w:w="120" w:type="dxa"/>
              <w:bottom w:w="80" w:type="dxa"/>
              <w:right w:w="120" w:type="dxa"/>
            </w:tcMar>
            <w:vAlign w:val="center"/>
          </w:tcPr>
          <w:p w14:paraId="54E7B8B6"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Sales</w:t>
            </w:r>
          </w:p>
        </w:tc>
        <w:tc>
          <w:tcPr>
            <w:tcW w:w="2250" w:type="pct"/>
            <w:tcMar>
              <w:top w:w="80" w:type="dxa"/>
              <w:left w:w="120" w:type="dxa"/>
              <w:bottom w:w="80" w:type="dxa"/>
              <w:right w:w="120" w:type="dxa"/>
            </w:tcMar>
            <w:vAlign w:val="center"/>
          </w:tcPr>
          <w:p w14:paraId="58A5F602"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152,903,055.50</w:t>
            </w:r>
          </w:p>
        </w:tc>
      </w:tr>
      <w:tr w:rsidR="003F4A30" w:rsidRPr="0093112F" w14:paraId="0B6450FF" w14:textId="77777777">
        <w:tblPrEx>
          <w:tblCellMar>
            <w:top w:w="0" w:type="dxa"/>
            <w:bottom w:w="0" w:type="dxa"/>
          </w:tblCellMar>
        </w:tblPrEx>
        <w:tc>
          <w:tcPr>
            <w:tcW w:w="2750" w:type="pct"/>
            <w:tcMar>
              <w:top w:w="80" w:type="dxa"/>
              <w:left w:w="120" w:type="dxa"/>
              <w:bottom w:w="80" w:type="dxa"/>
              <w:right w:w="120" w:type="dxa"/>
            </w:tcMar>
            <w:vAlign w:val="center"/>
          </w:tcPr>
          <w:p w14:paraId="0DD85C15"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Profit</w:t>
            </w:r>
          </w:p>
        </w:tc>
        <w:tc>
          <w:tcPr>
            <w:tcW w:w="2250" w:type="pct"/>
            <w:tcMar>
              <w:top w:w="80" w:type="dxa"/>
              <w:left w:w="120" w:type="dxa"/>
              <w:bottom w:w="80" w:type="dxa"/>
              <w:right w:w="120" w:type="dxa"/>
            </w:tcMar>
            <w:vAlign w:val="center"/>
          </w:tcPr>
          <w:p w14:paraId="40515630"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1,725,258.50</w:t>
            </w:r>
          </w:p>
        </w:tc>
      </w:tr>
      <w:tr w:rsidR="003F4A30" w:rsidRPr="0093112F" w14:paraId="759B66DE" w14:textId="77777777">
        <w:tblPrEx>
          <w:tblCellMar>
            <w:top w:w="0" w:type="dxa"/>
            <w:bottom w:w="0" w:type="dxa"/>
          </w:tblCellMar>
        </w:tblPrEx>
        <w:tc>
          <w:tcPr>
            <w:tcW w:w="2750" w:type="pct"/>
            <w:tcMar>
              <w:top w:w="80" w:type="dxa"/>
              <w:left w:w="120" w:type="dxa"/>
              <w:bottom w:w="80" w:type="dxa"/>
              <w:right w:w="120" w:type="dxa"/>
            </w:tcMar>
            <w:vAlign w:val="center"/>
          </w:tcPr>
          <w:p w14:paraId="22840D25"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Orders</w:t>
            </w:r>
          </w:p>
        </w:tc>
        <w:tc>
          <w:tcPr>
            <w:tcW w:w="2250" w:type="pct"/>
            <w:tcMar>
              <w:top w:w="80" w:type="dxa"/>
              <w:left w:w="120" w:type="dxa"/>
              <w:bottom w:w="80" w:type="dxa"/>
              <w:right w:w="120" w:type="dxa"/>
            </w:tcMar>
            <w:vAlign w:val="center"/>
          </w:tcPr>
          <w:p w14:paraId="3EF91B5C"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805</w:t>
            </w:r>
          </w:p>
        </w:tc>
      </w:tr>
      <w:tr w:rsidR="003F4A30" w:rsidRPr="0093112F" w14:paraId="6F69EFD4" w14:textId="77777777">
        <w:tblPrEx>
          <w:tblCellMar>
            <w:top w:w="0" w:type="dxa"/>
            <w:bottom w:w="0" w:type="dxa"/>
          </w:tblCellMar>
        </w:tblPrEx>
        <w:tc>
          <w:tcPr>
            <w:tcW w:w="2750" w:type="pct"/>
            <w:tcMar>
              <w:top w:w="80" w:type="dxa"/>
              <w:left w:w="120" w:type="dxa"/>
              <w:bottom w:w="80" w:type="dxa"/>
              <w:right w:w="120" w:type="dxa"/>
            </w:tcMar>
            <w:vAlign w:val="center"/>
          </w:tcPr>
          <w:p w14:paraId="65C659A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Total Customers</w:t>
            </w:r>
          </w:p>
        </w:tc>
        <w:tc>
          <w:tcPr>
            <w:tcW w:w="2250" w:type="pct"/>
            <w:tcMar>
              <w:top w:w="80" w:type="dxa"/>
              <w:left w:w="120" w:type="dxa"/>
              <w:bottom w:w="80" w:type="dxa"/>
              <w:right w:w="120" w:type="dxa"/>
            </w:tcMar>
            <w:vAlign w:val="center"/>
          </w:tcPr>
          <w:p w14:paraId="056ADB41"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397</w:t>
            </w:r>
          </w:p>
        </w:tc>
      </w:tr>
      <w:tr w:rsidR="003F4A30" w:rsidRPr="0093112F" w14:paraId="2E9917EC" w14:textId="77777777">
        <w:tblPrEx>
          <w:tblCellMar>
            <w:top w:w="0" w:type="dxa"/>
            <w:bottom w:w="0" w:type="dxa"/>
          </w:tblCellMar>
        </w:tblPrEx>
        <w:tc>
          <w:tcPr>
            <w:tcW w:w="2750" w:type="pct"/>
            <w:tcMar>
              <w:top w:w="80" w:type="dxa"/>
              <w:left w:w="120" w:type="dxa"/>
              <w:bottom w:w="80" w:type="dxa"/>
              <w:right w:w="120" w:type="dxa"/>
            </w:tcMar>
            <w:vAlign w:val="center"/>
          </w:tcPr>
          <w:p w14:paraId="4E228017"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Overall Profit Margin</w:t>
            </w:r>
          </w:p>
        </w:tc>
        <w:tc>
          <w:tcPr>
            <w:tcW w:w="2250" w:type="pct"/>
            <w:tcMar>
              <w:top w:w="80" w:type="dxa"/>
              <w:left w:w="120" w:type="dxa"/>
              <w:bottom w:w="80" w:type="dxa"/>
              <w:right w:w="120" w:type="dxa"/>
            </w:tcMar>
            <w:vAlign w:val="center"/>
          </w:tcPr>
          <w:p w14:paraId="1C98D7BC"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1.13%</w:t>
            </w:r>
          </w:p>
        </w:tc>
      </w:tr>
      <w:tr w:rsidR="003F4A30" w:rsidRPr="0093112F" w14:paraId="3F3CB058" w14:textId="77777777">
        <w:tblPrEx>
          <w:tblCellMar>
            <w:top w:w="0" w:type="dxa"/>
            <w:bottom w:w="0" w:type="dxa"/>
          </w:tblCellMar>
        </w:tblPrEx>
        <w:tc>
          <w:tcPr>
            <w:tcW w:w="2750" w:type="pct"/>
            <w:tcMar>
              <w:top w:w="80" w:type="dxa"/>
              <w:left w:w="120" w:type="dxa"/>
              <w:bottom w:w="80" w:type="dxa"/>
              <w:right w:w="120" w:type="dxa"/>
            </w:tcMar>
            <w:vAlign w:val="center"/>
          </w:tcPr>
          <w:p w14:paraId="42377D4B"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Average Basket Size</w:t>
            </w:r>
          </w:p>
        </w:tc>
        <w:tc>
          <w:tcPr>
            <w:tcW w:w="2250" w:type="pct"/>
            <w:tcMar>
              <w:top w:w="80" w:type="dxa"/>
              <w:left w:w="120" w:type="dxa"/>
              <w:bottom w:w="80" w:type="dxa"/>
              <w:right w:w="120" w:type="dxa"/>
            </w:tcMar>
            <w:vAlign w:val="center"/>
          </w:tcPr>
          <w:p w14:paraId="65CE87C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≈4.19 units per order</w:t>
            </w:r>
          </w:p>
        </w:tc>
      </w:tr>
    </w:tbl>
    <w:p w14:paraId="1645F6E3" w14:textId="77777777" w:rsidR="003F4A30" w:rsidRPr="0093112F" w:rsidRDefault="003F4A30" w:rsidP="0093112F">
      <w:pPr>
        <w:spacing w:after="120"/>
        <w:jc w:val="both"/>
        <w:rPr>
          <w:rFonts w:ascii="Baskerville Old Face" w:hAnsi="Baskerville Old Face"/>
        </w:rPr>
      </w:pPr>
    </w:p>
    <w:p w14:paraId="151D30EB"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Despite substantial revenue, the business is running a net loss overall — the central tension this report investigates through category, product, and customer-level analysis below.</w:t>
      </w:r>
    </w:p>
    <w:p w14:paraId="1BEA61AB"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4.2  </w:t>
      </w:r>
      <w:r w:rsidRPr="0093112F">
        <w:rPr>
          <w:rFonts w:ascii="Baskerville Old Face" w:hAnsi="Baskerville Old Face"/>
          <w:color w:val="12181F"/>
        </w:rPr>
        <w:t>Sales</w:t>
      </w:r>
      <w:proofErr w:type="gramEnd"/>
      <w:r w:rsidRPr="0093112F">
        <w:rPr>
          <w:rFonts w:ascii="Baskerville Old Face" w:hAnsi="Baskerville Old Face"/>
          <w:color w:val="12181F"/>
        </w:rPr>
        <w:t xml:space="preserve"> Trend Analysis</w:t>
      </w:r>
    </w:p>
    <w:p w14:paraId="09B19CBD"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Monthly sales were aggregated using </w:t>
      </w:r>
      <w:proofErr w:type="spellStart"/>
      <w:r w:rsidRPr="0093112F">
        <w:rPr>
          <w:rFonts w:ascii="Baskerville Old Face" w:hAnsi="Baskerville Old Face"/>
          <w:color w:val="12181F"/>
        </w:rPr>
        <w:t>order_date</w:t>
      </w:r>
      <w:proofErr w:type="spellEnd"/>
      <w:r w:rsidRPr="0093112F">
        <w:rPr>
          <w:rFonts w:ascii="Baskerville Old Face" w:hAnsi="Baskerville Old Face"/>
          <w:color w:val="12181F"/>
        </w:rPr>
        <w:t xml:space="preserve"> and plotted to observe fluctuations in revenue across the analysis period.</w:t>
      </w:r>
    </w:p>
    <w:p w14:paraId="7DD6BA4D" w14:textId="585BD91A"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w:t>
      </w:r>
      <w:r w:rsidRPr="0093112F">
        <w:rPr>
          <w:rFonts w:ascii="Baskerville Old Face" w:hAnsi="Baskerville Old Face"/>
          <w:color w:val="12181F"/>
        </w:rPr>
        <w:t xml:space="preserve">   Sales performance varied meaningfully month to month rather than remaining constant. January was the strongest month, with sales of approximately </w:t>
      </w:r>
      <w:r w:rsidRPr="0093112F">
        <w:rPr>
          <w:rFonts w:ascii="Times New Roman" w:hAnsi="Times New Roman" w:cs="Times New Roman"/>
          <w:color w:val="12181F"/>
        </w:rPr>
        <w:t>₹</w:t>
      </w:r>
      <w:r w:rsidRPr="0093112F">
        <w:rPr>
          <w:rFonts w:ascii="Baskerville Old Face" w:hAnsi="Baskerville Old Face"/>
          <w:color w:val="12181F"/>
        </w:rPr>
        <w:t xml:space="preserve">21,113,937 </w:t>
      </w:r>
      <w:r w:rsidRPr="0093112F">
        <w:rPr>
          <w:rFonts w:ascii="Baskerville Old Face" w:hAnsi="Baskerville Old Face" w:cs="Baskerville Old Face"/>
          <w:color w:val="12181F"/>
        </w:rPr>
        <w:t>—</w:t>
      </w:r>
      <w:r w:rsidRPr="0093112F">
        <w:rPr>
          <w:rFonts w:ascii="Baskerville Old Face" w:hAnsi="Baskerville Old Face"/>
          <w:color w:val="12181F"/>
        </w:rPr>
        <w:t xml:space="preserve"> the clear peak across the period </w:t>
      </w:r>
      <w:proofErr w:type="spellStart"/>
      <w:r w:rsidRPr="0093112F">
        <w:rPr>
          <w:rFonts w:ascii="Baskerville Old Face" w:hAnsi="Baskerville Old Face"/>
          <w:color w:val="12181F"/>
        </w:rPr>
        <w:t>analyzed</w:t>
      </w:r>
      <w:proofErr w:type="spellEnd"/>
      <w:r w:rsidRPr="0093112F">
        <w:rPr>
          <w:rFonts w:ascii="Baskerville Old Face" w:hAnsi="Baskerville Old Face"/>
          <w:color w:val="12181F"/>
        </w:rPr>
        <w:t>.</w:t>
      </w:r>
    </w:p>
    <w:p w14:paraId="31B60C4B"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64C4980C" wp14:editId="6509DEA5">
            <wp:extent cx="5486400" cy="244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447925"/>
                    </a:xfrm>
                    <a:prstGeom prst="rect">
                      <a:avLst/>
                    </a:prstGeom>
                  </pic:spPr>
                </pic:pic>
              </a:graphicData>
            </a:graphic>
          </wp:inline>
        </w:drawing>
      </w:r>
    </w:p>
    <w:p w14:paraId="30025783"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4.1 — Monthly Sales Trend</w:t>
      </w:r>
    </w:p>
    <w:p w14:paraId="64E41441" w14:textId="56A491D0"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The variation in monthly sales indicates the presence of seasonal or time-based purchasing patterns that can inform forecasting and inventory planning.</w:t>
      </w:r>
    </w:p>
    <w:p w14:paraId="1CE9EF63" w14:textId="027AAA77"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Investigate what drove the January peak — product mix, promotions, or demand timing — and test replicating those conditions in lower-performing months.</w:t>
      </w:r>
    </w:p>
    <w:p w14:paraId="5E0DBCAB" w14:textId="77777777" w:rsidR="0044733B" w:rsidRDefault="0044733B" w:rsidP="0093112F">
      <w:pPr>
        <w:pStyle w:val="Heading2"/>
        <w:spacing w:before="320" w:after="140"/>
        <w:jc w:val="both"/>
        <w:rPr>
          <w:rFonts w:ascii="Baskerville Old Face" w:hAnsi="Baskerville Old Face"/>
          <w:color w:val="9C6B15"/>
        </w:rPr>
      </w:pPr>
    </w:p>
    <w:p w14:paraId="55916069" w14:textId="260662EC"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lastRenderedPageBreak/>
        <w:t xml:space="preserve">4.3  </w:t>
      </w:r>
      <w:r w:rsidRPr="0093112F">
        <w:rPr>
          <w:rFonts w:ascii="Baskerville Old Face" w:hAnsi="Baskerville Old Face"/>
          <w:color w:val="12181F"/>
        </w:rPr>
        <w:t>Category</w:t>
      </w:r>
      <w:proofErr w:type="gramEnd"/>
      <w:r w:rsidRPr="0093112F">
        <w:rPr>
          <w:rFonts w:ascii="Baskerville Old Face" w:hAnsi="Baskerville Old Face"/>
          <w:color w:val="12181F"/>
        </w:rPr>
        <w:t>-wise Sales &amp; Revenue Contribution</w:t>
      </w:r>
    </w:p>
    <w:p w14:paraId="452C85DE"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Total sales and revenue share were compared across the four product categories: Smartphone, Accessories, Tablet, and Laptop.</w:t>
      </w:r>
    </w:p>
    <w:p w14:paraId="58187ACD" w14:textId="36EA38CD"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w:t>
      </w:r>
      <w:r w:rsidRPr="0093112F">
        <w:rPr>
          <w:rFonts w:ascii="Baskerville Old Face" w:hAnsi="Baskerville Old Face"/>
          <w:color w:val="12181F"/>
        </w:rPr>
        <w:t xml:space="preserve">   Smartphone generated the highest revenue at </w:t>
      </w:r>
      <w:r w:rsidRPr="0093112F">
        <w:rPr>
          <w:rFonts w:ascii="Times New Roman" w:hAnsi="Times New Roman" w:cs="Times New Roman"/>
          <w:color w:val="12181F"/>
        </w:rPr>
        <w:t>₹</w:t>
      </w:r>
      <w:r w:rsidRPr="0093112F">
        <w:rPr>
          <w:rFonts w:ascii="Baskerville Old Face" w:hAnsi="Baskerville Old Face"/>
          <w:color w:val="12181F"/>
        </w:rPr>
        <w:t>51,643,695 (33.8% of total sales), followed by Accessories (</w:t>
      </w:r>
      <w:r w:rsidRPr="0093112F">
        <w:rPr>
          <w:rFonts w:ascii="Times New Roman" w:hAnsi="Times New Roman" w:cs="Times New Roman"/>
          <w:color w:val="12181F"/>
        </w:rPr>
        <w:t>₹</w:t>
      </w:r>
      <w:r w:rsidRPr="0093112F">
        <w:rPr>
          <w:rFonts w:ascii="Baskerville Old Face" w:hAnsi="Baskerville Old Face"/>
          <w:color w:val="12181F"/>
        </w:rPr>
        <w:t>37,639,203, 24.6%), Tablet (</w:t>
      </w:r>
      <w:r w:rsidRPr="0093112F">
        <w:rPr>
          <w:rFonts w:ascii="Times New Roman" w:hAnsi="Times New Roman" w:cs="Times New Roman"/>
          <w:color w:val="12181F"/>
        </w:rPr>
        <w:t>₹</w:t>
      </w:r>
      <w:r w:rsidRPr="0093112F">
        <w:rPr>
          <w:rFonts w:ascii="Baskerville Old Face" w:hAnsi="Baskerville Old Face"/>
          <w:color w:val="12181F"/>
        </w:rPr>
        <w:t>34,944,107, 22.9%), and Laptop (</w:t>
      </w:r>
      <w:r w:rsidRPr="0093112F">
        <w:rPr>
          <w:rFonts w:ascii="Times New Roman" w:hAnsi="Times New Roman" w:cs="Times New Roman"/>
          <w:color w:val="12181F"/>
        </w:rPr>
        <w:t>₹</w:t>
      </w:r>
      <w:r w:rsidRPr="0093112F">
        <w:rPr>
          <w:rFonts w:ascii="Baskerville Old Face" w:hAnsi="Baskerville Old Face"/>
          <w:color w:val="12181F"/>
        </w:rPr>
        <w:t>28,676,050.50, 18.8%).</w:t>
      </w:r>
    </w:p>
    <w:p w14:paraId="3E2BEC8E"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46AF5B6C" wp14:editId="50532543">
            <wp:extent cx="4476750" cy="2447925"/>
            <wp:effectExtent l="0" t="0" r="0" b="0"/>
            <wp:docPr id="1378175673" name="Picture 137817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447925"/>
                    </a:xfrm>
                    <a:prstGeom prst="rect">
                      <a:avLst/>
                    </a:prstGeom>
                  </pic:spPr>
                </pic:pic>
              </a:graphicData>
            </a:graphic>
          </wp:inline>
        </w:drawing>
      </w:r>
    </w:p>
    <w:p w14:paraId="361ED482"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4.2 — Sales by Category</w:t>
      </w:r>
    </w:p>
    <w:p w14:paraId="57CB5FA8"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20C94BD1" wp14:editId="656E478C">
            <wp:extent cx="3381375" cy="3457575"/>
            <wp:effectExtent l="0" t="0" r="0" b="0"/>
            <wp:docPr id="1118158479" name="Picture 111815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81375" cy="3457575"/>
                    </a:xfrm>
                    <a:prstGeom prst="rect">
                      <a:avLst/>
                    </a:prstGeom>
                  </pic:spPr>
                </pic:pic>
              </a:graphicData>
            </a:graphic>
          </wp:inline>
        </w:drawing>
      </w:r>
    </w:p>
    <w:p w14:paraId="3021A778"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4.3 — Revenue Contribution by Category</w:t>
      </w:r>
    </w:p>
    <w:p w14:paraId="16226E9A" w14:textId="5291D256"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Revenue concentration in Smartphone signals its importance to top-line performance — but as Section 4.8 shows, this category is also the largest source of loss, so revenue leadership does not equal profitability leadership.</w:t>
      </w:r>
    </w:p>
    <w:p w14:paraId="41F9D2C7" w14:textId="3F3F111F"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Continue supporting high-revenue categories while evaluating pricing and cost structure for categories where revenue share and profit share diverge.</w:t>
      </w:r>
    </w:p>
    <w:p w14:paraId="6F5738CB" w14:textId="77777777" w:rsidR="0044733B" w:rsidRDefault="0044733B" w:rsidP="0093112F">
      <w:pPr>
        <w:pStyle w:val="Heading2"/>
        <w:spacing w:before="320" w:after="140"/>
        <w:jc w:val="both"/>
        <w:rPr>
          <w:rFonts w:ascii="Baskerville Old Face" w:hAnsi="Baskerville Old Face"/>
          <w:color w:val="9C6B15"/>
        </w:rPr>
      </w:pPr>
    </w:p>
    <w:p w14:paraId="0383D4D7" w14:textId="77777777" w:rsidR="0044733B" w:rsidRDefault="0044733B" w:rsidP="0093112F">
      <w:pPr>
        <w:pStyle w:val="Heading2"/>
        <w:spacing w:before="320" w:after="140"/>
        <w:jc w:val="both"/>
        <w:rPr>
          <w:rFonts w:ascii="Baskerville Old Face" w:hAnsi="Baskerville Old Face"/>
          <w:color w:val="9C6B15"/>
        </w:rPr>
      </w:pPr>
    </w:p>
    <w:p w14:paraId="2817E50D" w14:textId="002AC2E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lastRenderedPageBreak/>
        <w:t xml:space="preserve">4.4  </w:t>
      </w:r>
      <w:r w:rsidRPr="0093112F">
        <w:rPr>
          <w:rFonts w:ascii="Baskerville Old Face" w:hAnsi="Baskerville Old Face"/>
          <w:color w:val="12181F"/>
        </w:rPr>
        <w:t>Product</w:t>
      </w:r>
      <w:proofErr w:type="gramEnd"/>
      <w:r w:rsidRPr="0093112F">
        <w:rPr>
          <w:rFonts w:ascii="Baskerville Old Face" w:hAnsi="Baskerville Old Face"/>
          <w:color w:val="12181F"/>
        </w:rPr>
        <w:t xml:space="preserve"> Performance</w:t>
      </w:r>
    </w:p>
    <w:p w14:paraId="37BAE583" w14:textId="7180B0F8"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Top 10 Products  </w:t>
      </w:r>
      <w:r w:rsidRPr="0093112F">
        <w:rPr>
          <w:rFonts w:ascii="Baskerville Old Face" w:hAnsi="Baskerville Old Face"/>
          <w:color w:val="12181F"/>
        </w:rPr>
        <w:t xml:space="preserve">   Dell Inspiron led individual product sales at </w:t>
      </w:r>
      <w:r w:rsidRPr="0093112F">
        <w:rPr>
          <w:rFonts w:ascii="Times New Roman" w:hAnsi="Times New Roman" w:cs="Times New Roman"/>
          <w:color w:val="12181F"/>
        </w:rPr>
        <w:t>₹</w:t>
      </w:r>
      <w:r w:rsidRPr="0093112F">
        <w:rPr>
          <w:rFonts w:ascii="Baskerville Old Face" w:hAnsi="Baskerville Old Face"/>
          <w:color w:val="12181F"/>
        </w:rPr>
        <w:t>16,378,302.50, closely followed by Laptop Bag (</w:t>
      </w:r>
      <w:r w:rsidRPr="0093112F">
        <w:rPr>
          <w:rFonts w:ascii="Times New Roman" w:hAnsi="Times New Roman" w:cs="Times New Roman"/>
          <w:color w:val="12181F"/>
        </w:rPr>
        <w:t>₹</w:t>
      </w:r>
      <w:r w:rsidRPr="0093112F">
        <w:rPr>
          <w:rFonts w:ascii="Baskerville Old Face" w:hAnsi="Baskerville Old Face"/>
          <w:color w:val="12181F"/>
        </w:rPr>
        <w:t>16,359,507.50) and Wireless Mouse (</w:t>
      </w:r>
      <w:r w:rsidRPr="0093112F">
        <w:rPr>
          <w:rFonts w:ascii="Times New Roman" w:hAnsi="Times New Roman" w:cs="Times New Roman"/>
          <w:color w:val="12181F"/>
        </w:rPr>
        <w:t>₹</w:t>
      </w:r>
      <w:r w:rsidRPr="0093112F">
        <w:rPr>
          <w:rFonts w:ascii="Baskerville Old Face" w:hAnsi="Baskerville Old Face"/>
          <w:color w:val="12181F"/>
        </w:rPr>
        <w:t>15,422,146.00).</w:t>
      </w:r>
    </w:p>
    <w:p w14:paraId="18039880"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52BBAFA8" wp14:editId="054EAC28">
            <wp:extent cx="5124450" cy="3048000"/>
            <wp:effectExtent l="0" t="0" r="0" b="0"/>
            <wp:docPr id="833491342" name="Picture 83349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048000"/>
                    </a:xfrm>
                    <a:prstGeom prst="rect">
                      <a:avLst/>
                    </a:prstGeom>
                  </pic:spPr>
                </pic:pic>
              </a:graphicData>
            </a:graphic>
          </wp:inline>
        </w:drawing>
      </w:r>
    </w:p>
    <w:p w14:paraId="5CFE2C08"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4.4 — Top 10 Products by Sales</w:t>
      </w:r>
    </w:p>
    <w:p w14:paraId="1DEC1E54" w14:textId="71120AB5"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Bottom 10 Products  </w:t>
      </w:r>
      <w:r w:rsidRPr="0093112F">
        <w:rPr>
          <w:rFonts w:ascii="Baskerville Old Face" w:hAnsi="Baskerville Old Face"/>
          <w:color w:val="12181F"/>
        </w:rPr>
        <w:t xml:space="preserve">   MacBook Air recorded the lowest sales at just </w:t>
      </w:r>
      <w:r w:rsidRPr="0093112F">
        <w:rPr>
          <w:rFonts w:ascii="Times New Roman" w:hAnsi="Times New Roman" w:cs="Times New Roman"/>
          <w:color w:val="12181F"/>
        </w:rPr>
        <w:t>₹</w:t>
      </w:r>
      <w:r w:rsidRPr="0093112F">
        <w:rPr>
          <w:rFonts w:ascii="Baskerville Old Face" w:hAnsi="Baskerville Old Face"/>
          <w:color w:val="12181F"/>
        </w:rPr>
        <w:t>1,278,303.00, trailed by iPad Air (</w:t>
      </w:r>
      <w:r w:rsidRPr="0093112F">
        <w:rPr>
          <w:rFonts w:ascii="Times New Roman" w:hAnsi="Times New Roman" w:cs="Times New Roman"/>
          <w:color w:val="12181F"/>
        </w:rPr>
        <w:t>₹</w:t>
      </w:r>
      <w:r w:rsidRPr="0093112F">
        <w:rPr>
          <w:rFonts w:ascii="Baskerville Old Face" w:hAnsi="Baskerville Old Face"/>
          <w:color w:val="12181F"/>
        </w:rPr>
        <w:t>5,412,059.00) and HP Pavilion (</w:t>
      </w:r>
      <w:r w:rsidRPr="0093112F">
        <w:rPr>
          <w:rFonts w:ascii="Times New Roman" w:hAnsi="Times New Roman" w:cs="Times New Roman"/>
          <w:color w:val="12181F"/>
        </w:rPr>
        <w:t>₹</w:t>
      </w:r>
      <w:r w:rsidRPr="0093112F">
        <w:rPr>
          <w:rFonts w:ascii="Baskerville Old Face" w:hAnsi="Baskerville Old Face"/>
          <w:color w:val="12181F"/>
        </w:rPr>
        <w:t>5,508,235.50).</w:t>
      </w:r>
    </w:p>
    <w:p w14:paraId="065433D1"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362F3221" wp14:editId="4BA2ED49">
            <wp:extent cx="5124450" cy="3048000"/>
            <wp:effectExtent l="0" t="0" r="0" b="0"/>
            <wp:docPr id="677508707" name="Picture 67750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048000"/>
                    </a:xfrm>
                    <a:prstGeom prst="rect">
                      <a:avLst/>
                    </a:prstGeom>
                  </pic:spPr>
                </pic:pic>
              </a:graphicData>
            </a:graphic>
          </wp:inline>
        </w:drawing>
      </w:r>
    </w:p>
    <w:p w14:paraId="67548E59"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4.5 — Bottom 10 Products by Sales</w:t>
      </w:r>
    </w:p>
    <w:p w14:paraId="31E5D9BB" w14:textId="5C31C241"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A small group of products drives a disproportionate share of revenue. Low sales alone </w:t>
      </w:r>
      <w:proofErr w:type="gramStart"/>
      <w:r w:rsidRPr="0093112F">
        <w:rPr>
          <w:rFonts w:ascii="Baskerville Old Face" w:hAnsi="Baskerville Old Face"/>
          <w:color w:val="12181F"/>
        </w:rPr>
        <w:t>does</w:t>
      </w:r>
      <w:proofErr w:type="gramEnd"/>
      <w:r w:rsidRPr="0093112F">
        <w:rPr>
          <w:rFonts w:ascii="Baskerville Old Face" w:hAnsi="Baskerville Old Face"/>
          <w:color w:val="12181F"/>
        </w:rPr>
        <w:t xml:space="preserve"> not indicate a loss-making product — profitability depends on the gap between selling price and base cost, examined in Section 4.8.</w:t>
      </w:r>
    </w:p>
    <w:p w14:paraId="59DE95E7" w14:textId="7BF6253B"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Prioritize inventory and promotion for top-performing products; review pricing, positioning, or bundling for consistently low-performing ones such as MacBook Air.</w:t>
      </w:r>
    </w:p>
    <w:p w14:paraId="4B2996E2" w14:textId="77777777" w:rsidR="003F4A30" w:rsidRPr="0093112F" w:rsidRDefault="00000000" w:rsidP="0093112F">
      <w:pPr>
        <w:jc w:val="both"/>
        <w:rPr>
          <w:rFonts w:ascii="Baskerville Old Face" w:hAnsi="Baskerville Old Face"/>
        </w:rPr>
      </w:pPr>
      <w:r w:rsidRPr="0093112F">
        <w:rPr>
          <w:rFonts w:ascii="Baskerville Old Face" w:hAnsi="Baskerville Old Face"/>
        </w:rPr>
        <w:br w:type="page"/>
      </w:r>
    </w:p>
    <w:p w14:paraId="158E3F62"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lastRenderedPageBreak/>
        <w:t xml:space="preserve">4.5  </w:t>
      </w:r>
      <w:r w:rsidRPr="0093112F">
        <w:rPr>
          <w:rFonts w:ascii="Baskerville Old Face" w:hAnsi="Baskerville Old Face"/>
          <w:color w:val="12181F"/>
        </w:rPr>
        <w:t>Customer</w:t>
      </w:r>
      <w:proofErr w:type="gramEnd"/>
      <w:r w:rsidRPr="0093112F">
        <w:rPr>
          <w:rFonts w:ascii="Baskerville Old Face" w:hAnsi="Baskerville Old Face"/>
          <w:color w:val="12181F"/>
        </w:rPr>
        <w:t xml:space="preserve"> Analysis</w:t>
      </w:r>
    </w:p>
    <w:p w14:paraId="0D225FEE" w14:textId="2CFF3EAC"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Top 10 Customers  </w:t>
      </w:r>
      <w:r w:rsidRPr="0093112F">
        <w:rPr>
          <w:rFonts w:ascii="Baskerville Old Face" w:hAnsi="Baskerville Old Face"/>
          <w:color w:val="12181F"/>
        </w:rPr>
        <w:t xml:space="preserve">   Customer C0142 was the highest-value customer with </w:t>
      </w:r>
      <w:r w:rsidRPr="0093112F">
        <w:rPr>
          <w:rFonts w:ascii="Times New Roman" w:hAnsi="Times New Roman" w:cs="Times New Roman"/>
          <w:color w:val="12181F"/>
        </w:rPr>
        <w:t>₹</w:t>
      </w:r>
      <w:r w:rsidRPr="0093112F">
        <w:rPr>
          <w:rFonts w:ascii="Baskerville Old Face" w:hAnsi="Baskerville Old Face"/>
          <w:color w:val="12181F"/>
        </w:rPr>
        <w:t>1,403,565.50 in lifetime purchases, followed by C0218 (</w:t>
      </w:r>
      <w:r w:rsidRPr="0093112F">
        <w:rPr>
          <w:rFonts w:ascii="Times New Roman" w:hAnsi="Times New Roman" w:cs="Times New Roman"/>
          <w:color w:val="12181F"/>
        </w:rPr>
        <w:t>₹</w:t>
      </w:r>
      <w:r w:rsidRPr="0093112F">
        <w:rPr>
          <w:rFonts w:ascii="Baskerville Old Face" w:hAnsi="Baskerville Old Face"/>
          <w:color w:val="12181F"/>
        </w:rPr>
        <w:t>1,381,521.00) and C0233 (</w:t>
      </w:r>
      <w:r w:rsidRPr="0093112F">
        <w:rPr>
          <w:rFonts w:ascii="Times New Roman" w:hAnsi="Times New Roman" w:cs="Times New Roman"/>
          <w:color w:val="12181F"/>
        </w:rPr>
        <w:t>₹</w:t>
      </w:r>
      <w:r w:rsidRPr="0093112F">
        <w:rPr>
          <w:rFonts w:ascii="Baskerville Old Face" w:hAnsi="Baskerville Old Face"/>
          <w:color w:val="12181F"/>
        </w:rPr>
        <w:t>1,307,125.00).</w:t>
      </w:r>
    </w:p>
    <w:p w14:paraId="7AC6F251"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4475E66E" wp14:editId="7A15ECCA">
            <wp:extent cx="5124450" cy="3048000"/>
            <wp:effectExtent l="0" t="0" r="0" b="0"/>
            <wp:docPr id="54988691" name="Picture 5498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048000"/>
                    </a:xfrm>
                    <a:prstGeom prst="rect">
                      <a:avLst/>
                    </a:prstGeom>
                  </pic:spPr>
                </pic:pic>
              </a:graphicData>
            </a:graphic>
          </wp:inline>
        </w:drawing>
      </w:r>
    </w:p>
    <w:p w14:paraId="3D4B0ADB"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4.6 — Top 10 Customers by Sales</w:t>
      </w:r>
    </w:p>
    <w:p w14:paraId="02EC5019" w14:textId="5714183C"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Customer Segmentation  </w:t>
      </w:r>
      <w:r w:rsidRPr="0093112F">
        <w:rPr>
          <w:rFonts w:ascii="Baskerville Old Face" w:hAnsi="Baskerville Old Face"/>
          <w:color w:val="12181F"/>
        </w:rPr>
        <w:t xml:space="preserve">   Customers were segmented into three near-equal spend tertiles: Low Value (133), Medium Value (132), and High Value (132).</w:t>
      </w:r>
    </w:p>
    <w:p w14:paraId="3EC98F12"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3629F1A0" wp14:editId="022764DD">
            <wp:extent cx="3381375" cy="3495675"/>
            <wp:effectExtent l="0" t="0" r="0" b="0"/>
            <wp:docPr id="26347825" name="Picture 2634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81375" cy="3495675"/>
                    </a:xfrm>
                    <a:prstGeom prst="rect">
                      <a:avLst/>
                    </a:prstGeom>
                  </pic:spPr>
                </pic:pic>
              </a:graphicData>
            </a:graphic>
          </wp:inline>
        </w:drawing>
      </w:r>
    </w:p>
    <w:p w14:paraId="55828406"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4.7 — Customer Segmentation by Spend</w:t>
      </w:r>
    </w:p>
    <w:p w14:paraId="657BFCC5" w14:textId="77777777" w:rsidR="0044733B" w:rsidRDefault="0044733B" w:rsidP="0093112F">
      <w:pPr>
        <w:spacing w:before="200" w:after="100"/>
        <w:jc w:val="both"/>
        <w:rPr>
          <w:rFonts w:ascii="Baskerville Old Face" w:hAnsi="Baskerville Old Face"/>
          <w:b/>
          <w:bCs/>
          <w:color w:val="FFFFFF"/>
          <w:sz w:val="18"/>
          <w:szCs w:val="18"/>
          <w:shd w:val="clear" w:color="auto" w:fill="9C6B15"/>
        </w:rPr>
      </w:pPr>
    </w:p>
    <w:p w14:paraId="003078C0" w14:textId="77777777" w:rsidR="0044733B" w:rsidRDefault="0044733B" w:rsidP="0093112F">
      <w:pPr>
        <w:spacing w:before="200" w:after="100"/>
        <w:jc w:val="both"/>
        <w:rPr>
          <w:rFonts w:ascii="Baskerville Old Face" w:hAnsi="Baskerville Old Face"/>
          <w:b/>
          <w:bCs/>
          <w:color w:val="FFFFFF"/>
          <w:sz w:val="18"/>
          <w:szCs w:val="18"/>
          <w:shd w:val="clear" w:color="auto" w:fill="9C6B15"/>
        </w:rPr>
      </w:pPr>
    </w:p>
    <w:p w14:paraId="15784A21" w14:textId="77777777" w:rsidR="0044733B" w:rsidRDefault="0044733B" w:rsidP="0093112F">
      <w:pPr>
        <w:spacing w:before="200" w:after="100"/>
        <w:jc w:val="both"/>
        <w:rPr>
          <w:rFonts w:ascii="Baskerville Old Face" w:hAnsi="Baskerville Old Face"/>
          <w:b/>
          <w:bCs/>
          <w:color w:val="FFFFFF"/>
          <w:sz w:val="18"/>
          <w:szCs w:val="18"/>
          <w:shd w:val="clear" w:color="auto" w:fill="9C6B15"/>
        </w:rPr>
      </w:pPr>
    </w:p>
    <w:p w14:paraId="0B0FCCE6" w14:textId="5E9501F0"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lastRenderedPageBreak/>
        <w:t xml:space="preserve">Finding — Repeat vs One-Time Customers  </w:t>
      </w:r>
      <w:r w:rsidRPr="0093112F">
        <w:rPr>
          <w:rFonts w:ascii="Baskerville Old Face" w:hAnsi="Baskerville Old Face"/>
          <w:color w:val="12181F"/>
        </w:rPr>
        <w:t xml:space="preserve">   241 customers (60.7%) placed more than one order, while 156 customers (39.3%) placed only one — a healthy repeat-purchase base.</w:t>
      </w:r>
    </w:p>
    <w:p w14:paraId="78344A8D"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3C552EAE" wp14:editId="2AEC8C20">
            <wp:extent cx="3476625" cy="2752725"/>
            <wp:effectExtent l="0" t="0" r="0" b="0"/>
            <wp:docPr id="1057898997" name="Picture 105789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76625" cy="2752725"/>
                    </a:xfrm>
                    <a:prstGeom prst="rect">
                      <a:avLst/>
                    </a:prstGeom>
                  </pic:spPr>
                </pic:pic>
              </a:graphicData>
            </a:graphic>
          </wp:inline>
        </w:drawing>
      </w:r>
    </w:p>
    <w:p w14:paraId="091CE981"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4.8 — Repeat vs One-Time Customers</w:t>
      </w:r>
    </w:p>
    <w:p w14:paraId="3536AB18" w14:textId="50292799"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A 60.7% repeat rate indicates meaningful customer loyalty already exists. The near-equal value tertiles suggest spend is fairly distributed rather than concentrated in a tiny elite group of customers.</w:t>
      </w:r>
    </w:p>
    <w:p w14:paraId="0D4E7829" w14:textId="55E0ED1A"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Grow the repeat-purchase base further through loyalty programs, personalized offers, and targeted retention campaigns aimed at one-time customers.</w:t>
      </w:r>
    </w:p>
    <w:p w14:paraId="16647877"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4.6  </w:t>
      </w:r>
      <w:r w:rsidRPr="0093112F">
        <w:rPr>
          <w:rFonts w:ascii="Baskerville Old Face" w:hAnsi="Baskerville Old Face"/>
          <w:color w:val="12181F"/>
        </w:rPr>
        <w:t>Geographic</w:t>
      </w:r>
      <w:proofErr w:type="gramEnd"/>
      <w:r w:rsidRPr="0093112F">
        <w:rPr>
          <w:rFonts w:ascii="Baskerville Old Face" w:hAnsi="Baskerville Old Face"/>
          <w:color w:val="12181F"/>
        </w:rPr>
        <w:t xml:space="preserve"> Analysis</w:t>
      </w:r>
    </w:p>
    <w:p w14:paraId="276E3038" w14:textId="30F4D417"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Sales by City  </w:t>
      </w:r>
      <w:r w:rsidRPr="0093112F">
        <w:rPr>
          <w:rFonts w:ascii="Baskerville Old Face" w:hAnsi="Baskerville Old Face"/>
          <w:color w:val="12181F"/>
        </w:rPr>
        <w:t xml:space="preserve">   Delhi leads all cities with </w:t>
      </w:r>
      <w:r w:rsidRPr="0093112F">
        <w:rPr>
          <w:rFonts w:ascii="Times New Roman" w:hAnsi="Times New Roman" w:cs="Times New Roman"/>
          <w:color w:val="12181F"/>
        </w:rPr>
        <w:t>₹</w:t>
      </w:r>
      <w:r w:rsidRPr="0093112F">
        <w:rPr>
          <w:rFonts w:ascii="Baskerville Old Face" w:hAnsi="Baskerville Old Face"/>
          <w:color w:val="12181F"/>
        </w:rPr>
        <w:t>43,114,449.50 in sales, followed by Mumbai (</w:t>
      </w:r>
      <w:r w:rsidRPr="0093112F">
        <w:rPr>
          <w:rFonts w:ascii="Times New Roman" w:hAnsi="Times New Roman" w:cs="Times New Roman"/>
          <w:color w:val="12181F"/>
        </w:rPr>
        <w:t>₹</w:t>
      </w:r>
      <w:r w:rsidRPr="0093112F">
        <w:rPr>
          <w:rFonts w:ascii="Baskerville Old Face" w:hAnsi="Baskerville Old Face"/>
          <w:color w:val="12181F"/>
        </w:rPr>
        <w:t>24,584,164.50) and Hyderabad (</w:t>
      </w:r>
      <w:r w:rsidRPr="0093112F">
        <w:rPr>
          <w:rFonts w:ascii="Times New Roman" w:hAnsi="Times New Roman" w:cs="Times New Roman"/>
          <w:color w:val="12181F"/>
        </w:rPr>
        <w:t>₹</w:t>
      </w:r>
      <w:r w:rsidRPr="0093112F">
        <w:rPr>
          <w:rFonts w:ascii="Baskerville Old Face" w:hAnsi="Baskerville Old Face"/>
          <w:color w:val="12181F"/>
        </w:rPr>
        <w:t>20,911,148.00).</w:t>
      </w:r>
    </w:p>
    <w:p w14:paraId="493C96A8"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4FC879F8" wp14:editId="58FC10D5">
            <wp:extent cx="5124450" cy="3048000"/>
            <wp:effectExtent l="0" t="0" r="0" b="0"/>
            <wp:docPr id="615470572" name="Picture 6154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048000"/>
                    </a:xfrm>
                    <a:prstGeom prst="rect">
                      <a:avLst/>
                    </a:prstGeom>
                  </pic:spPr>
                </pic:pic>
              </a:graphicData>
            </a:graphic>
          </wp:inline>
        </w:drawing>
      </w:r>
    </w:p>
    <w:p w14:paraId="346C7B5B"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4.9 — Top Cities by Sales</w:t>
      </w:r>
    </w:p>
    <w:p w14:paraId="70B1DF89" w14:textId="77777777" w:rsidR="0044733B" w:rsidRDefault="0044733B" w:rsidP="0093112F">
      <w:pPr>
        <w:spacing w:before="200" w:after="100"/>
        <w:jc w:val="both"/>
        <w:rPr>
          <w:rFonts w:ascii="Baskerville Old Face" w:hAnsi="Baskerville Old Face"/>
          <w:b/>
          <w:bCs/>
          <w:color w:val="FFFFFF"/>
          <w:sz w:val="18"/>
          <w:szCs w:val="18"/>
          <w:shd w:val="clear" w:color="auto" w:fill="9C6B15"/>
        </w:rPr>
      </w:pPr>
    </w:p>
    <w:p w14:paraId="1D2E55CB" w14:textId="77777777" w:rsidR="0044733B" w:rsidRDefault="0044733B" w:rsidP="0093112F">
      <w:pPr>
        <w:spacing w:before="200" w:after="100"/>
        <w:jc w:val="both"/>
        <w:rPr>
          <w:rFonts w:ascii="Baskerville Old Face" w:hAnsi="Baskerville Old Face"/>
          <w:b/>
          <w:bCs/>
          <w:color w:val="FFFFFF"/>
          <w:sz w:val="18"/>
          <w:szCs w:val="18"/>
          <w:shd w:val="clear" w:color="auto" w:fill="9C6B15"/>
        </w:rPr>
      </w:pPr>
    </w:p>
    <w:p w14:paraId="40C5211C" w14:textId="72D980C7"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lastRenderedPageBreak/>
        <w:t xml:space="preserve">Finding — Customer Distribution by City  </w:t>
      </w:r>
      <w:r w:rsidRPr="0093112F">
        <w:rPr>
          <w:rFonts w:ascii="Baskerville Old Face" w:hAnsi="Baskerville Old Face"/>
          <w:color w:val="12181F"/>
        </w:rPr>
        <w:t xml:space="preserve">   Delhi also holds the largest customer base with 131 unique customers, followed by Mumbai (86) and Bangalore (69).</w:t>
      </w:r>
    </w:p>
    <w:p w14:paraId="6593FAD9"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591EB13D" wp14:editId="098266A7">
            <wp:extent cx="5124450" cy="3048000"/>
            <wp:effectExtent l="0" t="0" r="0" b="0"/>
            <wp:docPr id="1005664719" name="Picture 10056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048000"/>
                    </a:xfrm>
                    <a:prstGeom prst="rect">
                      <a:avLst/>
                    </a:prstGeom>
                  </pic:spPr>
                </pic:pic>
              </a:graphicData>
            </a:graphic>
          </wp:inline>
        </w:drawing>
      </w:r>
    </w:p>
    <w:p w14:paraId="790B4233"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4.10 — Top Cities by Customer Count</w:t>
      </w:r>
    </w:p>
    <w:p w14:paraId="3FF7A9E5" w14:textId="35D01950"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Revenue and customer concentration are strongly aligned in the top three metros, indicating that geographic strategy should be led by these markets while monitoring smaller cities for emerging opportunity.</w:t>
      </w:r>
    </w:p>
    <w:p w14:paraId="1B3D8A57" w14:textId="0B67F1AD" w:rsidR="003F4A30" w:rsidRDefault="00000000" w:rsidP="0093112F">
      <w:pPr>
        <w:spacing w:before="200" w:after="100"/>
        <w:jc w:val="both"/>
        <w:rPr>
          <w:rFonts w:ascii="Baskerville Old Face" w:hAnsi="Baskerville Old Face"/>
          <w:color w:val="12181F"/>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Prioritize marketing spend and inventory allocation toward Delhi, Mumbai, and Hyderabad, while piloting targeted campaigns in lower-penetration cities.</w:t>
      </w:r>
    </w:p>
    <w:p w14:paraId="6FF02A89" w14:textId="77777777" w:rsidR="00E40865" w:rsidRPr="0093112F" w:rsidRDefault="00E40865" w:rsidP="0093112F">
      <w:pPr>
        <w:spacing w:before="200" w:after="100"/>
        <w:jc w:val="both"/>
        <w:rPr>
          <w:rFonts w:ascii="Baskerville Old Face" w:hAnsi="Baskerville Old Face"/>
        </w:rPr>
      </w:pPr>
    </w:p>
    <w:p w14:paraId="0D911B78" w14:textId="6DF928A5" w:rsidR="003F4A30" w:rsidRPr="0093112F" w:rsidRDefault="00000000" w:rsidP="0044733B">
      <w:pPr>
        <w:jc w:val="both"/>
        <w:rPr>
          <w:rFonts w:ascii="Baskerville Old Face" w:hAnsi="Baskerville Old Face"/>
        </w:rPr>
      </w:pPr>
      <w:proofErr w:type="gramStart"/>
      <w:r w:rsidRPr="0093112F">
        <w:rPr>
          <w:rFonts w:ascii="Baskerville Old Face" w:hAnsi="Baskerville Old Face"/>
          <w:b/>
          <w:bCs/>
          <w:color w:val="9C6B15"/>
        </w:rPr>
        <w:t xml:space="preserve">4.7  </w:t>
      </w:r>
      <w:r w:rsidRPr="0093112F">
        <w:rPr>
          <w:rFonts w:ascii="Baskerville Old Face" w:hAnsi="Baskerville Old Face"/>
          <w:b/>
          <w:bCs/>
          <w:color w:val="12181F"/>
        </w:rPr>
        <w:t>Customer</w:t>
      </w:r>
      <w:proofErr w:type="gramEnd"/>
      <w:r w:rsidRPr="0093112F">
        <w:rPr>
          <w:rFonts w:ascii="Baskerville Old Face" w:hAnsi="Baskerville Old Face"/>
          <w:b/>
          <w:bCs/>
          <w:color w:val="12181F"/>
        </w:rPr>
        <w:t xml:space="preserve"> Acquisition</w:t>
      </w:r>
    </w:p>
    <w:p w14:paraId="12D77C59"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Monthly new-customer signups were tracked from January 2023 through June 2025 to understand acquisition trends over time.</w:t>
      </w:r>
    </w:p>
    <w:p w14:paraId="6FCA2D2F"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6AA8C0F3" wp14:editId="66FF1187">
            <wp:extent cx="5486400" cy="2447925"/>
            <wp:effectExtent l="0" t="0" r="0" b="0"/>
            <wp:docPr id="1268410983" name="Picture 126841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447925"/>
                    </a:xfrm>
                    <a:prstGeom prst="rect">
                      <a:avLst/>
                    </a:prstGeom>
                  </pic:spPr>
                </pic:pic>
              </a:graphicData>
            </a:graphic>
          </wp:inline>
        </w:drawing>
      </w:r>
    </w:p>
    <w:p w14:paraId="3A344F86"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4.11 — Monthly Customer Signup Trend</w:t>
      </w:r>
    </w:p>
    <w:p w14:paraId="03DB8D71" w14:textId="2DAF24A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Signups fluctuate month to month without a single dominant trend, suggesting acquisition has been broadly steady rather than driven by one major campaign.</w:t>
      </w:r>
    </w:p>
    <w:p w14:paraId="34A815E5" w14:textId="37413BBF" w:rsidR="0044733B" w:rsidRDefault="00000000" w:rsidP="00E40865">
      <w:pPr>
        <w:spacing w:before="200" w:after="100"/>
        <w:jc w:val="both"/>
        <w:rPr>
          <w:rFonts w:ascii="Baskerville Old Face" w:hAnsi="Baskerville Old Face"/>
          <w:color w:val="12181F"/>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Identify and replicate whatever drove the strongest signup months, and investigate months with comparatively weak acquisition.</w:t>
      </w:r>
    </w:p>
    <w:p w14:paraId="2DA9CFDC" w14:textId="77777777" w:rsidR="00E40865" w:rsidRPr="00E40865" w:rsidRDefault="00E40865" w:rsidP="00E40865">
      <w:pPr>
        <w:spacing w:before="200" w:after="100"/>
        <w:jc w:val="both"/>
        <w:rPr>
          <w:rFonts w:ascii="Baskerville Old Face" w:hAnsi="Baskerville Old Face"/>
        </w:rPr>
      </w:pPr>
    </w:p>
    <w:p w14:paraId="2D09B49A" w14:textId="0A9942E6"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lastRenderedPageBreak/>
        <w:t xml:space="preserve">4.8  </w:t>
      </w:r>
      <w:r w:rsidRPr="0093112F">
        <w:rPr>
          <w:rFonts w:ascii="Baskerville Old Face" w:hAnsi="Baskerville Old Face"/>
          <w:color w:val="12181F"/>
        </w:rPr>
        <w:t>Profitability</w:t>
      </w:r>
      <w:proofErr w:type="gramEnd"/>
      <w:r w:rsidRPr="0093112F">
        <w:rPr>
          <w:rFonts w:ascii="Baskerville Old Face" w:hAnsi="Baskerville Old Face"/>
          <w:color w:val="12181F"/>
        </w:rPr>
        <w:t xml:space="preserve"> Analysis</w:t>
      </w:r>
    </w:p>
    <w:p w14:paraId="686254DB" w14:textId="00DA6EBB"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Sales vs Profit  </w:t>
      </w:r>
      <w:r w:rsidRPr="0093112F">
        <w:rPr>
          <w:rFonts w:ascii="Baskerville Old Face" w:hAnsi="Baskerville Old Face"/>
          <w:color w:val="12181F"/>
        </w:rPr>
        <w:t xml:space="preserve">   Plotting sales amount against profit shows that higher-value transactions do not consistently translate into higher profit — several high-sales transactions still register a loss.</w:t>
      </w:r>
    </w:p>
    <w:p w14:paraId="1F5E3864"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62504D6B" wp14:editId="3DB6F8DC">
            <wp:extent cx="4752975" cy="2600325"/>
            <wp:effectExtent l="0" t="0" r="0" b="0"/>
            <wp:docPr id="1153529473" name="Picture 115352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2600325"/>
                    </a:xfrm>
                    <a:prstGeom prst="rect">
                      <a:avLst/>
                    </a:prstGeom>
                  </pic:spPr>
                </pic:pic>
              </a:graphicData>
            </a:graphic>
          </wp:inline>
        </w:drawing>
      </w:r>
    </w:p>
    <w:p w14:paraId="7CA61E34"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4.12 — Sales vs Profit Relationship</w:t>
      </w:r>
    </w:p>
    <w:p w14:paraId="0BE1B4D8" w14:textId="56D69EB3"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 Category-Level Margin  </w:t>
      </w:r>
      <w:r w:rsidRPr="0093112F">
        <w:rPr>
          <w:rFonts w:ascii="Baskerville Old Face" w:hAnsi="Baskerville Old Face"/>
          <w:color w:val="12181F"/>
        </w:rPr>
        <w:t xml:space="preserve">   Tablet is the most profitable category at +7.00% margin (+</w:t>
      </w:r>
      <w:r w:rsidRPr="0093112F">
        <w:rPr>
          <w:rFonts w:ascii="Times New Roman" w:hAnsi="Times New Roman" w:cs="Times New Roman"/>
          <w:color w:val="12181F"/>
        </w:rPr>
        <w:t>₹</w:t>
      </w:r>
      <w:r w:rsidRPr="0093112F">
        <w:rPr>
          <w:rFonts w:ascii="Baskerville Old Face" w:hAnsi="Baskerville Old Face"/>
          <w:color w:val="12181F"/>
        </w:rPr>
        <w:t>2,445,401 profit), followed by Accessories at +4.00% (+</w:t>
      </w:r>
      <w:r w:rsidRPr="0093112F">
        <w:rPr>
          <w:rFonts w:ascii="Times New Roman" w:hAnsi="Times New Roman" w:cs="Times New Roman"/>
          <w:color w:val="12181F"/>
        </w:rPr>
        <w:t>₹</w:t>
      </w:r>
      <w:r w:rsidRPr="0093112F">
        <w:rPr>
          <w:rFonts w:ascii="Baskerville Old Face" w:hAnsi="Baskerville Old Face"/>
          <w:color w:val="12181F"/>
        </w:rPr>
        <w:t xml:space="preserve">1,505,393). Laptop runs a </w:t>
      </w:r>
      <w:r w:rsidRPr="0093112F">
        <w:rPr>
          <w:rFonts w:ascii="Cambria Math" w:hAnsi="Cambria Math" w:cs="Cambria Math"/>
          <w:color w:val="12181F"/>
        </w:rPr>
        <w:t>−</w:t>
      </w:r>
      <w:r w:rsidRPr="0093112F">
        <w:rPr>
          <w:rFonts w:ascii="Baskerville Old Face" w:hAnsi="Baskerville Old Face"/>
          <w:color w:val="12181F"/>
        </w:rPr>
        <w:t>3.23% margin (</w:t>
      </w:r>
      <w:r w:rsidRPr="0093112F">
        <w:rPr>
          <w:rFonts w:ascii="Cambria Math" w:hAnsi="Cambria Math" w:cs="Cambria Math"/>
          <w:color w:val="12181F"/>
        </w:rPr>
        <w:t>−₹</w:t>
      </w:r>
      <w:r w:rsidRPr="0093112F">
        <w:rPr>
          <w:rFonts w:ascii="Baskerville Old Face" w:hAnsi="Baskerville Old Face"/>
          <w:color w:val="12181F"/>
        </w:rPr>
        <w:t xml:space="preserve">925,331.50), and Smartphone is the largest loss driver at </w:t>
      </w:r>
      <w:r w:rsidRPr="0093112F">
        <w:rPr>
          <w:rFonts w:ascii="Cambria Math" w:hAnsi="Cambria Math" w:cs="Cambria Math"/>
          <w:color w:val="12181F"/>
        </w:rPr>
        <w:t>−</w:t>
      </w:r>
      <w:r w:rsidRPr="0093112F">
        <w:rPr>
          <w:rFonts w:ascii="Baskerville Old Face" w:hAnsi="Baskerville Old Face"/>
          <w:color w:val="12181F"/>
        </w:rPr>
        <w:t>9.20% margin (</w:t>
      </w:r>
      <w:r w:rsidRPr="0093112F">
        <w:rPr>
          <w:rFonts w:ascii="Cambria Math" w:hAnsi="Cambria Math" w:cs="Cambria Math"/>
          <w:color w:val="12181F"/>
        </w:rPr>
        <w:t>−₹</w:t>
      </w:r>
      <w:r w:rsidRPr="0093112F">
        <w:rPr>
          <w:rFonts w:ascii="Baskerville Old Face" w:hAnsi="Baskerville Old Face"/>
          <w:color w:val="12181F"/>
        </w:rPr>
        <w:t>4,750,721) despite leading on revenue.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7"/>
        <w:gridCol w:w="2531"/>
        <w:gridCol w:w="2531"/>
        <w:gridCol w:w="1947"/>
      </w:tblGrid>
      <w:tr w:rsidR="003F4A30" w:rsidRPr="0093112F" w14:paraId="3C4750C9" w14:textId="77777777">
        <w:tblPrEx>
          <w:tblCellMar>
            <w:top w:w="0" w:type="dxa"/>
            <w:bottom w:w="0" w:type="dxa"/>
          </w:tblCellMar>
        </w:tblPrEx>
        <w:trPr>
          <w:tblHeader/>
        </w:trPr>
        <w:tc>
          <w:tcPr>
            <w:tcW w:w="1400" w:type="pct"/>
            <w:shd w:val="clear" w:color="auto" w:fill="15223A"/>
            <w:tcMar>
              <w:top w:w="80" w:type="dxa"/>
              <w:left w:w="120" w:type="dxa"/>
              <w:bottom w:w="80" w:type="dxa"/>
              <w:right w:w="120" w:type="dxa"/>
            </w:tcMar>
            <w:vAlign w:val="center"/>
          </w:tcPr>
          <w:p w14:paraId="6CE370FF"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Category</w:t>
            </w:r>
          </w:p>
        </w:tc>
        <w:tc>
          <w:tcPr>
            <w:tcW w:w="1300" w:type="pct"/>
            <w:shd w:val="clear" w:color="auto" w:fill="15223A"/>
            <w:tcMar>
              <w:top w:w="80" w:type="dxa"/>
              <w:left w:w="120" w:type="dxa"/>
              <w:bottom w:w="80" w:type="dxa"/>
              <w:right w:w="120" w:type="dxa"/>
            </w:tcMar>
            <w:vAlign w:val="center"/>
          </w:tcPr>
          <w:p w14:paraId="6C72DF1E"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Total Sales</w:t>
            </w:r>
          </w:p>
        </w:tc>
        <w:tc>
          <w:tcPr>
            <w:tcW w:w="1300" w:type="pct"/>
            <w:shd w:val="clear" w:color="auto" w:fill="15223A"/>
            <w:tcMar>
              <w:top w:w="80" w:type="dxa"/>
              <w:left w:w="120" w:type="dxa"/>
              <w:bottom w:w="80" w:type="dxa"/>
              <w:right w:w="120" w:type="dxa"/>
            </w:tcMar>
            <w:vAlign w:val="center"/>
          </w:tcPr>
          <w:p w14:paraId="0DE6851A"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Total Profit</w:t>
            </w:r>
          </w:p>
        </w:tc>
        <w:tc>
          <w:tcPr>
            <w:tcW w:w="1000" w:type="pct"/>
            <w:shd w:val="clear" w:color="auto" w:fill="15223A"/>
            <w:tcMar>
              <w:top w:w="80" w:type="dxa"/>
              <w:left w:w="120" w:type="dxa"/>
              <w:bottom w:w="80" w:type="dxa"/>
              <w:right w:w="120" w:type="dxa"/>
            </w:tcMar>
            <w:vAlign w:val="center"/>
          </w:tcPr>
          <w:p w14:paraId="5F8CEC04" w14:textId="77777777" w:rsidR="003F4A30" w:rsidRPr="0093112F" w:rsidRDefault="00000000" w:rsidP="0093112F">
            <w:pPr>
              <w:jc w:val="both"/>
              <w:rPr>
                <w:rFonts w:ascii="Baskerville Old Face" w:hAnsi="Baskerville Old Face"/>
              </w:rPr>
            </w:pPr>
            <w:r w:rsidRPr="0093112F">
              <w:rPr>
                <w:rFonts w:ascii="Baskerville Old Face" w:hAnsi="Baskerville Old Face"/>
                <w:b/>
                <w:bCs/>
                <w:color w:val="FFFFFF"/>
                <w:sz w:val="20"/>
                <w:szCs w:val="20"/>
              </w:rPr>
              <w:t>Margin</w:t>
            </w:r>
          </w:p>
        </w:tc>
      </w:tr>
      <w:tr w:rsidR="003F4A30" w:rsidRPr="0093112F" w14:paraId="0C86A49F" w14:textId="77777777">
        <w:tblPrEx>
          <w:tblCellMar>
            <w:top w:w="0" w:type="dxa"/>
            <w:bottom w:w="0" w:type="dxa"/>
          </w:tblCellMar>
        </w:tblPrEx>
        <w:tc>
          <w:tcPr>
            <w:tcW w:w="1400" w:type="pct"/>
            <w:tcMar>
              <w:top w:w="80" w:type="dxa"/>
              <w:left w:w="120" w:type="dxa"/>
              <w:bottom w:w="80" w:type="dxa"/>
              <w:right w:w="120" w:type="dxa"/>
            </w:tcMar>
            <w:vAlign w:val="center"/>
          </w:tcPr>
          <w:p w14:paraId="16F3081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Tablet</w:t>
            </w:r>
          </w:p>
        </w:tc>
        <w:tc>
          <w:tcPr>
            <w:tcW w:w="1300" w:type="pct"/>
            <w:tcMar>
              <w:top w:w="80" w:type="dxa"/>
              <w:left w:w="120" w:type="dxa"/>
              <w:bottom w:w="80" w:type="dxa"/>
              <w:right w:w="120" w:type="dxa"/>
            </w:tcMar>
            <w:vAlign w:val="center"/>
          </w:tcPr>
          <w:p w14:paraId="048AF2E4"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34,944,107.00</w:t>
            </w:r>
          </w:p>
        </w:tc>
        <w:tc>
          <w:tcPr>
            <w:tcW w:w="1300" w:type="pct"/>
            <w:tcMar>
              <w:top w:w="80" w:type="dxa"/>
              <w:left w:w="120" w:type="dxa"/>
              <w:bottom w:w="80" w:type="dxa"/>
              <w:right w:w="120" w:type="dxa"/>
            </w:tcMar>
            <w:vAlign w:val="center"/>
          </w:tcPr>
          <w:p w14:paraId="6194CAB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w:t>
            </w: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2,445,401.00</w:t>
            </w:r>
          </w:p>
        </w:tc>
        <w:tc>
          <w:tcPr>
            <w:tcW w:w="1000" w:type="pct"/>
            <w:tcMar>
              <w:top w:w="80" w:type="dxa"/>
              <w:left w:w="120" w:type="dxa"/>
              <w:bottom w:w="80" w:type="dxa"/>
              <w:right w:w="120" w:type="dxa"/>
            </w:tcMar>
            <w:vAlign w:val="center"/>
          </w:tcPr>
          <w:p w14:paraId="243125DF"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+7.00%</w:t>
            </w:r>
          </w:p>
        </w:tc>
      </w:tr>
      <w:tr w:rsidR="003F4A30" w:rsidRPr="0093112F" w14:paraId="4BF00B29" w14:textId="77777777">
        <w:tblPrEx>
          <w:tblCellMar>
            <w:top w:w="0" w:type="dxa"/>
            <w:bottom w:w="0" w:type="dxa"/>
          </w:tblCellMar>
        </w:tblPrEx>
        <w:tc>
          <w:tcPr>
            <w:tcW w:w="1400" w:type="pct"/>
            <w:tcMar>
              <w:top w:w="80" w:type="dxa"/>
              <w:left w:w="120" w:type="dxa"/>
              <w:bottom w:w="80" w:type="dxa"/>
              <w:right w:w="120" w:type="dxa"/>
            </w:tcMar>
            <w:vAlign w:val="center"/>
          </w:tcPr>
          <w:p w14:paraId="24661B9D"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Accessories</w:t>
            </w:r>
          </w:p>
        </w:tc>
        <w:tc>
          <w:tcPr>
            <w:tcW w:w="1300" w:type="pct"/>
            <w:tcMar>
              <w:top w:w="80" w:type="dxa"/>
              <w:left w:w="120" w:type="dxa"/>
              <w:bottom w:w="80" w:type="dxa"/>
              <w:right w:w="120" w:type="dxa"/>
            </w:tcMar>
            <w:vAlign w:val="center"/>
          </w:tcPr>
          <w:p w14:paraId="7C3E242F"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37,639,203.00</w:t>
            </w:r>
          </w:p>
        </w:tc>
        <w:tc>
          <w:tcPr>
            <w:tcW w:w="1300" w:type="pct"/>
            <w:tcMar>
              <w:top w:w="80" w:type="dxa"/>
              <w:left w:w="120" w:type="dxa"/>
              <w:bottom w:w="80" w:type="dxa"/>
              <w:right w:w="120" w:type="dxa"/>
            </w:tcMar>
            <w:vAlign w:val="center"/>
          </w:tcPr>
          <w:p w14:paraId="76FF0A38"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w:t>
            </w: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1,505,393.00</w:t>
            </w:r>
          </w:p>
        </w:tc>
        <w:tc>
          <w:tcPr>
            <w:tcW w:w="1000" w:type="pct"/>
            <w:tcMar>
              <w:top w:w="80" w:type="dxa"/>
              <w:left w:w="120" w:type="dxa"/>
              <w:bottom w:w="80" w:type="dxa"/>
              <w:right w:w="120" w:type="dxa"/>
            </w:tcMar>
            <w:vAlign w:val="center"/>
          </w:tcPr>
          <w:p w14:paraId="3137FCF5"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+4.00%</w:t>
            </w:r>
          </w:p>
        </w:tc>
      </w:tr>
      <w:tr w:rsidR="003F4A30" w:rsidRPr="0093112F" w14:paraId="345F9B0E" w14:textId="77777777">
        <w:tblPrEx>
          <w:tblCellMar>
            <w:top w:w="0" w:type="dxa"/>
            <w:bottom w:w="0" w:type="dxa"/>
          </w:tblCellMar>
        </w:tblPrEx>
        <w:tc>
          <w:tcPr>
            <w:tcW w:w="1400" w:type="pct"/>
            <w:tcMar>
              <w:top w:w="80" w:type="dxa"/>
              <w:left w:w="120" w:type="dxa"/>
              <w:bottom w:w="80" w:type="dxa"/>
              <w:right w:w="120" w:type="dxa"/>
            </w:tcMar>
            <w:vAlign w:val="center"/>
          </w:tcPr>
          <w:p w14:paraId="52E8FAA9"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Laptop</w:t>
            </w:r>
          </w:p>
        </w:tc>
        <w:tc>
          <w:tcPr>
            <w:tcW w:w="1300" w:type="pct"/>
            <w:tcMar>
              <w:top w:w="80" w:type="dxa"/>
              <w:left w:w="120" w:type="dxa"/>
              <w:bottom w:w="80" w:type="dxa"/>
              <w:right w:w="120" w:type="dxa"/>
            </w:tcMar>
            <w:vAlign w:val="center"/>
          </w:tcPr>
          <w:p w14:paraId="4EE50C45"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28,676,050.50</w:t>
            </w:r>
          </w:p>
        </w:tc>
        <w:tc>
          <w:tcPr>
            <w:tcW w:w="1300" w:type="pct"/>
            <w:tcMar>
              <w:top w:w="80" w:type="dxa"/>
              <w:left w:w="120" w:type="dxa"/>
              <w:bottom w:w="80" w:type="dxa"/>
              <w:right w:w="120" w:type="dxa"/>
            </w:tcMar>
            <w:vAlign w:val="center"/>
          </w:tcPr>
          <w:p w14:paraId="44149BF7"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925,331.50</w:t>
            </w:r>
          </w:p>
        </w:tc>
        <w:tc>
          <w:tcPr>
            <w:tcW w:w="1000" w:type="pct"/>
            <w:tcMar>
              <w:top w:w="80" w:type="dxa"/>
              <w:left w:w="120" w:type="dxa"/>
              <w:bottom w:w="80" w:type="dxa"/>
              <w:right w:w="120" w:type="dxa"/>
            </w:tcMar>
            <w:vAlign w:val="center"/>
          </w:tcPr>
          <w:p w14:paraId="65B037F5"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3.23%</w:t>
            </w:r>
          </w:p>
        </w:tc>
      </w:tr>
      <w:tr w:rsidR="003F4A30" w:rsidRPr="0093112F" w14:paraId="526CF9DA" w14:textId="77777777">
        <w:tblPrEx>
          <w:tblCellMar>
            <w:top w:w="0" w:type="dxa"/>
            <w:bottom w:w="0" w:type="dxa"/>
          </w:tblCellMar>
        </w:tblPrEx>
        <w:tc>
          <w:tcPr>
            <w:tcW w:w="1400" w:type="pct"/>
            <w:tcMar>
              <w:top w:w="80" w:type="dxa"/>
              <w:left w:w="120" w:type="dxa"/>
              <w:bottom w:w="80" w:type="dxa"/>
              <w:right w:w="120" w:type="dxa"/>
            </w:tcMar>
            <w:vAlign w:val="center"/>
          </w:tcPr>
          <w:p w14:paraId="52CC34E3" w14:textId="77777777" w:rsidR="003F4A30" w:rsidRPr="0093112F" w:rsidRDefault="00000000" w:rsidP="0093112F">
            <w:pPr>
              <w:jc w:val="both"/>
              <w:rPr>
                <w:rFonts w:ascii="Baskerville Old Face" w:hAnsi="Baskerville Old Face"/>
              </w:rPr>
            </w:pPr>
            <w:r w:rsidRPr="0093112F">
              <w:rPr>
                <w:rFonts w:ascii="Baskerville Old Face" w:hAnsi="Baskerville Old Face"/>
                <w:color w:val="12181F"/>
                <w:sz w:val="20"/>
                <w:szCs w:val="20"/>
              </w:rPr>
              <w:t>Smartphone</w:t>
            </w:r>
          </w:p>
        </w:tc>
        <w:tc>
          <w:tcPr>
            <w:tcW w:w="1300" w:type="pct"/>
            <w:tcMar>
              <w:top w:w="80" w:type="dxa"/>
              <w:left w:w="120" w:type="dxa"/>
              <w:bottom w:w="80" w:type="dxa"/>
              <w:right w:w="120" w:type="dxa"/>
            </w:tcMar>
            <w:vAlign w:val="center"/>
          </w:tcPr>
          <w:p w14:paraId="7F15C945" w14:textId="77777777" w:rsidR="003F4A30" w:rsidRPr="0093112F" w:rsidRDefault="00000000" w:rsidP="0093112F">
            <w:pPr>
              <w:jc w:val="both"/>
              <w:rPr>
                <w:rFonts w:ascii="Baskerville Old Face" w:hAnsi="Baskerville Old Face"/>
              </w:rPr>
            </w:pPr>
            <w:r w:rsidRPr="0093112F">
              <w:rPr>
                <w:rFonts w:ascii="Times New Roman" w:hAnsi="Times New Roman" w:cs="Times New Roman"/>
                <w:color w:val="12181F"/>
                <w:sz w:val="20"/>
                <w:szCs w:val="20"/>
              </w:rPr>
              <w:t>₹</w:t>
            </w:r>
            <w:r w:rsidRPr="0093112F">
              <w:rPr>
                <w:rFonts w:ascii="Baskerville Old Face" w:hAnsi="Baskerville Old Face"/>
                <w:color w:val="12181F"/>
                <w:sz w:val="20"/>
                <w:szCs w:val="20"/>
              </w:rPr>
              <w:t>51,643,695.00</w:t>
            </w:r>
          </w:p>
        </w:tc>
        <w:tc>
          <w:tcPr>
            <w:tcW w:w="1300" w:type="pct"/>
            <w:tcMar>
              <w:top w:w="80" w:type="dxa"/>
              <w:left w:w="120" w:type="dxa"/>
              <w:bottom w:w="80" w:type="dxa"/>
              <w:right w:w="120" w:type="dxa"/>
            </w:tcMar>
            <w:vAlign w:val="center"/>
          </w:tcPr>
          <w:p w14:paraId="01D74FFC"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4,750,721.00</w:t>
            </w:r>
          </w:p>
        </w:tc>
        <w:tc>
          <w:tcPr>
            <w:tcW w:w="1000" w:type="pct"/>
            <w:tcMar>
              <w:top w:w="80" w:type="dxa"/>
              <w:left w:w="120" w:type="dxa"/>
              <w:bottom w:w="80" w:type="dxa"/>
              <w:right w:w="120" w:type="dxa"/>
            </w:tcMar>
            <w:vAlign w:val="center"/>
          </w:tcPr>
          <w:p w14:paraId="3C242A06" w14:textId="77777777" w:rsidR="003F4A30" w:rsidRPr="0093112F" w:rsidRDefault="00000000" w:rsidP="0093112F">
            <w:pPr>
              <w:jc w:val="both"/>
              <w:rPr>
                <w:rFonts w:ascii="Baskerville Old Face" w:hAnsi="Baskerville Old Face"/>
              </w:rPr>
            </w:pPr>
            <w:r w:rsidRPr="0093112F">
              <w:rPr>
                <w:rFonts w:ascii="Cambria Math" w:hAnsi="Cambria Math" w:cs="Cambria Math"/>
                <w:color w:val="12181F"/>
                <w:sz w:val="20"/>
                <w:szCs w:val="20"/>
              </w:rPr>
              <w:t>−</w:t>
            </w:r>
            <w:r w:rsidRPr="0093112F">
              <w:rPr>
                <w:rFonts w:ascii="Baskerville Old Face" w:hAnsi="Baskerville Old Face"/>
                <w:color w:val="12181F"/>
                <w:sz w:val="20"/>
                <w:szCs w:val="20"/>
              </w:rPr>
              <w:t>9.20%</w:t>
            </w:r>
          </w:p>
        </w:tc>
      </w:tr>
    </w:tbl>
    <w:p w14:paraId="39BA1097" w14:textId="77777777" w:rsidR="003F4A30" w:rsidRPr="0093112F" w:rsidRDefault="003F4A30" w:rsidP="0093112F">
      <w:pPr>
        <w:spacing w:after="120"/>
        <w:jc w:val="both"/>
        <w:rPr>
          <w:rFonts w:ascii="Baskerville Old Face" w:hAnsi="Baskerville Old Face"/>
        </w:rPr>
      </w:pPr>
    </w:p>
    <w:p w14:paraId="321B3604" w14:textId="02931DA9"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Category profitability is inverted relative to revenue: the category driving the most sales (Smartphone) is also the biggest loss-maker, while the smallest-revenue category (Tablet) is the most profitable. Revenue leadership and profitability leadership are not the same thing at </w:t>
      </w:r>
      <w:proofErr w:type="spellStart"/>
      <w:r w:rsidRPr="0093112F">
        <w:rPr>
          <w:rFonts w:ascii="Baskerville Old Face" w:hAnsi="Baskerville Old Face"/>
          <w:color w:val="12181F"/>
        </w:rPr>
        <w:t>Nexora</w:t>
      </w:r>
      <w:proofErr w:type="spellEnd"/>
      <w:r w:rsidRPr="0093112F">
        <w:rPr>
          <w:rFonts w:ascii="Baskerville Old Face" w:hAnsi="Baskerville Old Face"/>
          <w:color w:val="12181F"/>
        </w:rPr>
        <w:t>.</w:t>
      </w:r>
    </w:p>
    <w:p w14:paraId="58F40407" w14:textId="60E59929"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Prioritize a pricing and cost review for Smartphone before pursuing further volume growth in that category; protect and consider scaling Tablet and Accessories.</w:t>
      </w:r>
    </w:p>
    <w:p w14:paraId="1698FA3E" w14:textId="77777777" w:rsidR="0044733B" w:rsidRDefault="0044733B" w:rsidP="0093112F">
      <w:pPr>
        <w:pStyle w:val="Heading2"/>
        <w:spacing w:before="320" w:after="140"/>
        <w:jc w:val="both"/>
        <w:rPr>
          <w:rFonts w:ascii="Baskerville Old Face" w:hAnsi="Baskerville Old Face"/>
          <w:color w:val="9C6B15"/>
        </w:rPr>
      </w:pPr>
    </w:p>
    <w:p w14:paraId="6E96D1B0" w14:textId="77777777" w:rsidR="0044733B" w:rsidRDefault="0044733B" w:rsidP="0093112F">
      <w:pPr>
        <w:pStyle w:val="Heading2"/>
        <w:spacing w:before="320" w:after="140"/>
        <w:jc w:val="both"/>
        <w:rPr>
          <w:rFonts w:ascii="Baskerville Old Face" w:hAnsi="Baskerville Old Face"/>
          <w:color w:val="9C6B15"/>
        </w:rPr>
      </w:pPr>
    </w:p>
    <w:p w14:paraId="6D1D86D3" w14:textId="77777777" w:rsidR="0044733B" w:rsidRDefault="0044733B" w:rsidP="0093112F">
      <w:pPr>
        <w:pStyle w:val="Heading2"/>
        <w:spacing w:before="320" w:after="140"/>
        <w:jc w:val="both"/>
        <w:rPr>
          <w:rFonts w:ascii="Baskerville Old Face" w:hAnsi="Baskerville Old Face"/>
          <w:color w:val="9C6B15"/>
        </w:rPr>
      </w:pPr>
    </w:p>
    <w:p w14:paraId="09837B73" w14:textId="77777777" w:rsidR="0044733B" w:rsidRDefault="0044733B" w:rsidP="0093112F">
      <w:pPr>
        <w:pStyle w:val="Heading2"/>
        <w:spacing w:before="320" w:after="140"/>
        <w:jc w:val="both"/>
        <w:rPr>
          <w:rFonts w:ascii="Baskerville Old Face" w:hAnsi="Baskerville Old Face"/>
          <w:color w:val="9C6B15"/>
        </w:rPr>
      </w:pPr>
    </w:p>
    <w:p w14:paraId="3389ABA9" w14:textId="77777777" w:rsidR="0044733B" w:rsidRDefault="0044733B" w:rsidP="0093112F">
      <w:pPr>
        <w:pStyle w:val="Heading2"/>
        <w:spacing w:before="320" w:after="140"/>
        <w:jc w:val="both"/>
        <w:rPr>
          <w:rFonts w:ascii="Baskerville Old Face" w:hAnsi="Baskerville Old Face"/>
          <w:color w:val="9C6B15"/>
        </w:rPr>
      </w:pPr>
    </w:p>
    <w:p w14:paraId="4F82E7CA" w14:textId="77777777" w:rsidR="0044733B" w:rsidRDefault="0044733B" w:rsidP="0093112F">
      <w:pPr>
        <w:pStyle w:val="Heading2"/>
        <w:spacing w:before="320" w:after="140"/>
        <w:jc w:val="both"/>
        <w:rPr>
          <w:rFonts w:ascii="Baskerville Old Face" w:hAnsi="Baskerville Old Face"/>
          <w:color w:val="9C6B15"/>
        </w:rPr>
      </w:pPr>
    </w:p>
    <w:p w14:paraId="244B72D0" w14:textId="438B3BD3"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lastRenderedPageBreak/>
        <w:t xml:space="preserve">4.9  </w:t>
      </w:r>
      <w:r w:rsidRPr="0093112F">
        <w:rPr>
          <w:rFonts w:ascii="Baskerville Old Face" w:hAnsi="Baskerville Old Face"/>
          <w:color w:val="12181F"/>
        </w:rPr>
        <w:t>Correlation</w:t>
      </w:r>
      <w:proofErr w:type="gramEnd"/>
      <w:r w:rsidRPr="0093112F">
        <w:rPr>
          <w:rFonts w:ascii="Baskerville Old Face" w:hAnsi="Baskerville Old Face"/>
          <w:color w:val="12181F"/>
        </w:rPr>
        <w:t xml:space="preserve"> Analysis</w:t>
      </w:r>
    </w:p>
    <w:p w14:paraId="7D80491C"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A correlation matrix was used to examine the linear relationship between quantity and </w:t>
      </w:r>
      <w:proofErr w:type="spellStart"/>
      <w:r w:rsidRPr="0093112F">
        <w:rPr>
          <w:rFonts w:ascii="Baskerville Old Face" w:hAnsi="Baskerville Old Face"/>
          <w:color w:val="12181F"/>
        </w:rPr>
        <w:t>sales_amount</w:t>
      </w:r>
      <w:proofErr w:type="spellEnd"/>
      <w:r w:rsidRPr="0093112F">
        <w:rPr>
          <w:rFonts w:ascii="Baskerville Old Face" w:hAnsi="Baskerville Old Face"/>
          <w:color w:val="12181F"/>
        </w:rPr>
        <w:t>.</w:t>
      </w:r>
    </w:p>
    <w:p w14:paraId="3D81B62D"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2F75D47C" wp14:editId="62BDE6A9">
            <wp:extent cx="3838575" cy="2697480"/>
            <wp:effectExtent l="0" t="0" r="9525" b="7620"/>
            <wp:docPr id="1103561921" name="Picture 110356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38575" cy="2697480"/>
                    </a:xfrm>
                    <a:prstGeom prst="rect">
                      <a:avLst/>
                    </a:prstGeom>
                  </pic:spPr>
                </pic:pic>
              </a:graphicData>
            </a:graphic>
          </wp:inline>
        </w:drawing>
      </w:r>
    </w:p>
    <w:p w14:paraId="3436B1B1"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 xml:space="preserve">Figure 4.13 — Correlation Heatmap (quantity vs </w:t>
      </w:r>
      <w:proofErr w:type="spellStart"/>
      <w:r w:rsidRPr="0093112F">
        <w:rPr>
          <w:rFonts w:ascii="Baskerville Old Face" w:hAnsi="Baskerville Old Face"/>
          <w:i/>
          <w:iCs/>
          <w:color w:val="4A5568"/>
          <w:sz w:val="18"/>
          <w:szCs w:val="18"/>
        </w:rPr>
        <w:t>sales_amount</w:t>
      </w:r>
      <w:proofErr w:type="spellEnd"/>
      <w:r w:rsidRPr="0093112F">
        <w:rPr>
          <w:rFonts w:ascii="Baskerville Old Face" w:hAnsi="Baskerville Old Face"/>
          <w:i/>
          <w:iCs/>
          <w:color w:val="4A5568"/>
          <w:sz w:val="18"/>
          <w:szCs w:val="18"/>
        </w:rPr>
        <w:t>)</w:t>
      </w:r>
    </w:p>
    <w:p w14:paraId="314BA8DF" w14:textId="63319FA6"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w:t>
      </w:r>
      <w:r w:rsidRPr="0093112F">
        <w:rPr>
          <w:rFonts w:ascii="Baskerville Old Face" w:hAnsi="Baskerville Old Face"/>
          <w:color w:val="12181F"/>
        </w:rPr>
        <w:t xml:space="preserve">   Quantity and </w:t>
      </w:r>
      <w:proofErr w:type="spellStart"/>
      <w:r w:rsidRPr="0093112F">
        <w:rPr>
          <w:rFonts w:ascii="Baskerville Old Face" w:hAnsi="Baskerville Old Face"/>
          <w:color w:val="12181F"/>
        </w:rPr>
        <w:t>sales_amount</w:t>
      </w:r>
      <w:proofErr w:type="spellEnd"/>
      <w:r w:rsidRPr="0093112F">
        <w:rPr>
          <w:rFonts w:ascii="Baskerville Old Face" w:hAnsi="Baskerville Old Face"/>
          <w:color w:val="12181F"/>
        </w:rPr>
        <w:t xml:space="preserve"> show a moderate positive correlation of r = 0.66 — order value is influenced by, but not fully explained by, the number of units purchased.</w:t>
      </w:r>
    </w:p>
    <w:p w14:paraId="3E9A371F" w14:textId="01C6876A"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Because the correlation is moderate rather than strong, factors such as unit price and product mix also play a significant role in driving sales amount, alongside quantity.</w:t>
      </w:r>
    </w:p>
    <w:p w14:paraId="3D417E5F" w14:textId="38459465"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Use correlation as a supporting signal only; combine it with product- and category-level analysis before drawing conclusions about what drives order value.</w:t>
      </w:r>
    </w:p>
    <w:p w14:paraId="1499E1C0" w14:textId="77777777" w:rsidR="003F4A30" w:rsidRPr="0093112F" w:rsidRDefault="00000000" w:rsidP="0093112F">
      <w:pPr>
        <w:pStyle w:val="Heading2"/>
        <w:spacing w:before="320" w:after="140"/>
        <w:jc w:val="both"/>
        <w:rPr>
          <w:rFonts w:ascii="Baskerville Old Face" w:hAnsi="Baskerville Old Face"/>
        </w:rPr>
      </w:pPr>
      <w:proofErr w:type="gramStart"/>
      <w:r w:rsidRPr="0093112F">
        <w:rPr>
          <w:rFonts w:ascii="Baskerville Old Face" w:hAnsi="Baskerville Old Face"/>
          <w:color w:val="9C6B15"/>
        </w:rPr>
        <w:t xml:space="preserve">4.10  </w:t>
      </w:r>
      <w:r w:rsidRPr="0093112F">
        <w:rPr>
          <w:rFonts w:ascii="Baskerville Old Face" w:hAnsi="Baskerville Old Face"/>
          <w:color w:val="12181F"/>
        </w:rPr>
        <w:t>Outlier</w:t>
      </w:r>
      <w:proofErr w:type="gramEnd"/>
      <w:r w:rsidRPr="0093112F">
        <w:rPr>
          <w:rFonts w:ascii="Baskerville Old Face" w:hAnsi="Baskerville Old Face"/>
          <w:color w:val="12181F"/>
        </w:rPr>
        <w:t xml:space="preserve"> Analysis</w:t>
      </w:r>
    </w:p>
    <w:p w14:paraId="6E76310E"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A boxplot of </w:t>
      </w:r>
      <w:proofErr w:type="spellStart"/>
      <w:r w:rsidRPr="0093112F">
        <w:rPr>
          <w:rFonts w:ascii="Baskerville Old Face" w:hAnsi="Baskerville Old Face"/>
          <w:color w:val="12181F"/>
        </w:rPr>
        <w:t>sales_amount</w:t>
      </w:r>
      <w:proofErr w:type="spellEnd"/>
      <w:r w:rsidRPr="0093112F">
        <w:rPr>
          <w:rFonts w:ascii="Baskerville Old Face" w:hAnsi="Baskerville Old Face"/>
          <w:color w:val="12181F"/>
        </w:rPr>
        <w:t xml:space="preserve"> was used to detect unusually high-value transactions using the interquartile range (IQR) convention.</w:t>
      </w:r>
    </w:p>
    <w:p w14:paraId="4744C9AA" w14:textId="77777777" w:rsidR="003F4A30" w:rsidRPr="0093112F" w:rsidRDefault="00000000" w:rsidP="00E40865">
      <w:pPr>
        <w:spacing w:before="120" w:after="40"/>
        <w:jc w:val="center"/>
        <w:rPr>
          <w:rFonts w:ascii="Baskerville Old Face" w:hAnsi="Baskerville Old Face"/>
        </w:rPr>
      </w:pPr>
      <w:r w:rsidRPr="0093112F">
        <w:rPr>
          <w:rFonts w:ascii="Baskerville Old Face" w:hAnsi="Baskerville Old Face"/>
          <w:noProof/>
        </w:rPr>
        <w:drawing>
          <wp:inline distT="0" distB="0" distL="0" distR="0" wp14:anchorId="085D9509" wp14:editId="092B2AD4">
            <wp:extent cx="4752975" cy="2057400"/>
            <wp:effectExtent l="0" t="0" r="0" b="0"/>
            <wp:docPr id="722456491" name="Picture 72245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52975" cy="2057400"/>
                    </a:xfrm>
                    <a:prstGeom prst="rect">
                      <a:avLst/>
                    </a:prstGeom>
                  </pic:spPr>
                </pic:pic>
              </a:graphicData>
            </a:graphic>
          </wp:inline>
        </w:drawing>
      </w:r>
    </w:p>
    <w:p w14:paraId="34F96808" w14:textId="77777777" w:rsidR="003F4A30" w:rsidRPr="0093112F" w:rsidRDefault="00000000" w:rsidP="00E40865">
      <w:pPr>
        <w:spacing w:before="80" w:after="260"/>
        <w:jc w:val="center"/>
        <w:rPr>
          <w:rFonts w:ascii="Baskerville Old Face" w:hAnsi="Baskerville Old Face"/>
        </w:rPr>
      </w:pPr>
      <w:r w:rsidRPr="0093112F">
        <w:rPr>
          <w:rFonts w:ascii="Baskerville Old Face" w:hAnsi="Baskerville Old Face"/>
          <w:i/>
          <w:iCs/>
          <w:color w:val="4A5568"/>
          <w:sz w:val="18"/>
          <w:szCs w:val="18"/>
        </w:rPr>
        <w:t>Figure 4.14 — Sales Amount Outlier Analysis</w:t>
      </w:r>
    </w:p>
    <w:p w14:paraId="5F18DC9C" w14:textId="605ACAF2"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9C6B15"/>
        </w:rPr>
        <w:t xml:space="preserve">Finding  </w:t>
      </w:r>
      <w:r w:rsidRPr="0093112F">
        <w:rPr>
          <w:rFonts w:ascii="Baskerville Old Face" w:hAnsi="Baskerville Old Face"/>
          <w:color w:val="12181F"/>
        </w:rPr>
        <w:t xml:space="preserve">   The distribution is right-skewed, with a number of high-value transactions extending well beyond the typical range.</w:t>
      </w:r>
    </w:p>
    <w:p w14:paraId="57D4477A" w14:textId="1628981C"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5223A"/>
        </w:rPr>
        <w:t xml:space="preserve">Insight  </w:t>
      </w:r>
      <w:r w:rsidRPr="0093112F">
        <w:rPr>
          <w:rFonts w:ascii="Baskerville Old Face" w:hAnsi="Baskerville Old Face"/>
          <w:color w:val="12181F"/>
        </w:rPr>
        <w:t xml:space="preserve">   These high-value transactions may be genuine bulk or premium-product purchases rather than data errors, and can meaningfully influence total revenue figures.</w:t>
      </w:r>
    </w:p>
    <w:p w14:paraId="05C7085D" w14:textId="2E6016C1" w:rsidR="003F4A30" w:rsidRPr="0093112F" w:rsidRDefault="00000000" w:rsidP="0093112F">
      <w:pPr>
        <w:spacing w:before="200" w:after="100"/>
        <w:jc w:val="both"/>
        <w:rPr>
          <w:rFonts w:ascii="Baskerville Old Face" w:hAnsi="Baskerville Old Face"/>
        </w:rPr>
      </w:pPr>
      <w:r w:rsidRPr="0093112F">
        <w:rPr>
          <w:rFonts w:ascii="Baskerville Old Face" w:hAnsi="Baskerville Old Face"/>
          <w:b/>
          <w:bCs/>
          <w:color w:val="FFFFFF"/>
          <w:sz w:val="18"/>
          <w:szCs w:val="18"/>
          <w:shd w:val="clear" w:color="auto" w:fill="1F7A4D"/>
        </w:rPr>
        <w:t xml:space="preserve">Recommendation  </w:t>
      </w:r>
      <w:r w:rsidRPr="0093112F">
        <w:rPr>
          <w:rFonts w:ascii="Baskerville Old Face" w:hAnsi="Baskerville Old Face"/>
          <w:color w:val="12181F"/>
        </w:rPr>
        <w:t xml:space="preserve">   Review extreme transactions individually before excluding them from any future analysis; retain genuine high-value orders as they represent real business activity.</w:t>
      </w:r>
    </w:p>
    <w:p w14:paraId="588B2D60" w14:textId="2A46CC2B" w:rsidR="003F4A30" w:rsidRPr="0044733B" w:rsidRDefault="00000000" w:rsidP="0044733B">
      <w:pPr>
        <w:jc w:val="both"/>
        <w:rPr>
          <w:rFonts w:ascii="Baskerville Old Face" w:hAnsi="Baskerville Old Face"/>
          <w:sz w:val="32"/>
          <w:szCs w:val="32"/>
          <w:u w:val="thick" w:color="CC6600"/>
        </w:rPr>
      </w:pPr>
      <w:r w:rsidRPr="0093112F">
        <w:rPr>
          <w:rFonts w:ascii="Baskerville Old Face" w:hAnsi="Baskerville Old Face"/>
        </w:rPr>
        <w:br w:type="page"/>
      </w:r>
      <w:r w:rsidRPr="0044733B">
        <w:rPr>
          <w:rFonts w:ascii="Baskerville Old Face" w:hAnsi="Baskerville Old Face"/>
          <w:b/>
          <w:bCs/>
          <w:color w:val="9C6B15"/>
          <w:sz w:val="32"/>
          <w:szCs w:val="32"/>
          <w:u w:val="thick" w:color="CC6600"/>
        </w:rPr>
        <w:lastRenderedPageBreak/>
        <w:t xml:space="preserve">5.  </w:t>
      </w:r>
      <w:r w:rsidRPr="0044733B">
        <w:rPr>
          <w:rFonts w:ascii="Baskerville Old Face" w:hAnsi="Baskerville Old Face"/>
          <w:b/>
          <w:bCs/>
          <w:sz w:val="32"/>
          <w:szCs w:val="32"/>
          <w:u w:val="thick" w:color="CC6600"/>
        </w:rPr>
        <w:t>Business Recommendations</w:t>
      </w:r>
    </w:p>
    <w:p w14:paraId="6E589F01"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01  </w:t>
      </w:r>
      <w:r w:rsidRPr="0093112F">
        <w:rPr>
          <w:rFonts w:ascii="Baskerville Old Face" w:hAnsi="Baskerville Old Face"/>
          <w:b/>
          <w:bCs/>
          <w:color w:val="15223A"/>
          <w:sz w:val="22"/>
          <w:szCs w:val="22"/>
        </w:rPr>
        <w:t>Prioritize</w:t>
      </w:r>
      <w:proofErr w:type="gramEnd"/>
      <w:r w:rsidRPr="0093112F">
        <w:rPr>
          <w:rFonts w:ascii="Baskerville Old Face" w:hAnsi="Baskerville Old Face"/>
          <w:b/>
          <w:bCs/>
          <w:color w:val="15223A"/>
          <w:sz w:val="22"/>
          <w:szCs w:val="22"/>
        </w:rPr>
        <w:t xml:space="preserve"> profitable growth</w:t>
      </w:r>
    </w:p>
    <w:p w14:paraId="58D8CF1D"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Revenue is high but overall profit is negative — focus on margin improvement, not sales volume alone.</w:t>
      </w:r>
    </w:p>
    <w:p w14:paraId="108E7F27"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02  </w:t>
      </w:r>
      <w:r w:rsidRPr="0093112F">
        <w:rPr>
          <w:rFonts w:ascii="Baskerville Old Face" w:hAnsi="Baskerville Old Face"/>
          <w:b/>
          <w:bCs/>
          <w:color w:val="15223A"/>
          <w:sz w:val="22"/>
          <w:szCs w:val="22"/>
        </w:rPr>
        <w:t>Fix</w:t>
      </w:r>
      <w:proofErr w:type="gramEnd"/>
      <w:r w:rsidRPr="0093112F">
        <w:rPr>
          <w:rFonts w:ascii="Baskerville Old Face" w:hAnsi="Baskerville Old Face"/>
          <w:b/>
          <w:bCs/>
          <w:color w:val="15223A"/>
          <w:sz w:val="22"/>
          <w:szCs w:val="22"/>
        </w:rPr>
        <w:t xml:space="preserve"> Smartphone economics first</w:t>
      </w:r>
    </w:p>
    <w:p w14:paraId="45B0B90F"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Smartphone drives </w:t>
      </w:r>
      <w:r w:rsidRPr="0093112F">
        <w:rPr>
          <w:rFonts w:ascii="Cambria Math" w:hAnsi="Cambria Math" w:cs="Cambria Math"/>
          <w:color w:val="12181F"/>
        </w:rPr>
        <w:t>−</w:t>
      </w:r>
      <w:r w:rsidRPr="0093112F">
        <w:rPr>
          <w:rFonts w:ascii="Baskerville Old Face" w:hAnsi="Baskerville Old Face"/>
          <w:color w:val="12181F"/>
        </w:rPr>
        <w:t>9.20% margin at 33.8% revenue share. Audit selling price, base cost, and discounting on this category before anything else.</w:t>
      </w:r>
    </w:p>
    <w:p w14:paraId="27B84FA4"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03  </w:t>
      </w:r>
      <w:r w:rsidRPr="0093112F">
        <w:rPr>
          <w:rFonts w:ascii="Baskerville Old Face" w:hAnsi="Baskerville Old Face"/>
          <w:b/>
          <w:bCs/>
          <w:color w:val="15223A"/>
          <w:sz w:val="22"/>
          <w:szCs w:val="22"/>
        </w:rPr>
        <w:t>Protect</w:t>
      </w:r>
      <w:proofErr w:type="gramEnd"/>
      <w:r w:rsidRPr="0093112F">
        <w:rPr>
          <w:rFonts w:ascii="Baskerville Old Face" w:hAnsi="Baskerville Old Face"/>
          <w:b/>
          <w:bCs/>
          <w:color w:val="15223A"/>
          <w:sz w:val="22"/>
          <w:szCs w:val="22"/>
        </w:rPr>
        <w:t xml:space="preserve"> and scale Tablet &amp; Accessories</w:t>
      </w:r>
    </w:p>
    <w:p w14:paraId="64D3FC3A"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These are the only two categories with positive margin (+7.00% and +4.00%). Safeguard availability and evaluate opportunities to scale them sustainably.</w:t>
      </w:r>
    </w:p>
    <w:p w14:paraId="33801902"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04  </w:t>
      </w:r>
      <w:r w:rsidRPr="0093112F">
        <w:rPr>
          <w:rFonts w:ascii="Baskerville Old Face" w:hAnsi="Baskerville Old Face"/>
          <w:b/>
          <w:bCs/>
          <w:color w:val="15223A"/>
          <w:sz w:val="22"/>
          <w:szCs w:val="22"/>
        </w:rPr>
        <w:t>Improve</w:t>
      </w:r>
      <w:proofErr w:type="gramEnd"/>
      <w:r w:rsidRPr="0093112F">
        <w:rPr>
          <w:rFonts w:ascii="Baskerville Old Face" w:hAnsi="Baskerville Old Face"/>
          <w:b/>
          <w:bCs/>
          <w:color w:val="15223A"/>
          <w:sz w:val="22"/>
          <w:szCs w:val="22"/>
        </w:rPr>
        <w:t xml:space="preserve"> customer retention</w:t>
      </w:r>
    </w:p>
    <w:p w14:paraId="544C36B2"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60.7% repeat rate is a solid base — grow it further with loyalty initiatives, personalized offers, and product recommendations.</w:t>
      </w:r>
    </w:p>
    <w:p w14:paraId="0ADB23C2"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05  </w:t>
      </w:r>
      <w:r w:rsidRPr="0093112F">
        <w:rPr>
          <w:rFonts w:ascii="Baskerville Old Face" w:hAnsi="Baskerville Old Face"/>
          <w:b/>
          <w:bCs/>
          <w:color w:val="15223A"/>
          <w:sz w:val="22"/>
          <w:szCs w:val="22"/>
        </w:rPr>
        <w:t>Optimize</w:t>
      </w:r>
      <w:proofErr w:type="gramEnd"/>
      <w:r w:rsidRPr="0093112F">
        <w:rPr>
          <w:rFonts w:ascii="Baskerville Old Face" w:hAnsi="Baskerville Old Face"/>
          <w:b/>
          <w:bCs/>
          <w:color w:val="15223A"/>
          <w:sz w:val="22"/>
          <w:szCs w:val="22"/>
        </w:rPr>
        <w:t xml:space="preserve"> inventory by demand</w:t>
      </w:r>
    </w:p>
    <w:p w14:paraId="13F77BD5"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Use monthly and product-level sales patterns — especially the January peak — to prioritize stock for high-demand products.</w:t>
      </w:r>
    </w:p>
    <w:p w14:paraId="18565041"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06  </w:t>
      </w:r>
      <w:r w:rsidRPr="0093112F">
        <w:rPr>
          <w:rFonts w:ascii="Baskerville Old Face" w:hAnsi="Baskerville Old Face"/>
          <w:b/>
          <w:bCs/>
          <w:color w:val="15223A"/>
          <w:sz w:val="22"/>
          <w:szCs w:val="22"/>
        </w:rPr>
        <w:t>Localize</w:t>
      </w:r>
      <w:proofErr w:type="gramEnd"/>
      <w:r w:rsidRPr="0093112F">
        <w:rPr>
          <w:rFonts w:ascii="Baskerville Old Face" w:hAnsi="Baskerville Old Face"/>
          <w:b/>
          <w:bCs/>
          <w:color w:val="15223A"/>
          <w:sz w:val="22"/>
          <w:szCs w:val="22"/>
        </w:rPr>
        <w:t xml:space="preserve"> geographic strategy</w:t>
      </w:r>
    </w:p>
    <w:p w14:paraId="42519818"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Delhi, Mumbai, and Hyderabad together drive the majority of revenue — concentrate marketing and inventory investment accordingly.</w:t>
      </w:r>
    </w:p>
    <w:p w14:paraId="4F449953"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07  </w:t>
      </w:r>
      <w:r w:rsidRPr="0093112F">
        <w:rPr>
          <w:rFonts w:ascii="Baskerville Old Face" w:hAnsi="Baskerville Old Face"/>
          <w:b/>
          <w:bCs/>
          <w:color w:val="15223A"/>
          <w:sz w:val="22"/>
          <w:szCs w:val="22"/>
        </w:rPr>
        <w:t>Increase</w:t>
      </w:r>
      <w:proofErr w:type="gramEnd"/>
      <w:r w:rsidRPr="0093112F">
        <w:rPr>
          <w:rFonts w:ascii="Baskerville Old Face" w:hAnsi="Baskerville Old Face"/>
          <w:b/>
          <w:bCs/>
          <w:color w:val="15223A"/>
          <w:sz w:val="22"/>
          <w:szCs w:val="22"/>
        </w:rPr>
        <w:t xml:space="preserve"> basket size</w:t>
      </w:r>
    </w:p>
    <w:p w14:paraId="15BADF5E"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With ≈4.19 units per order, test bundles and cross-selling — especially pairing loss-making Smartphones with profitable Accessories.</w:t>
      </w:r>
    </w:p>
    <w:p w14:paraId="3D17E74D" w14:textId="77777777" w:rsidR="003F4A30" w:rsidRPr="0093112F" w:rsidRDefault="00000000" w:rsidP="0093112F">
      <w:pPr>
        <w:spacing w:before="200" w:after="60"/>
        <w:jc w:val="both"/>
        <w:rPr>
          <w:rFonts w:ascii="Baskerville Old Face" w:hAnsi="Baskerville Old Face"/>
        </w:rPr>
      </w:pPr>
      <w:r w:rsidRPr="0093112F">
        <w:rPr>
          <w:rFonts w:ascii="Baskerville Old Face" w:hAnsi="Baskerville Old Face"/>
          <w:b/>
          <w:bCs/>
          <w:color w:val="9C6B15"/>
          <w:sz w:val="20"/>
          <w:szCs w:val="20"/>
        </w:rPr>
        <w:t>REC.</w:t>
      </w:r>
      <w:proofErr w:type="gramStart"/>
      <w:r w:rsidRPr="0093112F">
        <w:rPr>
          <w:rFonts w:ascii="Baskerville Old Face" w:hAnsi="Baskerville Old Face"/>
          <w:b/>
          <w:bCs/>
          <w:color w:val="9C6B15"/>
          <w:sz w:val="20"/>
          <w:szCs w:val="20"/>
        </w:rPr>
        <w:t xml:space="preserve">08  </w:t>
      </w:r>
      <w:r w:rsidRPr="0093112F">
        <w:rPr>
          <w:rFonts w:ascii="Baskerville Old Face" w:hAnsi="Baskerville Old Face"/>
          <w:b/>
          <w:bCs/>
          <w:color w:val="15223A"/>
          <w:sz w:val="22"/>
          <w:szCs w:val="22"/>
        </w:rPr>
        <w:t>Replicate</w:t>
      </w:r>
      <w:proofErr w:type="gramEnd"/>
      <w:r w:rsidRPr="0093112F">
        <w:rPr>
          <w:rFonts w:ascii="Baskerville Old Face" w:hAnsi="Baskerville Old Face"/>
          <w:b/>
          <w:bCs/>
          <w:color w:val="15223A"/>
          <w:sz w:val="22"/>
          <w:szCs w:val="22"/>
        </w:rPr>
        <w:t xml:space="preserve"> acquisition wins</w:t>
      </w:r>
    </w:p>
    <w:p w14:paraId="591139C1"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Study the signup months with the strongest new-customer growth and replicate whatever drove them; investigate weak months too.</w:t>
      </w:r>
    </w:p>
    <w:p w14:paraId="04E19794" w14:textId="77777777" w:rsidR="003F4A30" w:rsidRPr="0093112F" w:rsidRDefault="00000000" w:rsidP="0093112F">
      <w:pPr>
        <w:jc w:val="both"/>
        <w:rPr>
          <w:rFonts w:ascii="Baskerville Old Face" w:hAnsi="Baskerville Old Face"/>
        </w:rPr>
      </w:pPr>
      <w:r w:rsidRPr="0093112F">
        <w:rPr>
          <w:rFonts w:ascii="Baskerville Old Face" w:hAnsi="Baskerville Old Face"/>
        </w:rPr>
        <w:br w:type="page"/>
      </w:r>
    </w:p>
    <w:p w14:paraId="5D80C2E9" w14:textId="77777777" w:rsidR="003F4A30" w:rsidRPr="0093112F" w:rsidRDefault="00000000" w:rsidP="0093112F">
      <w:pPr>
        <w:pStyle w:val="Heading1"/>
        <w:pBdr>
          <w:bottom w:val="single" w:sz="10" w:space="6" w:color="9C6B15"/>
        </w:pBdr>
        <w:spacing w:before="480" w:after="200"/>
        <w:jc w:val="both"/>
        <w:rPr>
          <w:rFonts w:ascii="Baskerville Old Face" w:hAnsi="Baskerville Old Face"/>
        </w:rPr>
      </w:pPr>
      <w:r w:rsidRPr="0093112F">
        <w:rPr>
          <w:rFonts w:ascii="Baskerville Old Face" w:hAnsi="Baskerville Old Face"/>
          <w:color w:val="9C6B15"/>
        </w:rPr>
        <w:lastRenderedPageBreak/>
        <w:t xml:space="preserve">6.  </w:t>
      </w:r>
      <w:r w:rsidRPr="0093112F">
        <w:rPr>
          <w:rFonts w:ascii="Baskerville Old Face" w:hAnsi="Baskerville Old Face"/>
        </w:rPr>
        <w:t>Conclusion</w:t>
      </w:r>
    </w:p>
    <w:p w14:paraId="2FC23CB0" w14:textId="77777777" w:rsidR="003F4A30" w:rsidRPr="0093112F" w:rsidRDefault="00000000" w:rsidP="0093112F">
      <w:pPr>
        <w:spacing w:before="120" w:after="200"/>
        <w:jc w:val="both"/>
        <w:rPr>
          <w:rFonts w:ascii="Baskerville Old Face" w:hAnsi="Baskerville Old Face"/>
        </w:rPr>
      </w:pPr>
      <w:r w:rsidRPr="0093112F">
        <w:rPr>
          <w:rFonts w:ascii="Baskerville Old Face" w:hAnsi="Baskerville Old Face"/>
          <w:b/>
          <w:bCs/>
          <w:color w:val="15223A"/>
          <w:sz w:val="26"/>
          <w:szCs w:val="26"/>
        </w:rPr>
        <w:t>Strong revenue does not automatically translate into profit.</w:t>
      </w:r>
    </w:p>
    <w:p w14:paraId="499EEFD3"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 xml:space="preserve">This analysis combined data cleaning, integration, KPI reporting, sales-trend analysis, product and category profitability, customer behaviour, geographic performance, acquisition trends, and advanced EDA on </w:t>
      </w:r>
      <w:proofErr w:type="spellStart"/>
      <w:r w:rsidRPr="0093112F">
        <w:rPr>
          <w:rFonts w:ascii="Baskerville Old Face" w:hAnsi="Baskerville Old Face"/>
          <w:color w:val="12181F"/>
        </w:rPr>
        <w:t>Nexora</w:t>
      </w:r>
      <w:proofErr w:type="spellEnd"/>
      <w:r w:rsidRPr="0093112F">
        <w:rPr>
          <w:rFonts w:ascii="Baskerville Old Face" w:hAnsi="Baskerville Old Face"/>
          <w:color w:val="12181F"/>
        </w:rPr>
        <w:t xml:space="preserve"> Technologies' transaction data.</w:t>
      </w:r>
    </w:p>
    <w:p w14:paraId="71633ADB" w14:textId="77777777" w:rsidR="003F4A30" w:rsidRPr="0093112F" w:rsidRDefault="00000000" w:rsidP="0093112F">
      <w:pPr>
        <w:spacing w:after="160" w:line="300" w:lineRule="auto"/>
        <w:jc w:val="both"/>
        <w:rPr>
          <w:rFonts w:ascii="Baskerville Old Face" w:hAnsi="Baskerville Old Face"/>
        </w:rPr>
      </w:pPr>
      <w:r w:rsidRPr="0093112F">
        <w:rPr>
          <w:rFonts w:ascii="Baskerville Old Face" w:hAnsi="Baskerville Old Face"/>
          <w:color w:val="12181F"/>
        </w:rPr>
        <w:t>The largest opportunity lies in improving pricing and cost economics for Smartphone and Laptop — the two loss-making categories — while retaining high-value, repeat customers and scaling Tablet and Accessories, the two categories already proven profitable.</w:t>
      </w:r>
    </w:p>
    <w:p w14:paraId="06D5CF29" w14:textId="77777777" w:rsidR="003F4A30" w:rsidRPr="0093112F" w:rsidRDefault="003F4A30" w:rsidP="0093112F">
      <w:pPr>
        <w:spacing w:after="300"/>
        <w:jc w:val="both"/>
        <w:rPr>
          <w:rFonts w:ascii="Baskerville Old Face" w:hAnsi="Baskerville Old Face"/>
        </w:rPr>
      </w:pPr>
    </w:p>
    <w:p w14:paraId="53790513" w14:textId="77777777" w:rsidR="003F4A30" w:rsidRPr="0093112F" w:rsidRDefault="00000000" w:rsidP="0093112F">
      <w:pPr>
        <w:pBdr>
          <w:top w:val="single" w:sz="6" w:space="8" w:color="B9C0CC"/>
        </w:pBdr>
        <w:spacing w:before="200"/>
        <w:jc w:val="center"/>
        <w:rPr>
          <w:rFonts w:ascii="Baskerville Old Face" w:hAnsi="Baskerville Old Face"/>
        </w:rPr>
      </w:pPr>
      <w:r w:rsidRPr="0093112F">
        <w:rPr>
          <w:rFonts w:ascii="Baskerville Old Face" w:hAnsi="Baskerville Old Face"/>
          <w:color w:val="4A5568"/>
          <w:sz w:val="16"/>
          <w:szCs w:val="16"/>
        </w:rPr>
        <w:t xml:space="preserve">NEXORA </w:t>
      </w:r>
      <w:proofErr w:type="gramStart"/>
      <w:r w:rsidRPr="0093112F">
        <w:rPr>
          <w:rFonts w:ascii="Baskerville Old Face" w:hAnsi="Baskerville Old Face"/>
          <w:color w:val="4A5568"/>
          <w:sz w:val="16"/>
          <w:szCs w:val="16"/>
        </w:rPr>
        <w:t xml:space="preserve">TECHNOLOGIES  </w:t>
      </w:r>
      <w:r w:rsidRPr="0093112F">
        <w:rPr>
          <w:rFonts w:ascii="Cambria" w:hAnsi="Cambria" w:cs="Cambria"/>
          <w:color w:val="4A5568"/>
          <w:sz w:val="16"/>
          <w:szCs w:val="16"/>
        </w:rPr>
        <w:t>·</w:t>
      </w:r>
      <w:proofErr w:type="gramEnd"/>
      <w:r w:rsidRPr="0093112F">
        <w:rPr>
          <w:rFonts w:ascii="Baskerville Old Face" w:hAnsi="Baskerville Old Face"/>
          <w:color w:val="4A5568"/>
          <w:sz w:val="16"/>
          <w:szCs w:val="16"/>
        </w:rPr>
        <w:t xml:space="preserve">  SALES ANALYSIS &amp; BUSINESS INTELLIGENCE</w:t>
      </w:r>
    </w:p>
    <w:sectPr w:rsidR="003F4A30" w:rsidRPr="0093112F">
      <w:headerReference w:type="default" r:id="rId21"/>
      <w:footerReference w:type="default" r:id="rId2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CCEB" w14:textId="77777777" w:rsidR="00F26D78" w:rsidRDefault="00F26D78">
      <w:r>
        <w:separator/>
      </w:r>
    </w:p>
  </w:endnote>
  <w:endnote w:type="continuationSeparator" w:id="0">
    <w:p w14:paraId="2D1A32A9" w14:textId="77777777" w:rsidR="00F26D78" w:rsidRDefault="00F26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993A" w14:textId="77777777" w:rsidR="003F4A30" w:rsidRDefault="00000000">
    <w:pPr>
      <w:jc w:val="center"/>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93112F">
      <w:rPr>
        <w:noProof/>
        <w:color w:val="4A5568"/>
        <w:sz w:val="16"/>
        <w:szCs w:val="16"/>
      </w:rPr>
      <w:t>1</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93112F">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B4A7" w14:textId="77777777" w:rsidR="00F26D78" w:rsidRDefault="00F26D78">
      <w:r>
        <w:separator/>
      </w:r>
    </w:p>
  </w:footnote>
  <w:footnote w:type="continuationSeparator" w:id="0">
    <w:p w14:paraId="1A84D797" w14:textId="77777777" w:rsidR="00F26D78" w:rsidRDefault="00F26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6C09" w14:textId="77777777" w:rsidR="003F4A30" w:rsidRDefault="00000000">
    <w:pPr>
      <w:jc w:val="right"/>
    </w:pPr>
    <w:proofErr w:type="spellStart"/>
    <w:r>
      <w:rPr>
        <w:color w:val="4A5568"/>
        <w:sz w:val="16"/>
        <w:szCs w:val="16"/>
      </w:rPr>
      <w:t>Nexora</w:t>
    </w:r>
    <w:proofErr w:type="spellEnd"/>
    <w:r>
      <w:rPr>
        <w:color w:val="4A5568"/>
        <w:sz w:val="16"/>
        <w:szCs w:val="16"/>
      </w:rPr>
      <w:t xml:space="preserve"> Technologies — Sales Analysis &amp;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0AD8"/>
    <w:multiLevelType w:val="hybridMultilevel"/>
    <w:tmpl w:val="A3FA4D8A"/>
    <w:lvl w:ilvl="0" w:tplc="2732F99A">
      <w:start w:val="1"/>
      <w:numFmt w:val="bullet"/>
      <w:lvlText w:val="●"/>
      <w:lvlJc w:val="left"/>
      <w:pPr>
        <w:ind w:left="720" w:hanging="360"/>
      </w:pPr>
    </w:lvl>
    <w:lvl w:ilvl="1" w:tplc="20AE330E">
      <w:start w:val="1"/>
      <w:numFmt w:val="bullet"/>
      <w:lvlText w:val="○"/>
      <w:lvlJc w:val="left"/>
      <w:pPr>
        <w:ind w:left="1440" w:hanging="360"/>
      </w:pPr>
    </w:lvl>
    <w:lvl w:ilvl="2" w:tplc="318ACF00">
      <w:start w:val="1"/>
      <w:numFmt w:val="bullet"/>
      <w:lvlText w:val="■"/>
      <w:lvlJc w:val="left"/>
      <w:pPr>
        <w:ind w:left="2160" w:hanging="360"/>
      </w:pPr>
    </w:lvl>
    <w:lvl w:ilvl="3" w:tplc="B632259C">
      <w:start w:val="1"/>
      <w:numFmt w:val="bullet"/>
      <w:lvlText w:val="●"/>
      <w:lvlJc w:val="left"/>
      <w:pPr>
        <w:ind w:left="2880" w:hanging="360"/>
      </w:pPr>
    </w:lvl>
    <w:lvl w:ilvl="4" w:tplc="2D74323C">
      <w:start w:val="1"/>
      <w:numFmt w:val="bullet"/>
      <w:lvlText w:val="○"/>
      <w:lvlJc w:val="left"/>
      <w:pPr>
        <w:ind w:left="3600" w:hanging="360"/>
      </w:pPr>
    </w:lvl>
    <w:lvl w:ilvl="5" w:tplc="74F0B436">
      <w:start w:val="1"/>
      <w:numFmt w:val="bullet"/>
      <w:lvlText w:val="■"/>
      <w:lvlJc w:val="left"/>
      <w:pPr>
        <w:ind w:left="4320" w:hanging="360"/>
      </w:pPr>
    </w:lvl>
    <w:lvl w:ilvl="6" w:tplc="EF4493FC">
      <w:start w:val="1"/>
      <w:numFmt w:val="bullet"/>
      <w:lvlText w:val="●"/>
      <w:lvlJc w:val="left"/>
      <w:pPr>
        <w:ind w:left="5040" w:hanging="360"/>
      </w:pPr>
    </w:lvl>
    <w:lvl w:ilvl="7" w:tplc="C5C246DE">
      <w:start w:val="1"/>
      <w:numFmt w:val="bullet"/>
      <w:lvlText w:val="●"/>
      <w:lvlJc w:val="left"/>
      <w:pPr>
        <w:ind w:left="5760" w:hanging="360"/>
      </w:pPr>
    </w:lvl>
    <w:lvl w:ilvl="8" w:tplc="3B0E1950">
      <w:start w:val="1"/>
      <w:numFmt w:val="bullet"/>
      <w:lvlText w:val="●"/>
      <w:lvlJc w:val="left"/>
      <w:pPr>
        <w:ind w:left="6480" w:hanging="360"/>
      </w:pPr>
    </w:lvl>
  </w:abstractNum>
  <w:abstractNum w:abstractNumId="1" w15:restartNumberingAfterBreak="0">
    <w:nsid w:val="2EBC31A5"/>
    <w:multiLevelType w:val="hybridMultilevel"/>
    <w:tmpl w:val="9DFC7C76"/>
    <w:lvl w:ilvl="0" w:tplc="49B07CB4">
      <w:start w:val="1"/>
      <w:numFmt w:val="decimal"/>
      <w:lvlText w:val="%1."/>
      <w:lvlJc w:val="left"/>
      <w:pPr>
        <w:ind w:left="460" w:hanging="260"/>
      </w:pPr>
    </w:lvl>
    <w:lvl w:ilvl="1" w:tplc="62D8897C">
      <w:numFmt w:val="decimal"/>
      <w:lvlText w:val=""/>
      <w:lvlJc w:val="left"/>
    </w:lvl>
    <w:lvl w:ilvl="2" w:tplc="DB44607A">
      <w:numFmt w:val="decimal"/>
      <w:lvlText w:val=""/>
      <w:lvlJc w:val="left"/>
    </w:lvl>
    <w:lvl w:ilvl="3" w:tplc="995AA1C2">
      <w:numFmt w:val="decimal"/>
      <w:lvlText w:val=""/>
      <w:lvlJc w:val="left"/>
    </w:lvl>
    <w:lvl w:ilvl="4" w:tplc="0B1ECDE2">
      <w:numFmt w:val="decimal"/>
      <w:lvlText w:val=""/>
      <w:lvlJc w:val="left"/>
    </w:lvl>
    <w:lvl w:ilvl="5" w:tplc="E8F80454">
      <w:numFmt w:val="decimal"/>
      <w:lvlText w:val=""/>
      <w:lvlJc w:val="left"/>
    </w:lvl>
    <w:lvl w:ilvl="6" w:tplc="8D462DD4">
      <w:numFmt w:val="decimal"/>
      <w:lvlText w:val=""/>
      <w:lvlJc w:val="left"/>
    </w:lvl>
    <w:lvl w:ilvl="7" w:tplc="AE7AFB78">
      <w:numFmt w:val="decimal"/>
      <w:lvlText w:val=""/>
      <w:lvlJc w:val="left"/>
    </w:lvl>
    <w:lvl w:ilvl="8" w:tplc="AF88A828">
      <w:numFmt w:val="decimal"/>
      <w:lvlText w:val=""/>
      <w:lvlJc w:val="left"/>
    </w:lvl>
  </w:abstractNum>
  <w:num w:numId="1" w16cid:durableId="652177398">
    <w:abstractNumId w:val="0"/>
    <w:lvlOverride w:ilvl="0">
      <w:startOverride w:val="1"/>
    </w:lvlOverride>
  </w:num>
  <w:num w:numId="2" w16cid:durableId="269894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A30"/>
    <w:rsid w:val="0015046F"/>
    <w:rsid w:val="003F4A30"/>
    <w:rsid w:val="0044733B"/>
    <w:rsid w:val="0093112F"/>
    <w:rsid w:val="00E40865"/>
    <w:rsid w:val="00F26D78"/>
    <w:rsid w:val="00FD4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9E18"/>
  <w15:docId w15:val="{CDA70324-CA97-49D8-9953-3DFC63C6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5223A"/>
      <w:sz w:val="32"/>
      <w:szCs w:val="32"/>
    </w:rPr>
  </w:style>
  <w:style w:type="paragraph" w:styleId="Heading2">
    <w:name w:val="heading 2"/>
    <w:uiPriority w:val="9"/>
    <w:unhideWhenUsed/>
    <w:qFormat/>
    <w:pPr>
      <w:spacing w:before="220" w:after="100"/>
      <w:outlineLvl w:val="1"/>
    </w:pPr>
    <w:rPr>
      <w:b/>
      <w:bCs/>
      <w:color w:val="15223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3128</Words>
  <Characters>17834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MANDEEP KAUR</cp:lastModifiedBy>
  <cp:revision>3</cp:revision>
  <dcterms:created xsi:type="dcterms:W3CDTF">2026-08-26T05:43:00Z</dcterms:created>
  <dcterms:modified xsi:type="dcterms:W3CDTF">2026-08-27T04:51:00Z</dcterms:modified>
</cp:coreProperties>
</file>