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0"/>
      </w:pP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color w:val="1A1A2E"/>
          <w:sz w:val="64"/>
          <w:szCs w:val="64"/>
        </w:rPr>
        <w:t xml:space="preserve">AI Mentor Circle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4A4A6A"/>
          <w:sz w:val="32"/>
          <w:szCs w:val="32"/>
        </w:rPr>
        <w:t xml:space="preserve">Designing in the Age of Agents</w:t>
      </w:r>
    </w:p>
    <w:p>
      <w:pPr>
        <w:spacing w:after="600" w:before="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6 Sessions  ·  6 Weeks  ·  9 Participants</w:t>
      </w:r>
    </w:p>
    <w:p>
      <w:pPr>
        <w:pBdr>
          <w:bottom w:val="single" w:color="1A1A2E" w:sz="4" w:space="1"/>
        </w:pBdr>
        <w:spacing w:after="80" w:before="80"/>
      </w:pPr>
    </w:p>
    <w:p>
      <w:pPr>
        <w:spacing w:after="80" w:before="360"/>
      </w:pPr>
      <w:r>
        <w:rPr>
          <w:rFonts w:ascii="Arial" w:cs="Arial" w:eastAsia="Arial" w:hAnsi="Arial"/>
          <w:b/>
          <w:bCs/>
          <w:color w:val="999999"/>
          <w:spacing w:val="80"/>
          <w:sz w:val="16"/>
          <w:szCs w:val="16"/>
        </w:rPr>
        <w:t xml:space="preserve">PURPOSE</w:t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Why We're Here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AI Mentor Circle is a 6-week hands-on program for designers who want to understand how AI-powered products are actually built — and develop the skills and vocabulary to contribute to that work. Over six sessions, you will design, validate, and ship a real, working application using a modern AI development stack.</w:t>
      </w:r>
    </w:p>
    <w:p>
      <w:pPr>
        <w:spacing w:after="200" w:before="0"/>
      </w:pPr>
    </w:p>
    <w:p>
      <w:pPr>
        <w:spacing w:after="80" w:before="360"/>
      </w:pPr>
      <w:r>
        <w:rPr>
          <w:rFonts w:ascii="Arial" w:cs="Arial" w:eastAsia="Arial" w:hAnsi="Arial"/>
          <w:b/>
          <w:bCs/>
          <w:color w:val="999999"/>
          <w:spacing w:val="80"/>
          <w:sz w:val="16"/>
          <w:szCs w:val="16"/>
        </w:rPr>
        <w:t xml:space="preserve">THE CORE IDEA</w:t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From Interface Design to Behavior Design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Designing AI-native products requires a different way of thinking. Instead of defining screens and flows, you are defining behavior — what an agent knows, what it remembers, how it decides, and what happens when it fails. This program is built around that shift.</w:t>
      </w:r>
    </w:p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8F0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1A1A2E"/>
                <w:sz w:val="22"/>
                <w:szCs w:val="22"/>
              </w:rPr>
              <w:t xml:space="preserve">A user flow describes what happens. A behavioral system describes why, when, and under what conditions — and what to do when things go wrong.</w:t>
            </w:r>
          </w:p>
        </w:tc>
      </w:tr>
    </w:tbl>
    <w:p>
      <w:pPr>
        <w:spacing w:after="200" w:before="0"/>
      </w:pPr>
    </w:p>
    <w:p>
      <w:pPr>
        <w:spacing w:after="80" w:before="360"/>
      </w:pPr>
      <w:r>
        <w:rPr>
          <w:rFonts w:ascii="Arial" w:cs="Arial" w:eastAsia="Arial" w:hAnsi="Arial"/>
          <w:b/>
          <w:bCs/>
          <w:color w:val="999999"/>
          <w:spacing w:val="80"/>
          <w:sz w:val="16"/>
          <w:szCs w:val="16"/>
        </w:rPr>
        <w:t xml:space="preserve">LEARNING OBJECTIVES</w:t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What You Will Learn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A4A6A"/>
          <w:sz w:val="24"/>
          <w:szCs w:val="24"/>
        </w:rPr>
        <w:t xml:space="preserve">Mindset &amp; Mental Models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Understand what makes AI-native product design different from traditional UX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Think in systems: agents, context, memory, trust, and failure modes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Develop intuition for what AI tools can and cannot do — and where design judgment is irreplaceable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A4A6A"/>
          <w:sz w:val="24"/>
          <w:szCs w:val="24"/>
        </w:rPr>
        <w:t xml:space="preserve">Skills &amp; Practice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Design and define an agentic experience end to end — including the return loop that gives users a reason to come back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Define what “good” looks like before you build: quality risks, test cases, rubrics, and AI-assisted evaluation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Direct Claude to draft the specific prompts your project needs, grounded in the context you gather as you go — and judge when a draft is good enough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Write behavior-based specs: context, memory, success criteria, and failure handling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Build, iterate, and deploy a working app using Claude Code inside a real development environment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Build reusable workflows you can apply to future projects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A4A6A"/>
          <w:sz w:val="24"/>
          <w:szCs w:val="24"/>
        </w:rPr>
        <w:t xml:space="preserve">Perspective &amp; Influence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Gain a meaningful working understanding of how developers think about building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Broaden your sense of what is possible with current AI tools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Develop marketable skills and language to lead AI-related initiatives at work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Build confidence operating at the intersection of design, technology, and intelligence</w:t>
      </w:r>
    </w:p>
    <w:p>
      <w:pPr>
        <w:spacing w:after="200" w:before="0"/>
      </w:pPr>
    </w:p>
    <w:p>
      <w:pPr>
        <w:spacing w:after="80" w:before="360"/>
      </w:pPr>
      <w:r>
        <w:rPr>
          <w:rFonts w:ascii="Arial" w:cs="Arial" w:eastAsia="Arial" w:hAnsi="Arial"/>
          <w:b/>
          <w:bCs/>
          <w:color w:val="999999"/>
          <w:spacing w:val="80"/>
          <w:sz w:val="16"/>
          <w:szCs w:val="16"/>
        </w:rPr>
        <w:t xml:space="preserve">OUTCOMES</w:t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What You Will Walk Away With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By the end of six sessions, you will have: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deployed, working AI-powered product of your own choosing — designed, built, and shipped by you, with a return loop that brings users back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 end-to-end understanding of the full build process — from concept to production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Experience defining quality before building — quality risks, test cases, and evaluation — not just shipping and hoping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Experience writing behavioral specs, not just wireframes or user flows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Hands-on familiarity with a professional AI development stack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mental model for designing agentic systems that is measurable, testable, and scalable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Reusable workflows and prompting patterns you can apply immediately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peer community of designers learning on the same edge</w:t>
      </w:r>
    </w:p>
    <w:p>
      <w:pPr>
        <w:spacing w:after="200" w:before="0"/>
      </w:pPr>
    </w:p>
    <w:p>
      <w:pPr>
        <w:spacing w:after="80" w:before="360"/>
      </w:pPr>
      <w:r>
        <w:rPr>
          <w:rFonts w:ascii="Arial" w:cs="Arial" w:eastAsia="Arial" w:hAnsi="Arial"/>
          <w:b/>
          <w:bCs/>
          <w:color w:val="999999"/>
          <w:spacing w:val="80"/>
          <w:sz w:val="16"/>
          <w:szCs w:val="16"/>
        </w:rPr>
        <w:t xml:space="preserve">HOW IT WORKS</w:t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Session Structure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Each session runs about 90 minutes and follows a consistent rhythm:</w:t>
      </w:r>
    </w:p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</w:t>
            </w:r>
          </w:p>
        </w:tc>
        <w:tc>
          <w:tcPr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</w:tr>
      <w:tr>
        <w:tc>
          <w:tcPr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Group Conversation</w:t>
            </w:r>
          </w:p>
        </w:tc>
        <w:tc>
          <w:tcPr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 open with discussion on the session topic — concepts, frameworks, and questions that set context for what we are about to do.</w:t>
            </w:r>
          </w:p>
        </w:tc>
      </w:tr>
      <w:tr>
        <w:tc>
          <w:tcPr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E8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Share &amp; Discuss</w:t>
            </w:r>
          </w:p>
        </w:tc>
        <w:tc>
          <w:tcPr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E8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Participants share work, experiments, and what broke from the previous week. This is where the group learns from each other.</w:t>
            </w:r>
          </w:p>
        </w:tc>
      </w:tr>
      <w:tr>
        <w:tc>
          <w:tcPr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Teach + Demo</w:t>
            </w:r>
          </w:p>
        </w:tc>
        <w:tc>
          <w:tcPr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 short, focused teach-through and demonstration of the tool, technique, or concept at the center of the session.</w:t>
            </w:r>
          </w:p>
        </w:tc>
      </w:tr>
      <w:tr>
        <w:tc>
          <w:tcPr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E8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Hands-on Activity</w:t>
            </w:r>
          </w:p>
        </w:tc>
        <w:tc>
          <w:tcPr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E8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You work on your own project during the session — defining, prompting, testing, or building — with help on hand.</w:t>
            </w:r>
          </w:p>
        </w:tc>
      </w:tr>
      <w:tr>
        <w:tc>
          <w:tcPr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Homework</w:t>
            </w:r>
          </w:p>
        </w:tc>
        <w:tc>
          <w:tcPr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Each session closes with a clear assignment for the week — something to define, build, or research that feeds directly into the next.</w:t>
            </w:r>
          </w:p>
        </w:tc>
      </w:tr>
    </w:tbl>
    <w:p>
      <w:pPr>
        <w:spacing w:after="160" w:before="0"/>
      </w:pP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Outside of sessions, expect to spend 4–7 hours per week on homework and independent exploration.</w:t>
      </w:r>
    </w:p>
    <w:p>
      <w:pPr>
        <w:spacing w:after="200" w:before="0"/>
      </w:pPr>
    </w:p>
    <w:p>
      <w:pPr>
        <w:spacing w:after="80" w:before="360"/>
      </w:pPr>
      <w:r>
        <w:rPr>
          <w:rFonts w:ascii="Arial" w:cs="Arial" w:eastAsia="Arial" w:hAnsi="Arial"/>
          <w:b/>
          <w:bCs/>
          <w:color w:val="999999"/>
          <w:spacing w:val="80"/>
          <w:sz w:val="16"/>
          <w:szCs w:val="16"/>
        </w:rPr>
        <w:t xml:space="preserve">CURRICULUM</w:t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Session Overview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program moves through three phases — Define, Validate, Build. Each session produces artifacts that feed directly into the next, so the work compounds week over week.</w:t>
      </w:r>
    </w:p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5960"/>
      </w:tblGrid>
      <w:tr>
        <w:tc>
          <w:tcPr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Session</w:t>
            </w:r>
          </w:p>
        </w:tc>
        <w:tc>
          <w:tcPr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</w:tr>
      <w:tr>
        <w:tc>
          <w:tcPr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01</w:t>
            </w:r>
          </w:p>
        </w:tc>
        <w:tc>
          <w:tcPr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Setup: AI as a Thinking Partner</w:t>
            </w:r>
          </w:p>
        </w:tc>
        <w:tc>
          <w:tcPr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Getting started with Cursor and Claude Code. Mental models and vocabulary — RAG vs. agents vs. agentic systems — and the shift from interface thinking to behavioral thinking. Set up your workspace and your CLAUDE.md, and choose a project built around a return loop.</w:t>
            </w:r>
          </w:p>
        </w:tc>
      </w:tr>
      <w:tr>
        <w:tc>
          <w:tcPr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E8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02</w:t>
            </w:r>
          </w:p>
        </w:tc>
        <w:tc>
          <w:tcPr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E8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Foundations, Tools &amp; Project Ideas</w:t>
            </w:r>
          </w:p>
        </w:tc>
        <w:tc>
          <w:tcPr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E8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Vibe coding vs. structured AI-assisted building. Hooks, slash commands, and the CLI. Share and pressure-test your project idea, map it to the project requirements, and install the common tech stack.</w:t>
            </w:r>
          </w:p>
        </w:tc>
      </w:tr>
      <w:tr>
        <w:tc>
          <w:tcPr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03</w:t>
            </w:r>
          </w:p>
        </w:tc>
        <w:tc>
          <w:tcPr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Quality Thinking + User Research</w:t>
            </w:r>
          </w:p>
        </w:tc>
        <w:tc>
          <w:tcPr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Define what “good” means before you build. Work with Claude to draft the prompts your project needs, identify and prioritize quality risks, design test cases, and run a first validation experiment. Connect a quality risk to a user research question.</w:t>
            </w:r>
          </w:p>
        </w:tc>
      </w:tr>
      <w:tr>
        <w:tc>
          <w:tcPr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E8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04</w:t>
            </w:r>
          </w:p>
        </w:tc>
        <w:tc>
          <w:tcPr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E8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What Good Looks Like</w:t>
            </w:r>
          </w:p>
        </w:tc>
        <w:tc>
          <w:tcPr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E8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Output rubrics and anchor examples. Using an LLM as a judge to evaluate at a scale humans can't. Map UserContext → AgentContext with ownership rules, and design the interaction flow between user and agent.</w:t>
            </w:r>
          </w:p>
        </w:tc>
      </w:tr>
      <w:tr>
        <w:tc>
          <w:tcPr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05</w:t>
            </w:r>
          </w:p>
        </w:tc>
        <w:tc>
          <w:tcPr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Requirements &amp; Specs</w:t>
            </w:r>
          </w:p>
        </w:tc>
        <w:tc>
          <w:tcPr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Delivery context and agency vs. autonomy. Cost-aware design. Scope an MVP against your evaluation dataset, generate full specs for a coding agent, and kick off the build.</w:t>
            </w:r>
          </w:p>
        </w:tc>
      </w:tr>
      <w:tr>
        <w:tc>
          <w:tcPr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E8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06</w:t>
            </w:r>
          </w:p>
        </w:tc>
        <w:tc>
          <w:tcPr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E8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From Prototype to Reliable System</w:t>
            </w:r>
          </w:p>
        </w:tc>
        <w:tc>
          <w:tcPr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E8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Demo your working prototype. Make it rigorous: system specification, context management, and architecture at a conceptual level. A CLAUDE.md retrospective and a reusable workflow you can take to your next project.</w:t>
            </w:r>
          </w:p>
        </w:tc>
      </w:tr>
    </w:tbl>
    <w:p>
      <w:pPr>
        <w:spacing w:after="200" w:before="0"/>
      </w:pPr>
    </w:p>
    <w:p>
      <w:pPr>
        <w:spacing w:after="80" w:before="360"/>
      </w:pPr>
      <w:r>
        <w:rPr>
          <w:rFonts w:ascii="Arial" w:cs="Arial" w:eastAsia="Arial" w:hAnsi="Arial"/>
          <w:b/>
          <w:bCs/>
          <w:color w:val="999999"/>
          <w:spacing w:val="80"/>
          <w:sz w:val="16"/>
          <w:szCs w:val="16"/>
        </w:rPr>
        <w:t xml:space="preserve">TOOLS</w:t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What We Use and Why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Every tool in this program was chosen deliberately. We are not learning tools for their own sake — we are using them to understand how AI-powered systems are built, and to develop intuition for the decisions behind them.</w:t>
      </w:r>
    </w:p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5560"/>
      </w:tblGrid>
      <w:tr>
        <w:tc>
          <w:tcPr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 model + coding agent</w:t>
            </w:r>
          </w:p>
        </w:tc>
        <w:tc>
          <w:tcPr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Claude API + Claude Code in Cursor</w:t>
            </w:r>
          </w:p>
        </w:tc>
        <w:tc>
          <w:tcPr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Claude is the intelligence layer of your app. Claude Code, running inside Cursor, lets you build with AI in real time — prompting your way through a codebase is a core skill of this program.</w:t>
            </w:r>
          </w:p>
        </w:tc>
      </w:tr>
      <w:tr>
        <w:tc>
          <w:tcPr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E8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Code editor</w:t>
            </w:r>
          </w:p>
        </w:tc>
        <w:tc>
          <w:tcPr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E8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Cursor</w:t>
            </w:r>
          </w:p>
        </w:tc>
        <w:tc>
          <w:tcPr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E8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 AI-native editor built for working alongside a coding agent. This is your primary build environment, with Claude Code running as the agent inside it.</w:t>
            </w:r>
          </w:p>
        </w:tc>
      </w:tr>
      <w:tr>
        <w:tc>
          <w:tcPr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Frontend + backend</w:t>
            </w:r>
          </w:p>
        </w:tc>
        <w:tc>
          <w:tcPr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Next.js + TypeScript</w:t>
            </w:r>
          </w:p>
        </w:tc>
        <w:tc>
          <w:tcPr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 full-stack framework that handles both your UI and server-side logic in one codebase. TypeScript adds structure and reduces errors as your app grows.</w:t>
            </w:r>
          </w:p>
        </w:tc>
      </w:tr>
      <w:tr>
        <w:tc>
          <w:tcPr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E8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UI components</w:t>
            </w:r>
          </w:p>
        </w:tc>
        <w:tc>
          <w:tcPr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E8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Tailwind + shadcn/ui</w:t>
            </w:r>
          </w:p>
        </w:tc>
        <w:tc>
          <w:tcPr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E8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Tailwind handles styling; shadcn/ui provides a library of accessible, composable components. Together they let you build polished interfaces quickly.</w:t>
            </w:r>
          </w:p>
        </w:tc>
      </w:tr>
      <w:tr>
        <w:tc>
          <w:tcPr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Database + storage</w:t>
            </w:r>
          </w:p>
        </w:tc>
        <w:tc>
          <w:tcPr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Supabase</w:t>
            </w:r>
          </w:p>
        </w:tc>
        <w:tc>
          <w:tcPr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Your app's persistent memory — user data, stored state, files, and vector search for RAG, all in one free account. Understanding how data persists is essential to designing agent behavior.</w:t>
            </w:r>
          </w:p>
        </w:tc>
      </w:tr>
      <w:tr>
        <w:tc>
          <w:tcPr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E8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Deployment</w:t>
            </w:r>
          </w:p>
        </w:tc>
        <w:tc>
          <w:tcPr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E8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Vercel</w:t>
            </w:r>
          </w:p>
        </w:tc>
        <w:tc>
          <w:tcPr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E8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Where your application runs in the world. One-click deploy from GitHub gives you a live URL on every push — a milestone and a mindset shift.</w:t>
            </w:r>
          </w:p>
        </w:tc>
      </w:tr>
      <w:tr>
        <w:tc>
          <w:tcPr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Secrets management</w:t>
            </w:r>
          </w:p>
        </w:tc>
        <w:tc>
          <w:tcPr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.env.local</w:t>
            </w:r>
          </w:p>
        </w:tc>
        <w:tc>
          <w:tcPr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Keeps API keys and credentials out of your codebase, never committed to GitHub. A small but important habit for building responsibly.</w:t>
            </w:r>
          </w:p>
        </w:tc>
      </w:tr>
    </w:tbl>
    <w:p>
      <w:pPr>
        <w:spacing w:after="120" w:before="0"/>
      </w:pP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Upgrade path: Railway can be added for projects that need persistent servers or background jobs — but most prototypes won't need it.</w:t>
      </w:r>
    </w:p>
    <w:p>
      <w:pPr>
        <w:spacing w:after="200" w:before="0"/>
      </w:pPr>
    </w:p>
    <w:p>
      <w:pPr>
        <w:spacing w:after="80" w:before="360"/>
      </w:pPr>
      <w:r>
        <w:rPr>
          <w:rFonts w:ascii="Arial" w:cs="Arial" w:eastAsia="Arial" w:hAnsi="Arial"/>
          <w:b/>
          <w:bCs/>
          <w:color w:val="999999"/>
          <w:spacing w:val="80"/>
          <w:sz w:val="16"/>
          <w:szCs w:val="16"/>
        </w:rPr>
        <w:t xml:space="preserve">EXPECTATIONS</w:t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How to Get the Most Out of This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program is what you put into it. Here is what will set you up to succeed: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A4A6A"/>
          <w:sz w:val="24"/>
          <w:szCs w:val="24"/>
        </w:rPr>
        <w:t xml:space="preserve">Show up prepared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Complete your homework before each session. The group discussions are richer when everyone has spent time with the material.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A4A6A"/>
          <w:sz w:val="24"/>
          <w:szCs w:val="24"/>
        </w:rPr>
        <w:t xml:space="preserve">Build something personal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Your project should be something you genuinely want to exist. The more it matters to you, the better your design decisions will be.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A4A6A"/>
          <w:sz w:val="24"/>
          <w:szCs w:val="24"/>
        </w:rPr>
        <w:t xml:space="preserve">Embrace not knowing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You will get stuck. You will not understand things on the first pass. That is the process. Ask questions, try things, break things.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A4A6A"/>
          <w:sz w:val="24"/>
          <w:szCs w:val="24"/>
        </w:rPr>
        <w:t xml:space="preserve">Transfer the thinking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specific tools we use may not be the tools at your job. That is fine. The goal is not tool proficiency — it is a way of thinking. Every concept and mental model in this program is transferable.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A4A6A"/>
          <w:sz w:val="24"/>
          <w:szCs w:val="24"/>
        </w:rPr>
        <w:t xml:space="preserve">Contribute to the group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Nine people learning the same hard things at the same time is a rare resource. Share what you find, what breaks, and what surprises you. The group is part of the curriculum.</w:t>
      </w:r>
    </w:p>
    <w:p>
      <w:pPr>
        <w:spacing w:after="300" w:before="0"/>
      </w:pPr>
    </w:p>
    <w:p>
      <w:pPr>
        <w:pBdr>
          <w:bottom w:val="single" w:color="1A1A2E" w:sz="4" w:space="1"/>
        </w:pBdr>
        <w:spacing w:after="80" w:before="80"/>
      </w:pPr>
    </w:p>
    <w:p>
      <w:pPr>
        <w:spacing w:after="160" w:before="0"/>
      </w:pPr>
    </w:p>
    <w:p>
      <w:pPr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AI Mentor Circle  ·  Internal Program  ·  6 Weeks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AI Mentor Circle  ·  Confidential  · 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4A4A6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2026-05-29T21:46:22.663Z</dcterms:created>
  <dcterms:modified xsi:type="dcterms:W3CDTF">2026-05-29T21:46:22.681Z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