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03" w:rsidRPr="002D65EB" w:rsidRDefault="007F7703" w:rsidP="007F7703">
      <w:pPr>
        <w:spacing w:line="276" w:lineRule="auto"/>
        <w:ind w:left="720" w:firstLine="720"/>
        <w:rPr>
          <w:b/>
        </w:rPr>
      </w:pPr>
      <w:r w:rsidRPr="002D65EB"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2D3F8" wp14:editId="1E2AACF5">
                <wp:simplePos x="0" y="0"/>
                <wp:positionH relativeFrom="column">
                  <wp:posOffset>-533400</wp:posOffset>
                </wp:positionH>
                <wp:positionV relativeFrom="paragraph">
                  <wp:posOffset>-552450</wp:posOffset>
                </wp:positionV>
                <wp:extent cx="926782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7825" cy="781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703" w:rsidRPr="00103451" w:rsidRDefault="00153A12" w:rsidP="007F77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INTERNATIONAL RELATIONS UNIT</w:t>
                            </w:r>
                          </w:p>
                          <w:p w:rsidR="007F7703" w:rsidRPr="00103451" w:rsidRDefault="007F7703" w:rsidP="007F7703">
                            <w:pPr>
                              <w:rPr>
                                <w:b/>
                              </w:rPr>
                            </w:pPr>
                          </w:p>
                          <w:p w:rsidR="007F7703" w:rsidRPr="00103451" w:rsidRDefault="007F7703" w:rsidP="007F77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3451">
                              <w:rPr>
                                <w:b/>
                              </w:rPr>
                              <w:t xml:space="preserve">     </w:t>
                            </w:r>
                            <w:r w:rsidR="006E6035">
                              <w:rPr>
                                <w:b/>
                              </w:rPr>
                              <w:t xml:space="preserve">         ACTION LIST OF THE IR</w:t>
                            </w:r>
                            <w:r w:rsidR="0049708F">
                              <w:rPr>
                                <w:b/>
                              </w:rPr>
                              <w:t xml:space="preserve"> MEETING</w:t>
                            </w:r>
                            <w:r w:rsidR="006E6035">
                              <w:rPr>
                                <w:b/>
                              </w:rPr>
                              <w:t xml:space="preserve"> WITH THE ACTING COO:  13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="006E6035">
                              <w:rPr>
                                <w:b/>
                              </w:rPr>
                              <w:t>09/2018</w:t>
                            </w:r>
                          </w:p>
                          <w:p w:rsidR="007F7703" w:rsidRDefault="007F7703" w:rsidP="007F7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2D3F8" id="Rectangle 1" o:spid="_x0000_s1026" style="position:absolute;left:0;text-align:left;margin-left:-42pt;margin-top:-43.5pt;width:72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" fillcolor="black [3213]" strokecolor="black [3213]" strokeweight="1pt">
                <v:textbox>
                  <w:txbxContent>
                    <w:p w:rsidR="007F7703" w:rsidRPr="00103451" w:rsidRDefault="00153A12" w:rsidP="007F77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INTERNATIONAL RELATIONS UNIT</w:t>
                      </w:r>
                    </w:p>
                    <w:p w:rsidR="007F7703" w:rsidRPr="00103451" w:rsidRDefault="007F7703" w:rsidP="007F7703">
                      <w:pPr>
                        <w:rPr>
                          <w:b/>
                        </w:rPr>
                      </w:pPr>
                    </w:p>
                    <w:p w:rsidR="007F7703" w:rsidRPr="00103451" w:rsidRDefault="007F7703" w:rsidP="007F7703">
                      <w:pPr>
                        <w:jc w:val="center"/>
                        <w:rPr>
                          <w:b/>
                        </w:rPr>
                      </w:pPr>
                      <w:r w:rsidRPr="00103451">
                        <w:rPr>
                          <w:b/>
                        </w:rPr>
                        <w:t xml:space="preserve">     </w:t>
                      </w:r>
                      <w:r w:rsidR="006E6035">
                        <w:rPr>
                          <w:b/>
                        </w:rPr>
                        <w:t xml:space="preserve">         ACTION LIST OF THE IR</w:t>
                      </w:r>
                      <w:r w:rsidR="0049708F">
                        <w:rPr>
                          <w:b/>
                        </w:rPr>
                        <w:t xml:space="preserve"> MEETING</w:t>
                      </w:r>
                      <w:r w:rsidR="006E6035">
                        <w:rPr>
                          <w:b/>
                        </w:rPr>
                        <w:t xml:space="preserve"> WITH THE ACTING COO:  13</w:t>
                      </w:r>
                      <w:r>
                        <w:rPr>
                          <w:b/>
                        </w:rPr>
                        <w:t>/</w:t>
                      </w:r>
                      <w:r w:rsidR="006E6035">
                        <w:rPr>
                          <w:b/>
                        </w:rPr>
                        <w:t>09/2018</w:t>
                      </w:r>
                    </w:p>
                    <w:p w:rsidR="007F7703" w:rsidRDefault="007F7703" w:rsidP="007F77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179"/>
        <w:tblW w:w="14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6715"/>
        <w:gridCol w:w="2268"/>
        <w:gridCol w:w="4968"/>
      </w:tblGrid>
      <w:tr w:rsidR="007F7703" w:rsidRPr="002D65EB" w:rsidTr="005D3AF8">
        <w:trPr>
          <w:trHeight w:val="354"/>
        </w:trPr>
        <w:tc>
          <w:tcPr>
            <w:tcW w:w="675" w:type="dxa"/>
            <w:shd w:val="clear" w:color="auto" w:fill="auto"/>
          </w:tcPr>
          <w:p w:rsidR="007F7703" w:rsidRPr="00F567E7" w:rsidRDefault="006E6035" w:rsidP="00851547">
            <w:pPr>
              <w:tabs>
                <w:tab w:val="left" w:pos="6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715" w:type="dxa"/>
            <w:shd w:val="clear" w:color="auto" w:fill="auto"/>
          </w:tcPr>
          <w:p w:rsidR="007F7703" w:rsidRPr="00F567E7" w:rsidRDefault="007F7703" w:rsidP="00851547">
            <w:pPr>
              <w:spacing w:after="200" w:line="276" w:lineRule="auto"/>
              <w:rPr>
                <w:b/>
              </w:rPr>
            </w:pPr>
            <w:r w:rsidRPr="00F567E7">
              <w:rPr>
                <w:b/>
              </w:rPr>
              <w:t>ACTION ITEM</w:t>
            </w:r>
          </w:p>
        </w:tc>
        <w:tc>
          <w:tcPr>
            <w:tcW w:w="2268" w:type="dxa"/>
            <w:shd w:val="clear" w:color="auto" w:fill="auto"/>
          </w:tcPr>
          <w:p w:rsidR="007F7703" w:rsidRPr="002D65EB" w:rsidRDefault="006E6035" w:rsidP="00851547">
            <w:pPr>
              <w:spacing w:line="276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968" w:type="dxa"/>
            <w:shd w:val="clear" w:color="auto" w:fill="auto"/>
          </w:tcPr>
          <w:p w:rsidR="007F7703" w:rsidRPr="00F567E7" w:rsidRDefault="007F7703" w:rsidP="00851547">
            <w:pPr>
              <w:spacing w:line="276" w:lineRule="auto"/>
              <w:rPr>
                <w:b/>
              </w:rPr>
            </w:pPr>
            <w:r w:rsidRPr="00F567E7">
              <w:rPr>
                <w:b/>
              </w:rPr>
              <w:t>PROGRESS</w:t>
            </w:r>
          </w:p>
        </w:tc>
      </w:tr>
      <w:tr w:rsidR="007F7703" w:rsidRPr="002D65EB" w:rsidTr="005D3AF8">
        <w:trPr>
          <w:trHeight w:val="602"/>
        </w:trPr>
        <w:tc>
          <w:tcPr>
            <w:tcW w:w="675" w:type="dxa"/>
            <w:shd w:val="clear" w:color="auto" w:fill="auto"/>
          </w:tcPr>
          <w:p w:rsidR="007F7703" w:rsidRPr="005D3AF8" w:rsidRDefault="007F7703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7F7703" w:rsidRDefault="006E6035" w:rsidP="00C6164E">
            <w:pPr>
              <w:jc w:val="both"/>
            </w:pPr>
            <w:r>
              <w:t>The</w:t>
            </w:r>
            <w:r w:rsidR="004D5197">
              <w:t xml:space="preserve"> meeting noted a </w:t>
            </w:r>
            <w:r>
              <w:t>conflict of interest between IR and other IR sub</w:t>
            </w:r>
            <w:r w:rsidR="004D5197">
              <w:t>sections within the Department in terms of delivering on MOU. The A</w:t>
            </w:r>
            <w:r w:rsidR="004611BC">
              <w:t xml:space="preserve">cting </w:t>
            </w:r>
            <w:r w:rsidR="004D5197">
              <w:t xml:space="preserve">COO recommended that </w:t>
            </w:r>
            <w:r w:rsidRPr="006E6035">
              <w:t xml:space="preserve">IR </w:t>
            </w:r>
            <w:r w:rsidR="004D5197">
              <w:t>should</w:t>
            </w:r>
            <w:r w:rsidRPr="006E6035">
              <w:t xml:space="preserve"> discuss the MOU with all branches and find ways to work with other branches to deliver on the</w:t>
            </w:r>
            <w:r w:rsidR="00C6164E">
              <w:t xml:space="preserve"> MOU rather than</w:t>
            </w:r>
            <w:r w:rsidR="004D5197">
              <w:t xml:space="preserve"> </w:t>
            </w:r>
            <w:r w:rsidR="00C6164E">
              <w:t>the Unit</w:t>
            </w:r>
            <w:r w:rsidR="00C6164E" w:rsidRPr="006E6035">
              <w:rPr>
                <w:bCs/>
              </w:rPr>
              <w:t xml:space="preserve"> </w:t>
            </w:r>
            <w:r w:rsidR="004D5197">
              <w:t>relocating</w:t>
            </w:r>
            <w:r w:rsidR="00C6164E">
              <w:t>.</w:t>
            </w:r>
            <w:r w:rsidR="004D5197">
              <w:t xml:space="preserve"> </w:t>
            </w:r>
          </w:p>
          <w:p w:rsidR="005D3AF8" w:rsidRPr="004D5197" w:rsidRDefault="005D3AF8" w:rsidP="00C6164E">
            <w:pPr>
              <w:jc w:val="both"/>
            </w:pPr>
          </w:p>
        </w:tc>
        <w:tc>
          <w:tcPr>
            <w:tcW w:w="2268" w:type="dxa"/>
            <w:shd w:val="clear" w:color="auto" w:fill="auto"/>
          </w:tcPr>
          <w:p w:rsidR="007F7703" w:rsidRPr="00902647" w:rsidRDefault="004D5197" w:rsidP="00851547"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49708F" w:rsidRPr="00902647" w:rsidRDefault="004D5197" w:rsidP="00851547">
            <w:pPr>
              <w:spacing w:line="276" w:lineRule="auto"/>
            </w:pPr>
            <w:r>
              <w:t>Ongoing</w:t>
            </w:r>
            <w:r w:rsidR="004611BC">
              <w:t>.</w:t>
            </w:r>
          </w:p>
        </w:tc>
      </w:tr>
      <w:tr w:rsidR="007F7703" w:rsidRPr="002D65EB" w:rsidTr="005D3AF8">
        <w:trPr>
          <w:trHeight w:val="419"/>
        </w:trPr>
        <w:tc>
          <w:tcPr>
            <w:tcW w:w="675" w:type="dxa"/>
            <w:shd w:val="clear" w:color="auto" w:fill="auto"/>
          </w:tcPr>
          <w:p w:rsidR="007F7703" w:rsidRPr="005D3AF8" w:rsidRDefault="007F7703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4D5197" w:rsidRPr="00CA2186" w:rsidRDefault="004D5197" w:rsidP="007F7703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Directorate should report on the MOUs signed after travelling</w:t>
            </w:r>
          </w:p>
        </w:tc>
        <w:tc>
          <w:tcPr>
            <w:tcW w:w="2268" w:type="dxa"/>
            <w:shd w:val="clear" w:color="auto" w:fill="auto"/>
          </w:tcPr>
          <w:p w:rsidR="007F7703" w:rsidRPr="00B66EDE" w:rsidRDefault="004D5197" w:rsidP="00851547">
            <w:pPr>
              <w:spacing w:line="276" w:lineRule="auto"/>
            </w:pPr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7F7703" w:rsidRPr="00445649" w:rsidRDefault="004D5197" w:rsidP="00851547">
            <w:pPr>
              <w:spacing w:line="276" w:lineRule="auto"/>
            </w:pPr>
            <w:r>
              <w:t>Noted</w:t>
            </w:r>
            <w:r w:rsidR="004611BC">
              <w:t>.</w:t>
            </w:r>
          </w:p>
        </w:tc>
      </w:tr>
      <w:tr w:rsidR="007F7703" w:rsidRPr="002D65EB" w:rsidTr="005D3AF8">
        <w:trPr>
          <w:trHeight w:val="419"/>
        </w:trPr>
        <w:tc>
          <w:tcPr>
            <w:tcW w:w="675" w:type="dxa"/>
            <w:shd w:val="clear" w:color="auto" w:fill="auto"/>
          </w:tcPr>
          <w:p w:rsidR="007F7703" w:rsidRPr="005D3AF8" w:rsidRDefault="007F7703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4D5197" w:rsidRPr="004D5197" w:rsidRDefault="005D3AF8" w:rsidP="004D5197">
            <w:pPr>
              <w:spacing w:line="276" w:lineRule="auto"/>
              <w:jc w:val="both"/>
              <w:rPr>
                <w:b/>
                <w:bCs/>
                <w:lang w:val="en-ZA"/>
              </w:rPr>
            </w:pPr>
            <w:r>
              <w:rPr>
                <w:bCs/>
                <w:lang w:val="en-ZA"/>
              </w:rPr>
              <w:t xml:space="preserve">To alleviate the challenge of travel logistics, </w:t>
            </w:r>
            <w:r w:rsidR="004D5197" w:rsidRPr="004D5197">
              <w:rPr>
                <w:bCs/>
                <w:lang w:val="en-ZA"/>
              </w:rPr>
              <w:t>IR should convene</w:t>
            </w:r>
            <w:r>
              <w:rPr>
                <w:bCs/>
                <w:lang w:val="en-ZA"/>
              </w:rPr>
              <w:t xml:space="preserve"> a </w:t>
            </w:r>
            <w:r w:rsidR="004D5197" w:rsidRPr="004D5197">
              <w:rPr>
                <w:bCs/>
                <w:lang w:val="en-ZA"/>
              </w:rPr>
              <w:t>session with various sections to educate them about</w:t>
            </w:r>
            <w:r>
              <w:rPr>
                <w:bCs/>
                <w:lang w:val="en-ZA"/>
              </w:rPr>
              <w:t xml:space="preserve"> fluctuations, deviations, variations and</w:t>
            </w:r>
            <w:r w:rsidR="004D5197" w:rsidRPr="004D5197">
              <w:rPr>
                <w:bCs/>
                <w:lang w:val="en-ZA"/>
              </w:rPr>
              <w:t xml:space="preserve"> risks associated with special requests.</w:t>
            </w:r>
          </w:p>
          <w:p w:rsidR="006E6035" w:rsidRPr="00CC089F" w:rsidRDefault="006E6035" w:rsidP="007F7703">
            <w:pPr>
              <w:spacing w:line="276" w:lineRule="auto"/>
              <w:jc w:val="both"/>
              <w:rPr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7F7703" w:rsidRPr="00B66EDE" w:rsidRDefault="004D5197" w:rsidP="00851547">
            <w:pPr>
              <w:spacing w:line="276" w:lineRule="auto"/>
            </w:pPr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7F7703" w:rsidRPr="00445649" w:rsidRDefault="004D5197" w:rsidP="00851547">
            <w:pPr>
              <w:spacing w:line="276" w:lineRule="auto"/>
            </w:pPr>
            <w:r>
              <w:t>Ongoing</w:t>
            </w:r>
            <w:r w:rsidR="004611BC">
              <w:t>.</w:t>
            </w:r>
          </w:p>
        </w:tc>
      </w:tr>
      <w:tr w:rsidR="005D3AF8" w:rsidRPr="002D65EB" w:rsidTr="005D3AF8">
        <w:trPr>
          <w:trHeight w:val="419"/>
        </w:trPr>
        <w:tc>
          <w:tcPr>
            <w:tcW w:w="675" w:type="dxa"/>
            <w:shd w:val="clear" w:color="auto" w:fill="auto"/>
          </w:tcPr>
          <w:p w:rsidR="005D3AF8" w:rsidRPr="005D3AF8" w:rsidRDefault="005D3AF8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5D3AF8" w:rsidRPr="00CC089F" w:rsidRDefault="005D3AF8" w:rsidP="005D3AF8">
            <w:pPr>
              <w:spacing w:line="276" w:lineRule="auto"/>
              <w:jc w:val="both"/>
              <w:rPr>
                <w:bCs/>
              </w:rPr>
            </w:pPr>
            <w:r w:rsidRPr="005D3AF8">
              <w:rPr>
                <w:bCs/>
              </w:rPr>
              <w:t>I</w:t>
            </w:r>
            <w:r>
              <w:rPr>
                <w:bCs/>
              </w:rPr>
              <w:t xml:space="preserve">n addition to the </w:t>
            </w:r>
            <w:r w:rsidR="004611BC">
              <w:rPr>
                <w:bCs/>
              </w:rPr>
              <w:t>above,</w:t>
            </w:r>
            <w:r>
              <w:rPr>
                <w:bCs/>
              </w:rPr>
              <w:t xml:space="preserve"> I</w:t>
            </w:r>
            <w:r w:rsidRPr="005D3AF8">
              <w:rPr>
                <w:bCs/>
              </w:rPr>
              <w:t>R should develop a travel policy, not just a circular, to be signed by Minister. The policy should contain travel guidelines.</w:t>
            </w:r>
          </w:p>
        </w:tc>
        <w:tc>
          <w:tcPr>
            <w:tcW w:w="2268" w:type="dxa"/>
            <w:shd w:val="clear" w:color="auto" w:fill="auto"/>
          </w:tcPr>
          <w:p w:rsidR="005D3AF8" w:rsidRPr="00B66EDE" w:rsidRDefault="005D3AF8" w:rsidP="005D3AF8">
            <w:pPr>
              <w:spacing w:line="276" w:lineRule="auto"/>
            </w:pPr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5D3AF8" w:rsidRDefault="005D3AF8" w:rsidP="005D3AF8">
            <w:pPr>
              <w:spacing w:line="276" w:lineRule="auto"/>
            </w:pPr>
            <w:r>
              <w:rPr>
                <w:lang w:val="en-ZA"/>
              </w:rPr>
              <w:t>F</w:t>
            </w:r>
            <w:r w:rsidRPr="00BA32CC">
              <w:rPr>
                <w:lang w:val="en-ZA"/>
              </w:rPr>
              <w:t>orms part of the 2018/2019 plan and that the guideline document is to be concluded end of the financial year</w:t>
            </w:r>
          </w:p>
        </w:tc>
      </w:tr>
      <w:tr w:rsidR="005D3AF8" w:rsidRPr="002D65EB" w:rsidTr="005D3AF8">
        <w:trPr>
          <w:trHeight w:val="642"/>
        </w:trPr>
        <w:tc>
          <w:tcPr>
            <w:tcW w:w="675" w:type="dxa"/>
            <w:shd w:val="clear" w:color="auto" w:fill="auto"/>
          </w:tcPr>
          <w:p w:rsidR="005D3AF8" w:rsidRPr="005D3AF8" w:rsidRDefault="005D3AF8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5D3AF8" w:rsidRPr="00ED5773" w:rsidRDefault="005D3AF8" w:rsidP="005D3AF8">
            <w:pPr>
              <w:tabs>
                <w:tab w:val="left" w:pos="284"/>
                <w:tab w:val="left" w:pos="851"/>
              </w:tabs>
              <w:spacing w:after="200" w:line="276" w:lineRule="auto"/>
              <w:jc w:val="both"/>
            </w:pPr>
            <w:r w:rsidRPr="00C6164E">
              <w:t xml:space="preserve">DoT has more escort delegation when travelling and the Department should be reminded though policy to maximize number of </w:t>
            </w:r>
            <w:r w:rsidR="004611BC">
              <w:t>travelers.</w:t>
            </w:r>
          </w:p>
        </w:tc>
        <w:tc>
          <w:tcPr>
            <w:tcW w:w="2268" w:type="dxa"/>
            <w:shd w:val="clear" w:color="auto" w:fill="auto"/>
          </w:tcPr>
          <w:p w:rsidR="005D3AF8" w:rsidRPr="00F567E7" w:rsidRDefault="005D3AF8" w:rsidP="005D3AF8"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5D3AF8" w:rsidRPr="00445649" w:rsidRDefault="005D3AF8" w:rsidP="005D3AF8">
            <w:pPr>
              <w:spacing w:line="276" w:lineRule="auto"/>
            </w:pPr>
            <w:r>
              <w:t>Noted</w:t>
            </w:r>
            <w:r w:rsidR="004611BC">
              <w:t>.</w:t>
            </w:r>
          </w:p>
        </w:tc>
      </w:tr>
      <w:tr w:rsidR="005D3AF8" w:rsidRPr="002D65EB" w:rsidTr="005D3AF8">
        <w:trPr>
          <w:trHeight w:val="237"/>
        </w:trPr>
        <w:tc>
          <w:tcPr>
            <w:tcW w:w="675" w:type="dxa"/>
            <w:shd w:val="clear" w:color="auto" w:fill="auto"/>
          </w:tcPr>
          <w:p w:rsidR="005D3AF8" w:rsidRPr="005D3AF8" w:rsidRDefault="005D3AF8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5D3AF8" w:rsidRDefault="005D3AF8" w:rsidP="004611BC">
            <w:pPr>
              <w:tabs>
                <w:tab w:val="left" w:pos="284"/>
                <w:tab w:val="left" w:pos="851"/>
              </w:tabs>
              <w:spacing w:after="200" w:line="276" w:lineRule="auto"/>
              <w:jc w:val="both"/>
            </w:pPr>
            <w:r w:rsidRPr="00C6164E">
              <w:t xml:space="preserve">IR should develop an annual calendar of </w:t>
            </w:r>
            <w:r>
              <w:t>events</w:t>
            </w:r>
            <w:r w:rsidR="004611BC">
              <w:t>,</w:t>
            </w:r>
            <w:r>
              <w:t xml:space="preserve"> </w:t>
            </w:r>
            <w:r w:rsidR="004611BC">
              <w:t>international</w:t>
            </w:r>
            <w:r w:rsidR="004611BC">
              <w:t xml:space="preserve"> trips</w:t>
            </w:r>
            <w:r w:rsidR="004611BC">
              <w:t xml:space="preserve"> </w:t>
            </w:r>
            <w:r>
              <w:t xml:space="preserve">and activities and submit </w:t>
            </w:r>
            <w:r w:rsidRPr="00C6164E">
              <w:t>to the A</w:t>
            </w:r>
            <w:r w:rsidR="004611BC">
              <w:t xml:space="preserve">cting </w:t>
            </w:r>
            <w:r w:rsidRPr="00C6164E">
              <w:t>COO.</w:t>
            </w:r>
          </w:p>
        </w:tc>
        <w:tc>
          <w:tcPr>
            <w:tcW w:w="2268" w:type="dxa"/>
            <w:shd w:val="clear" w:color="auto" w:fill="auto"/>
          </w:tcPr>
          <w:p w:rsidR="005D3AF8" w:rsidRPr="00B66EDE" w:rsidRDefault="005D3AF8" w:rsidP="005D3AF8">
            <w:pPr>
              <w:spacing w:line="276" w:lineRule="auto"/>
            </w:pPr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5D3AF8" w:rsidRPr="00ED5773" w:rsidRDefault="005D3AF8" w:rsidP="005D3AF8">
            <w:pPr>
              <w:spacing w:line="276" w:lineRule="auto"/>
              <w:rPr>
                <w:color w:val="FF0000"/>
              </w:rPr>
            </w:pPr>
            <w:r w:rsidRPr="00C6164E">
              <w:t>All dep</w:t>
            </w:r>
            <w:r>
              <w:t xml:space="preserve">artments have already been asked to submit their event schedules; </w:t>
            </w:r>
            <w:r w:rsidR="004611BC">
              <w:t>however,</w:t>
            </w:r>
            <w:r>
              <w:t xml:space="preserve"> IR will develop its own.</w:t>
            </w:r>
          </w:p>
        </w:tc>
      </w:tr>
      <w:tr w:rsidR="005D3AF8" w:rsidRPr="002D65EB" w:rsidTr="005D3AF8">
        <w:trPr>
          <w:trHeight w:val="497"/>
        </w:trPr>
        <w:tc>
          <w:tcPr>
            <w:tcW w:w="675" w:type="dxa"/>
            <w:shd w:val="clear" w:color="auto" w:fill="auto"/>
          </w:tcPr>
          <w:p w:rsidR="005D3AF8" w:rsidRPr="005D3AF8" w:rsidRDefault="005D3AF8" w:rsidP="005D3AF8">
            <w:pPr>
              <w:pStyle w:val="ListParagraph"/>
              <w:numPr>
                <w:ilvl w:val="0"/>
                <w:numId w:val="3"/>
              </w:numPr>
              <w:tabs>
                <w:tab w:val="left" w:pos="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5" w:type="dxa"/>
            <w:shd w:val="clear" w:color="auto" w:fill="auto"/>
          </w:tcPr>
          <w:p w:rsidR="005D3AF8" w:rsidRPr="00CA2186" w:rsidRDefault="005D3AF8" w:rsidP="005D3AF8">
            <w:pPr>
              <w:tabs>
                <w:tab w:val="left" w:pos="993"/>
              </w:tabs>
              <w:spacing w:after="200"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4611BC">
              <w:rPr>
                <w:color w:val="000000" w:themeColor="text1"/>
              </w:rPr>
              <w:t xml:space="preserve">cting </w:t>
            </w:r>
            <w:r>
              <w:rPr>
                <w:color w:val="000000" w:themeColor="text1"/>
              </w:rPr>
              <w:t>COO was of a view that the Minister and Deputy Minister should not travel simultaneously. IR should therefore check the policy and advise accordingly on this matter.</w:t>
            </w:r>
          </w:p>
        </w:tc>
        <w:tc>
          <w:tcPr>
            <w:tcW w:w="2268" w:type="dxa"/>
            <w:shd w:val="clear" w:color="auto" w:fill="auto"/>
          </w:tcPr>
          <w:p w:rsidR="005D3AF8" w:rsidRPr="00B66EDE" w:rsidRDefault="005D3AF8" w:rsidP="005D3AF8">
            <w:pPr>
              <w:spacing w:line="276" w:lineRule="auto"/>
            </w:pPr>
            <w:r>
              <w:t>IR</w:t>
            </w:r>
          </w:p>
        </w:tc>
        <w:tc>
          <w:tcPr>
            <w:tcW w:w="4968" w:type="dxa"/>
            <w:shd w:val="clear" w:color="auto" w:fill="auto"/>
          </w:tcPr>
          <w:p w:rsidR="005D3AF8" w:rsidRDefault="005D3AF8" w:rsidP="005D3AF8">
            <w:pPr>
              <w:spacing w:line="276" w:lineRule="auto"/>
            </w:pPr>
            <w:r>
              <w:t>Ongoing</w:t>
            </w:r>
            <w:r w:rsidR="004611BC">
              <w:t>.</w:t>
            </w:r>
          </w:p>
        </w:tc>
      </w:tr>
    </w:tbl>
    <w:p w:rsidR="007F1EAA" w:rsidRDefault="007F1EAA">
      <w:bookmarkStart w:id="0" w:name="_GoBack"/>
      <w:bookmarkEnd w:id="0"/>
    </w:p>
    <w:sectPr w:rsidR="007F1EAA" w:rsidSect="00BD7AA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47C"/>
    <w:multiLevelType w:val="hybridMultilevel"/>
    <w:tmpl w:val="F670EA9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E73EB0"/>
    <w:multiLevelType w:val="hybridMultilevel"/>
    <w:tmpl w:val="4B601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4838"/>
    <w:multiLevelType w:val="hybridMultilevel"/>
    <w:tmpl w:val="A6941F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03"/>
    <w:rsid w:val="000459A0"/>
    <w:rsid w:val="000461A3"/>
    <w:rsid w:val="00102692"/>
    <w:rsid w:val="00153A12"/>
    <w:rsid w:val="0016178F"/>
    <w:rsid w:val="002B52CC"/>
    <w:rsid w:val="0038038C"/>
    <w:rsid w:val="00452E6E"/>
    <w:rsid w:val="004611BC"/>
    <w:rsid w:val="0049708F"/>
    <w:rsid w:val="004D5197"/>
    <w:rsid w:val="004D5B46"/>
    <w:rsid w:val="005D3AF8"/>
    <w:rsid w:val="00644FD1"/>
    <w:rsid w:val="006E6035"/>
    <w:rsid w:val="007F1EAA"/>
    <w:rsid w:val="007F7703"/>
    <w:rsid w:val="00B12561"/>
    <w:rsid w:val="00B127F5"/>
    <w:rsid w:val="00B66EDE"/>
    <w:rsid w:val="00BA32CC"/>
    <w:rsid w:val="00BD7AA3"/>
    <w:rsid w:val="00C6164E"/>
    <w:rsid w:val="00CD24D6"/>
    <w:rsid w:val="00D40835"/>
    <w:rsid w:val="00F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5913"/>
  <w15:docId w15:val="{006F5597-1F42-43C0-978E-21F050C5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E60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5E89C-617E-47EF-AC54-E3BD8F8C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Mabunda.Felix</dc:creator>
  <cp:lastModifiedBy>Felix Mabunda</cp:lastModifiedBy>
  <cp:revision>2</cp:revision>
  <cp:lastPrinted>2017-02-17T07:56:00Z</cp:lastPrinted>
  <dcterms:created xsi:type="dcterms:W3CDTF">2018-10-23T11:14:00Z</dcterms:created>
  <dcterms:modified xsi:type="dcterms:W3CDTF">2018-10-23T11:14:00Z</dcterms:modified>
</cp:coreProperties>
</file>