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Times New Roman" w:hAnsi="Arial" w:cs="Arial"/>
          <w:color w:val="auto"/>
          <w:sz w:val="22"/>
          <w:szCs w:val="22"/>
        </w:rPr>
        <w:id w:val="-1397420668"/>
        <w:docPartObj>
          <w:docPartGallery w:val="Bibliographies"/>
          <w:docPartUnique/>
        </w:docPartObj>
      </w:sdtPr>
      <w:sdtEndPr>
        <w:rPr>
          <w:rFonts w:eastAsiaTheme="minorHAnsi"/>
          <w:lang w:val="en-US" w:eastAsia="en-US"/>
        </w:rPr>
      </w:sdtEndPr>
      <w:sdtContent>
        <w:p w:rsidR="0063281B" w:rsidRDefault="0063281B" w:rsidP="0063281B">
          <w:pPr>
            <w:pStyle w:val="Heading1"/>
          </w:pPr>
          <w:r>
            <w:t>Bibliogr</w:t>
          </w:r>
          <w:bookmarkStart w:id="0" w:name="_GoBack"/>
          <w:bookmarkEnd w:id="0"/>
          <w:r>
            <w:t>aphy</w:t>
          </w:r>
        </w:p>
        <w:sdt>
          <w:sdtPr>
            <w:id w:val="35790312"/>
            <w:bibliography/>
          </w:sdtPr>
          <w:sdtEndPr>
            <w:rPr>
              <w:rFonts w:asciiTheme="minorHAnsi" w:eastAsiaTheme="minorHAnsi" w:hAnsiTheme="minorHAnsi" w:cstheme="minorBidi"/>
              <w:lang w:val="en-US" w:eastAsia="en-US"/>
            </w:rPr>
          </w:sdtEndPr>
          <w:sdtContent>
            <w:p w:rsidR="0063281B" w:rsidRDefault="0063281B" w:rsidP="0063281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 xml:space="preserve">Beunza, J.-J. (2013). Conflict resolution techniques applied to interprofessional collaborative practice. </w:t>
              </w:r>
              <w:r>
                <w:rPr>
                  <w:i/>
                  <w:iCs/>
                  <w:noProof/>
                </w:rPr>
                <w:t>Journal of Interprofessional Care, 27</w:t>
              </w:r>
              <w:r>
                <w:rPr>
                  <w:noProof/>
                </w:rPr>
                <w:t xml:space="preserve">, 110–112. doi:10.3109/13561820.2012.725280 </w:t>
              </w:r>
            </w:p>
            <w:p w:rsidR="0063281B" w:rsidRDefault="0063281B" w:rsidP="006328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Brubaker, D., Noble, C., Fincher, R., Park, K.-Y. S., &amp; Press, S. (2014). Confl ict Resolution in the Workplace: What Will the Future Bring? </w:t>
              </w:r>
              <w:r>
                <w:rPr>
                  <w:i/>
                  <w:iCs/>
                  <w:noProof/>
                </w:rPr>
                <w:t>Conflict Resolution Quarterly, 31</w:t>
              </w:r>
              <w:r>
                <w:rPr>
                  <w:noProof/>
                </w:rPr>
                <w:t>(4), 357-386. doi:10.1002/crq</w:t>
              </w:r>
            </w:p>
            <w:p w:rsidR="0063281B" w:rsidRDefault="0063281B" w:rsidP="006328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Davidson, J., &amp; Wood, C. (2004). A Conflict Resolution Model. </w:t>
              </w:r>
              <w:r>
                <w:rPr>
                  <w:i/>
                  <w:iCs/>
                  <w:noProof/>
                </w:rPr>
                <w:t>Theory Into Practice, 43</w:t>
              </w:r>
              <w:r>
                <w:rPr>
                  <w:noProof/>
                </w:rPr>
                <w:t>(1), 6-13. doi:1543-0421</w:t>
              </w:r>
            </w:p>
            <w:p w:rsidR="0063281B" w:rsidRDefault="0063281B" w:rsidP="006328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Holt, J. L., &amp; DeVore, C. J. (2005). Culture, gender, organizational role, and styles of conflict resolution:A meta-analysis. </w:t>
              </w:r>
              <w:r>
                <w:rPr>
                  <w:i/>
                  <w:iCs/>
                  <w:noProof/>
                </w:rPr>
                <w:t>International Journal of Intercultural Relations, 29</w:t>
              </w:r>
              <w:r>
                <w:rPr>
                  <w:noProof/>
                </w:rPr>
                <w:t>, 165–196.</w:t>
              </w:r>
            </w:p>
            <w:p w:rsidR="0063281B" w:rsidRDefault="0063281B" w:rsidP="006328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Katz, N. H., &amp; Flynn, L. T. (2013). Understanding Confl ict Mana gement Systems and Strategies in the Workplace: A Pilot Study. </w:t>
              </w:r>
              <w:r>
                <w:rPr>
                  <w:i/>
                  <w:iCs/>
                  <w:noProof/>
                </w:rPr>
                <w:t>Conflict Resolution Quarterly, 30</w:t>
              </w:r>
              <w:r>
                <w:rPr>
                  <w:noProof/>
                </w:rPr>
                <w:t>(4), 393-410.</w:t>
              </w:r>
            </w:p>
            <w:p w:rsidR="0063281B" w:rsidRDefault="0063281B" w:rsidP="006328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Kugler, K. G., &amp; Coleman, P. T. (2014, May 14). Tracking managerial conflict adaptivity: Introducing a dynamic measure of adaptive conflict management in organizations. </w:t>
              </w:r>
              <w:r>
                <w:rPr>
                  <w:i/>
                  <w:iCs/>
                  <w:noProof/>
                </w:rPr>
                <w:t>Journal of Organizational Behavior, 35</w:t>
              </w:r>
              <w:r>
                <w:rPr>
                  <w:noProof/>
                </w:rPr>
                <w:t xml:space="preserve">, 945–968. doi:10.1002/job.1935 </w:t>
              </w:r>
            </w:p>
            <w:p w:rsidR="0063281B" w:rsidRDefault="0063281B" w:rsidP="006328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Vittee, K. (2014). </w:t>
              </w:r>
              <w:r>
                <w:rPr>
                  <w:i/>
                  <w:iCs/>
                  <w:noProof/>
                </w:rPr>
                <w:t>WORKPLACE CONFLICT:Manage conflict well.</w:t>
              </w:r>
              <w:r>
                <w:rPr>
                  <w:noProof/>
                </w:rPr>
                <w:t xml:space="preserve"> Quest Staffing Solutions.</w:t>
              </w:r>
            </w:p>
            <w:p w:rsidR="0063281B" w:rsidRDefault="0063281B" w:rsidP="006328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Wachs, S. R. (2008, January). Put Conflict Resolution Skills to Work. </w:t>
              </w:r>
              <w:r>
                <w:rPr>
                  <w:i/>
                  <w:iCs/>
                  <w:noProof/>
                </w:rPr>
                <w:t>JOURNAL OF ONCOLOGY PRACTICE, 4</w:t>
              </w:r>
              <w:r>
                <w:rPr>
                  <w:noProof/>
                </w:rPr>
                <w:t>(1), 37-40. doi:10.1200/JOP.0816501</w:t>
              </w:r>
            </w:p>
            <w:p w:rsidR="0063281B" w:rsidRDefault="0063281B" w:rsidP="006328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Werner, A. (2016). </w:t>
              </w:r>
              <w:r>
                <w:rPr>
                  <w:i/>
                  <w:iCs/>
                  <w:noProof/>
                </w:rPr>
                <w:t>Organisational behaviour; a contemporary South African perspective</w:t>
              </w:r>
              <w:r>
                <w:rPr>
                  <w:noProof/>
                </w:rPr>
                <w:t xml:space="preserve"> (4th ed.). Pretoria, Gauteng, South Africa: Van Schaik.</w:t>
              </w:r>
            </w:p>
            <w:p w:rsidR="0063281B" w:rsidRDefault="0063281B" w:rsidP="0063281B">
              <w:pPr>
                <w:rPr>
                  <w:rFonts w:ascii="Arial" w:hAnsi="Arial" w:cs="Arial"/>
                </w:rPr>
              </w:pPr>
            </w:p>
          </w:sdtContent>
        </w:sdt>
      </w:sdtContent>
    </w:sdt>
    <w:p w:rsidR="006B3757" w:rsidRDefault="006B3757"/>
    <w:sectPr w:rsidR="006B3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1B"/>
    <w:rsid w:val="0063281B"/>
    <w:rsid w:val="006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30D35-B25A-4CCA-B746-02C4DF4C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81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ZA" w:eastAsia="en-ZA"/>
    </w:rPr>
  </w:style>
  <w:style w:type="paragraph" w:styleId="Bibliography">
    <w:name w:val="Bibliography"/>
    <w:basedOn w:val="Normal"/>
    <w:next w:val="Normal"/>
    <w:uiPriority w:val="37"/>
    <w:unhideWhenUsed/>
    <w:rsid w:val="0063281B"/>
    <w:pPr>
      <w:spacing w:after="200" w:line="276" w:lineRule="auto"/>
    </w:pPr>
    <w:rPr>
      <w:rFonts w:ascii="Calibri" w:eastAsia="Times New Roman" w:hAnsi="Calibri" w:cs="Times New Roman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BC3D-3205-4E1B-B0A0-4B9E74D3E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Leeto Modutoane</dc:creator>
  <cp:keywords/>
  <dc:description/>
  <cp:lastModifiedBy>Leeto Modutoane</cp:lastModifiedBy>
  <cp:revision>1</cp:revision>
  <dcterms:created xsi:type="dcterms:W3CDTF">2016-11-06T16:05:00Z</dcterms:created>
  <dcterms:modified xsi:type="dcterms:W3CDTF">2016-11-06T16:08:00Z</dcterms:modified>
</cp:coreProperties>
</file>