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Project Estimation Report</w:t>
      </w:r>
    </w:p>
    <w:p>
      <w:r>
        <w:t>Version: 1.0</w:t>
      </w:r>
    </w:p>
    <w:p>
      <w:r>
        <w:t>Generated Date: 2026-10-12 06:56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addressing inefficiencies caused by manual coordination among various teams. The scope includes the development of an automated onboarding checklist, task assignments, reminders, document handling, and integrations with existing systems. The estimation is based on the functional requirements outlined in the FRD, which includes 18 functional requirements (FRs) of varying priority and complexity, utilizing a technology stack of Python/FastAPI for the backend, Next.js for the frontend, and SQL for the database.</w:t>
      </w:r>
    </w:p>
    <w:p>
      <w:pPr>
        <w:pStyle w:val="Heading2"/>
      </w:pPr>
      <w:r>
        <w:t>2. Timeline</w:t>
      </w:r>
    </w:p>
    <w:p>
      <w:pPr>
        <w:pStyle w:val="Heading3"/>
      </w:pPr>
      <w:r>
        <w:t>2.1 Sprint Breakdown</w:t>
      </w:r>
    </w:p>
    <w:p>
      <w:r>
        <w:t>The project will be divided into 5 sprints, each lasting 2 weeks, with a focus on specific areas of development. The breakdown is as follows:</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Onboarding Checklist &amp; Task Assignment</w:t>
            </w:r>
          </w:p>
        </w:tc>
        <w:tc>
          <w:tcPr>
            <w:tcW w:type="dxa" w:w="2484"/>
          </w:tcPr>
          <w:p>
            <w:r>
              <w:t>FR-001, FR-002</w:t>
            </w:r>
          </w:p>
        </w:tc>
      </w:tr>
      <w:tr>
        <w:tc>
          <w:tcPr>
            <w:tcW w:type="dxa" w:w="2484"/>
          </w:tcPr>
          <w:p>
            <w:r>
              <w:t>Sprint 2</w:t>
            </w:r>
          </w:p>
        </w:tc>
        <w:tc>
          <w:tcPr>
            <w:tcW w:type="dxa" w:w="2484"/>
          </w:tcPr>
          <w:p>
            <w:r>
              <w:t>2 weeks</w:t>
            </w:r>
          </w:p>
        </w:tc>
        <w:tc>
          <w:tcPr>
            <w:tcW w:type="dxa" w:w="2484"/>
          </w:tcPr>
          <w:p>
            <w:r>
              <w:t>Document Handling &amp; E-Signature</w:t>
            </w:r>
          </w:p>
        </w:tc>
        <w:tc>
          <w:tcPr>
            <w:tcW w:type="dxa" w:w="2484"/>
          </w:tcPr>
          <w:p>
            <w:r>
              <w:t>FR-003, FR-004, FR-005</w:t>
            </w:r>
          </w:p>
        </w:tc>
      </w:tr>
      <w:tr>
        <w:tc>
          <w:tcPr>
            <w:tcW w:type="dxa" w:w="2484"/>
          </w:tcPr>
          <w:p>
            <w:r>
              <w:t>Sprint 3</w:t>
            </w:r>
          </w:p>
        </w:tc>
        <w:tc>
          <w:tcPr>
            <w:tcW w:type="dxa" w:w="2484"/>
          </w:tcPr>
          <w:p>
            <w:r>
              <w:t>2 weeks</w:t>
            </w:r>
          </w:p>
        </w:tc>
        <w:tc>
          <w:tcPr>
            <w:tcW w:type="dxa" w:w="2484"/>
          </w:tcPr>
          <w:p>
            <w:r>
              <w:t>Notifications &amp; SLA Tracking</w:t>
            </w:r>
          </w:p>
        </w:tc>
        <w:tc>
          <w:tcPr>
            <w:tcW w:type="dxa" w:w="2484"/>
          </w:tcPr>
          <w:p>
            <w:r>
              <w:t>FR-002, FR-008</w:t>
            </w:r>
          </w:p>
        </w:tc>
      </w:tr>
      <w:tr>
        <w:tc>
          <w:tcPr>
            <w:tcW w:type="dxa" w:w="2484"/>
          </w:tcPr>
          <w:p>
            <w:r>
              <w:t>Sprint 4</w:t>
            </w:r>
          </w:p>
        </w:tc>
        <w:tc>
          <w:tcPr>
            <w:tcW w:type="dxa" w:w="2484"/>
          </w:tcPr>
          <w:p>
            <w:r>
              <w:t>2 weeks</w:t>
            </w:r>
          </w:p>
        </w:tc>
        <w:tc>
          <w:tcPr>
            <w:tcW w:type="dxa" w:w="2484"/>
          </w:tcPr>
          <w:p>
            <w:r>
              <w:t>Integration with HRMS &amp; Calendar</w:t>
            </w:r>
          </w:p>
        </w:tc>
        <w:tc>
          <w:tcPr>
            <w:tcW w:type="dxa" w:w="2484"/>
          </w:tcPr>
          <w:p>
            <w:r>
              <w:t>FR-011, FR-012, FR-013, FR-014</w:t>
            </w:r>
          </w:p>
        </w:tc>
      </w:tr>
      <w:tr>
        <w:tc>
          <w:tcPr>
            <w:tcW w:type="dxa" w:w="2484"/>
          </w:tcPr>
          <w:p>
            <w:r>
              <w:t>Sprint 5</w:t>
            </w:r>
          </w:p>
        </w:tc>
        <w:tc>
          <w:tcPr>
            <w:tcW w:type="dxa" w:w="2484"/>
          </w:tcPr>
          <w:p>
            <w:r>
              <w:t>2 weeks</w:t>
            </w:r>
          </w:p>
        </w:tc>
        <w:tc>
          <w:tcPr>
            <w:tcW w:type="dxa" w:w="2484"/>
          </w:tcPr>
          <w:p>
            <w:r>
              <w:t>Analytics &amp; Reporting</w:t>
            </w:r>
          </w:p>
        </w:tc>
        <w:tc>
          <w:tcPr>
            <w:tcW w:type="dxa" w:w="2484"/>
          </w:tcPr>
          <w:p>
            <w:r>
              <w:t>FR-009, FR-010, FR-015, FR-016, FR-017, FR-018</w:t>
            </w:r>
          </w:p>
        </w:tc>
      </w:tr>
    </w:tbl>
    <w:p>
      <w:pPr>
        <w:pStyle w:val="Heading3"/>
      </w:pPr>
      <w:r>
        <w:t>2.2 Phase Summary</w:t>
      </w:r>
    </w:p>
    <w:p>
      <w:pPr>
        <w:pStyle w:val="ListBullet"/>
      </w:pPr>
      <w:r>
        <w:t>**Discovery &amp; Setup:** 1 week</w:t>
      </w:r>
    </w:p>
    <w:p>
      <w:pPr>
        <w:pStyle w:val="ListBullet"/>
      </w:pPr>
      <w:r>
        <w:t>**Development &amp; Sprint Execution (9 sprints):** 18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22 weeks (110 working days across 9 sprints).</w:t>
      </w:r>
    </w:p>
    <w:p>
      <w:pPr>
        <w:pStyle w:val="Heading2"/>
      </w:pPr>
      <w:r>
        <w:t>3. Team Structure</w:t>
      </w:r>
    </w:p>
    <w:p>
      <w:pPr>
        <w:pStyle w:val="Heading3"/>
      </w:pPr>
      <w:r>
        <w:t>3.1 Recommended Team</w:t>
      </w:r>
    </w:p>
    <w:p>
      <w:r>
        <w:t>The following roles are recommended based on the functional requirements:</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for onboarding checklist, task assignment,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and quality assurance for all developed features.</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facilitate communication, and ensure alignment with business objectives.</w:t>
            </w:r>
          </w:p>
        </w:tc>
      </w:tr>
      <w:tr>
        <w:tc>
          <w:tcPr>
            <w:tcW w:type="dxa" w:w="3312"/>
          </w:tcPr>
          <w:p>
            <w:r>
              <w:t>AI/ML Engineer</w:t>
            </w:r>
          </w:p>
        </w:tc>
        <w:tc>
          <w:tcPr>
            <w:tcW w:type="dxa" w:w="3312"/>
          </w:tcPr>
          <w:p>
            <w:r>
              <w:t>1</w:t>
            </w:r>
          </w:p>
        </w:tc>
        <w:tc>
          <w:tcPr>
            <w:tcW w:type="dxa" w:w="3312"/>
          </w:tcPr>
          <w:p>
            <w:r>
              <w:t>Design and implement AI-powered onboarding assistant for employee queries.</w:t>
            </w:r>
          </w:p>
        </w:tc>
      </w:tr>
    </w:tbl>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p>
      <w:r>
        <w:t>The estimated working days for each role are as follows:</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110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110</w:t>
            </w:r>
          </w:p>
        </w:tc>
        <w:tc>
          <w:tcPr>
            <w:tcW w:type="dxa" w:w="1987"/>
          </w:tcPr>
          <w:p>
            <w:r>
              <w:t>$600-$900</w:t>
            </w:r>
          </w:p>
        </w:tc>
        <w:tc>
          <w:tcPr>
            <w:tcW w:type="dxa" w:w="1987"/>
          </w:tcPr>
          <w:p>
            <w:r>
              <w:t>$1,200-$1,800</w:t>
            </w:r>
          </w:p>
        </w:tc>
      </w:tr>
      <w:tr>
        <w:tc>
          <w:tcPr>
            <w:tcW w:type="dxa" w:w="1987"/>
          </w:tcPr>
          <w:p>
            <w:r>
              <w:t>QA Engineer</w:t>
            </w:r>
          </w:p>
        </w:tc>
        <w:tc>
          <w:tcPr>
            <w:tcW w:type="dxa" w:w="1987"/>
          </w:tcPr>
          <w:p>
            <w:r>
              <w:t>1</w:t>
            </w:r>
          </w:p>
        </w:tc>
        <w:tc>
          <w:tcPr>
            <w:tcW w:type="dxa" w:w="1987"/>
          </w:tcPr>
          <w:p>
            <w:r>
              <w:t>110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110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110</w:t>
            </w:r>
          </w:p>
        </w:tc>
        <w:tc>
          <w:tcPr>
            <w:tcW w:type="dxa" w:w="1987"/>
          </w:tcPr>
          <w:p>
            <w:r>
              <w:t>$500-$750</w:t>
            </w:r>
          </w:p>
        </w:tc>
        <w:tc>
          <w:tcPr>
            <w:tcW w:type="dxa" w:w="1987"/>
          </w:tcPr>
          <w:p>
            <w:r>
              <w:t>$1,000-$1,500</w:t>
            </w:r>
          </w:p>
        </w:tc>
      </w:tr>
      <w:tr>
        <w:tc>
          <w:tcPr>
            <w:tcW w:type="dxa" w:w="1987"/>
          </w:tcPr>
          <w:p>
            <w:r>
              <w:t>AI/ML Engineer</w:t>
            </w:r>
          </w:p>
        </w:tc>
        <w:tc>
          <w:tcPr>
            <w:tcW w:type="dxa" w:w="1987"/>
          </w:tcPr>
          <w:p>
            <w:r>
              <w:t>1</w:t>
            </w:r>
          </w:p>
        </w:tc>
        <w:tc>
          <w:tcPr>
            <w:tcW w:type="dxa" w:w="1987"/>
          </w:tcPr>
          <w:p>
            <w:r>
              <w:t>110</w:t>
            </w:r>
          </w:p>
        </w:tc>
        <w:tc>
          <w:tcPr>
            <w:tcW w:type="dxa" w:w="1987"/>
          </w:tcPr>
          <w:p>
            <w:r>
              <w:t>$900-$1,200</w:t>
            </w:r>
          </w:p>
        </w:tc>
        <w:tc>
          <w:tcPr>
            <w:tcW w:type="dxa" w:w="1987"/>
          </w:tcPr>
          <w:p>
            <w:r>
              <w:t>$1,800-$2,500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₹3.55 Crores (INR 35,530,000) - ₹5.19 Crores (INR 51,892,500)</w:t>
            </w:r>
          </w:p>
        </w:tc>
      </w:tr>
      <w:tr>
        <w:tc>
          <w:tcPr>
            <w:tcW w:type="dxa" w:w="4968"/>
          </w:tcPr>
          <w:p>
            <w:r>
              <w:t>Onshore Team</w:t>
            </w:r>
          </w:p>
        </w:tc>
        <w:tc>
          <w:tcPr>
            <w:tcW w:type="dxa" w:w="4968"/>
          </w:tcPr>
          <w:p>
            <w:r>
              <w:t>₹7.11 Crores (INR 71,060,000) - ₹10.29 Crores (INR 102,850,000)</w:t>
            </w:r>
          </w:p>
        </w:tc>
      </w:tr>
      <w:tr>
        <w:tc>
          <w:tcPr>
            <w:tcW w:type="dxa" w:w="4968"/>
          </w:tcPr>
          <w:p>
            <w:r>
              <w:t>Blended (50/50)</w:t>
            </w:r>
          </w:p>
        </w:tc>
        <w:tc>
          <w:tcPr>
            <w:tcW w:type="dxa" w:w="4968"/>
          </w:tcPr>
          <w:p>
            <w:r>
              <w:t>₹5.33 Crores (INR 53,295,000) - ₹7.74 Crores (INR 77,371,250)</w:t>
            </w:r>
          </w:p>
        </w:tc>
      </w:tr>
    </w:tbl>
    <w:p>
      <w:r>
        <w:t>*Note: Exchange rate assumption: 1 USD = 85.00 INR.*</w:t>
      </w:r>
    </w:p>
    <w:p>
      <w:pPr>
        <w:pStyle w:val="Heading3"/>
      </w:pPr>
      <w:r>
        <w:t>4.3 Additional Costs</w:t>
      </w:r>
    </w:p>
    <w:p>
      <w:r>
        <w:t>Infrastructure costs are estimated based on the following services: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App Service</w:t>
            </w:r>
          </w:p>
        </w:tc>
        <w:tc>
          <w:tcPr>
            <w:tcW w:type="dxa" w:w="4968"/>
          </w:tcPr>
          <w:p>
            <w:r>
              <w:t>$50-$200</w:t>
            </w:r>
          </w:p>
        </w:tc>
      </w:tr>
      <w:tr>
        <w:tc>
          <w:tcPr>
            <w:tcW w:type="dxa" w:w="4968"/>
          </w:tcPr>
          <w:p>
            <w:r>
              <w:t>Azure SQL / PostgreSQL</w:t>
            </w:r>
          </w:p>
        </w:tc>
        <w:tc>
          <w:tcPr>
            <w:tcW w:type="dxa" w:w="4968"/>
          </w:tcPr>
          <w:p>
            <w:r>
              <w:t>$100-$300</w:t>
            </w:r>
          </w:p>
        </w:tc>
      </w:tr>
      <w:tr>
        <w:tc>
          <w:tcPr>
            <w:tcW w:type="dxa" w:w="4968"/>
          </w:tcPr>
          <w:p>
            <w:r>
              <w:t>Azure Blob Storage</w:t>
            </w:r>
          </w:p>
        </w:tc>
        <w:tc>
          <w:tcPr>
            <w:tcW w:type="dxa" w:w="4968"/>
          </w:tcPr>
          <w:p>
            <w:r>
              <w:t>$20-$100</w:t>
            </w:r>
          </w:p>
        </w:tc>
      </w:tr>
      <w:tr>
        <w:tc>
          <w:tcPr>
            <w:tcW w:type="dxa" w:w="4968"/>
          </w:tcPr>
          <w:p>
            <w:r>
              <w:t>Monitoring (Application Insights)</w:t>
            </w:r>
          </w:p>
        </w:tc>
        <w:tc>
          <w:tcPr>
            <w:tcW w:type="dxa" w:w="4968"/>
          </w:tcPr>
          <w:p>
            <w:r>
              <w:t>$50-$150</w:t>
            </w:r>
          </w:p>
        </w:tc>
      </w:tr>
    </w:tbl>
    <w:p>
      <w:r>
        <w:t>Infrastructure costs assumed for a moderate-scale deployment. Actual costs depend on usage volume and Azure pricing tier.</w:t>
      </w:r>
    </w:p>
    <w:p>
      <w:pPr>
        <w:pStyle w:val="Heading2"/>
      </w:pPr>
      <w:r>
        <w:t>5. Key Assumptions</w:t>
      </w:r>
    </w:p>
    <w:p>
      <w:r>
        <w:t>Assumptions made during estimation include:</w:t>
      </w:r>
    </w:p>
    <w:p>
      <w:pPr>
        <w:pStyle w:val="ListBullet"/>
      </w:pPr>
      <w:r>
        <w:t>Team members will have the necessary experience and skills.</w:t>
      </w:r>
    </w:p>
    <w:p>
      <w:pPr>
        <w:pStyle w:val="ListBullet"/>
      </w:pPr>
      <w:r>
        <w:t>Each sprint will maintain a consistent velocity.</w:t>
      </w:r>
    </w:p>
    <w:p>
      <w:pPr>
        <w:pStyle w:val="ListBullet"/>
      </w:pPr>
      <w:r>
        <w:t>No significant scope changes will occur during the project.</w:t>
      </w:r>
    </w:p>
    <w:p>
      <w:pPr>
        <w:pStyle w:val="Heading2"/>
      </w:pPr>
      <w:r>
        <w:t>6. Risks &amp; Buffers</w:t>
      </w:r>
    </w:p>
    <w:p>
      <w:r>
        <w:t>Potential risks include scope changes, integration complexity, and resource availability. A recommended buffer of 15-20% should be added to the base estimate to accommodate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