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Automated Customer Onboarding</w:t>
      </w:r>
    </w:p>
    <w:p>
      <w:pPr>
        <w:pStyle w:val="Heading1"/>
      </w:pPr>
      <w:r>
        <w:t>Project Estimation Report</w:t>
      </w:r>
    </w:p>
    <w:p>
      <w:r>
        <w:t>Version: 1.0</w:t>
      </w:r>
    </w:p>
    <w:p>
      <w:r>
        <w:t>Generated Date: 2026-10-08 10:54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the customer onboarding process for business customers, reducing the onboarding time from 7 days to under 15 minutes. The scope includes implementing various functional requirements (FRs) such as digital identity verification, automated document extraction, real-time KYC/AML checks, and workflow automation. The estimation is based on the number of FRs identified in the Functional Requirements Document (FRD), their complexity, and the technology stack specified, including FastAPI for backend services, Next.js for frontend development, and SQL for database management.</w:t>
      </w:r>
    </w:p>
    <w:p>
      <w:pPr>
        <w:pStyle w:val="Heading2"/>
      </w:pPr>
      <w:r>
        <w:t>2. Timeline</w:t>
      </w:r>
    </w:p>
    <w:p>
      <w:pPr>
        <w:pStyle w:val="Heading3"/>
      </w:pPr>
      <w:r>
        <w:t>2.1 Sprint Breakdown</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Phase 1 Implementation</w:t>
            </w:r>
          </w:p>
        </w:tc>
        <w:tc>
          <w:tcPr>
            <w:tcW w:type="dxa" w:w="2484"/>
          </w:tcPr>
          <w:p>
            <w:r>
              <w:t>FR-001 to FR-003</w:t>
            </w:r>
          </w:p>
        </w:tc>
      </w:tr>
      <w:tr>
        <w:tc>
          <w:tcPr>
            <w:tcW w:type="dxa" w:w="2484"/>
          </w:tcPr>
          <w:p>
            <w:r>
              <w:t>Sprint 2</w:t>
            </w:r>
          </w:p>
        </w:tc>
        <w:tc>
          <w:tcPr>
            <w:tcW w:type="dxa" w:w="2484"/>
          </w:tcPr>
          <w:p>
            <w:r>
              <w:t>2 weeks</w:t>
            </w:r>
          </w:p>
        </w:tc>
        <w:tc>
          <w:tcPr>
            <w:tcW w:type="dxa" w:w="2484"/>
          </w:tcPr>
          <w:p>
            <w:r>
              <w:t>Phase 2 Implementation</w:t>
            </w:r>
          </w:p>
        </w:tc>
        <w:tc>
          <w:tcPr>
            <w:tcW w:type="dxa" w:w="2484"/>
          </w:tcPr>
          <w:p>
            <w:r>
              <w:t>FR-004 to FR-006</w:t>
            </w:r>
          </w:p>
        </w:tc>
      </w:tr>
      <w:tr>
        <w:tc>
          <w:tcPr>
            <w:tcW w:type="dxa" w:w="2484"/>
          </w:tcPr>
          <w:p>
            <w:r>
              <w:t>Sprint 3</w:t>
            </w:r>
          </w:p>
        </w:tc>
        <w:tc>
          <w:tcPr>
            <w:tcW w:type="dxa" w:w="2484"/>
          </w:tcPr>
          <w:p>
            <w:r>
              <w:t>2 weeks</w:t>
            </w:r>
          </w:p>
        </w:tc>
        <w:tc>
          <w:tcPr>
            <w:tcW w:type="dxa" w:w="2484"/>
          </w:tcPr>
          <w:p>
            <w:r>
              <w:t>Phase 3 Implementation</w:t>
            </w:r>
          </w:p>
        </w:tc>
        <w:tc>
          <w:tcPr>
            <w:tcW w:type="dxa" w:w="2484"/>
          </w:tcPr>
          <w:p>
            <w:r>
              <w:t>FR-007 to FR-009</w:t>
            </w:r>
          </w:p>
        </w:tc>
      </w:tr>
      <w:tr>
        <w:tc>
          <w:tcPr>
            <w:tcW w:type="dxa" w:w="2484"/>
          </w:tcPr>
          <w:p>
            <w:r>
              <w:t>Sprint 4</w:t>
            </w:r>
          </w:p>
        </w:tc>
        <w:tc>
          <w:tcPr>
            <w:tcW w:type="dxa" w:w="2484"/>
          </w:tcPr>
          <w:p>
            <w:r>
              <w:t>2 weeks</w:t>
            </w:r>
          </w:p>
        </w:tc>
        <w:tc>
          <w:tcPr>
            <w:tcW w:type="dxa" w:w="2484"/>
          </w:tcPr>
          <w:p>
            <w:r>
              <w:t>Phase 4 Implementation</w:t>
            </w:r>
          </w:p>
        </w:tc>
        <w:tc>
          <w:tcPr>
            <w:tcW w:type="dxa" w:w="2484"/>
          </w:tcPr>
          <w:p>
            <w:r>
              <w:t>FR-010 to FR-012</w:t>
            </w:r>
          </w:p>
        </w:tc>
      </w:tr>
      <w:tr>
        <w:tc>
          <w:tcPr>
            <w:tcW w:type="dxa" w:w="2484"/>
          </w:tcPr>
          <w:p>
            <w:r>
              <w:t>Sprint 5</w:t>
            </w:r>
          </w:p>
        </w:tc>
        <w:tc>
          <w:tcPr>
            <w:tcW w:type="dxa" w:w="2484"/>
          </w:tcPr>
          <w:p>
            <w:r>
              <w:t>2 weeks</w:t>
            </w:r>
          </w:p>
        </w:tc>
        <w:tc>
          <w:tcPr>
            <w:tcW w:type="dxa" w:w="2484"/>
          </w:tcPr>
          <w:p>
            <w:r>
              <w:t>Phase 5 Implementation</w:t>
            </w:r>
          </w:p>
        </w:tc>
        <w:tc>
          <w:tcPr>
            <w:tcW w:type="dxa" w:w="2484"/>
          </w:tcPr>
          <w:p>
            <w:r>
              <w:t>FR-013 to FR-015</w:t>
            </w:r>
          </w:p>
        </w:tc>
      </w:tr>
      <w:tr>
        <w:tc>
          <w:tcPr>
            <w:tcW w:type="dxa" w:w="2484"/>
          </w:tcPr>
          <w:p>
            <w:r>
              <w:t>Sprint 6</w:t>
            </w:r>
          </w:p>
        </w:tc>
        <w:tc>
          <w:tcPr>
            <w:tcW w:type="dxa" w:w="2484"/>
          </w:tcPr>
          <w:p>
            <w:r>
              <w:t>2 weeks</w:t>
            </w:r>
          </w:p>
        </w:tc>
        <w:tc>
          <w:tcPr>
            <w:tcW w:type="dxa" w:w="2484"/>
          </w:tcPr>
          <w:p>
            <w:r>
              <w:t>Phase 6 Implementation</w:t>
            </w:r>
          </w:p>
        </w:tc>
        <w:tc>
          <w:tcPr>
            <w:tcW w:type="dxa" w:w="2484"/>
          </w:tcPr>
          <w:p>
            <w:r>
              <w:t>FR-016 to FR-018</w:t>
            </w:r>
          </w:p>
        </w:tc>
      </w:tr>
    </w:tbl>
    <w:p>
      <w:pPr>
        <w:pStyle w:val="Heading3"/>
      </w:pPr>
      <w:r>
        <w:t>2.2 Phase Summary</w:t>
      </w:r>
    </w:p>
    <w:p>
      <w:pPr>
        <w:pStyle w:val="ListBullet"/>
      </w:pPr>
      <w:r>
        <w:t>**Discovery &amp; Setup:** 1 week</w:t>
      </w:r>
    </w:p>
    <w:p>
      <w:pPr>
        <w:pStyle w:val="ListBullet"/>
      </w:pPr>
      <w:r>
        <w:t>**Development &amp; Sprint Execution (6 sprints):** 12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16 weeks (80 working days across 6 sprints).</w:t>
      </w:r>
    </w:p>
    <w:p>
      <w:pPr>
        <w:pStyle w:val="Heading2"/>
      </w:pPr>
      <w:r>
        <w:t>3. Team Structure</w:t>
      </w:r>
    </w:p>
    <w:p>
      <w:pPr>
        <w:pStyle w:val="Heading3"/>
      </w:pPr>
      <w:r>
        <w:t>3.1 Recommended Team</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using FastAPI, implement database management with SQL, ensure compliance with KYC, AML, GDPR, and SOC2 regulations.</w:t>
            </w:r>
          </w:p>
        </w:tc>
      </w:tr>
      <w:tr>
        <w:tc>
          <w:tcPr>
            <w:tcW w:type="dxa" w:w="3312"/>
          </w:tcPr>
          <w:p>
            <w:r>
              <w:t>Frontend Developer</w:t>
            </w:r>
          </w:p>
        </w:tc>
        <w:tc>
          <w:tcPr>
            <w:tcW w:type="dxa" w:w="3312"/>
          </w:tcPr>
          <w:p>
            <w:r>
              <w:t>1</w:t>
            </w:r>
          </w:p>
        </w:tc>
        <w:tc>
          <w:tcPr>
            <w:tcW w:type="dxa" w:w="3312"/>
          </w:tcPr>
          <w:p>
            <w:r>
              <w:t>Build user-facing portals, forms, and dashboards as described in the FRD.</w:t>
            </w:r>
          </w:p>
        </w:tc>
      </w:tr>
      <w:tr>
        <w:tc>
          <w:tcPr>
            <w:tcW w:type="dxa" w:w="3312"/>
          </w:tcPr>
          <w:p>
            <w:r>
              <w:t>QA Engineer</w:t>
            </w:r>
          </w:p>
        </w:tc>
        <w:tc>
          <w:tcPr>
            <w:tcW w:type="dxa" w:w="3312"/>
          </w:tcPr>
          <w:p>
            <w:r>
              <w:t>1</w:t>
            </w:r>
          </w:p>
        </w:tc>
        <w:tc>
          <w:tcPr>
            <w:tcW w:type="dxa" w:w="3312"/>
          </w:tcPr>
          <w:p>
            <w:r>
              <w:t>Conduct testing for all developed features, ensure quality and compliance with defined SLAs.</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ensure alignment with business objectives, and validate project outcomes.</w:t>
            </w:r>
          </w:p>
        </w:tc>
      </w:tr>
      <w:tr>
        <w:tc>
          <w:tcPr>
            <w:tcW w:type="dxa" w:w="3312"/>
          </w:tcPr>
          <w:p>
            <w:r>
              <w:t>AI/ML Engineer</w:t>
            </w:r>
          </w:p>
        </w:tc>
        <w:tc>
          <w:tcPr>
            <w:tcW w:type="dxa" w:w="3312"/>
          </w:tcPr>
          <w:p>
            <w:r>
              <w:t>1</w:t>
            </w:r>
          </w:p>
        </w:tc>
        <w:tc>
          <w:tcPr>
            <w:tcW w:type="dxa" w:w="3312"/>
          </w:tcPr>
          <w:p>
            <w:r>
              <w:t>Design and implement AI matching model, NLP summarization pipeline, skill gap detection.</w:t>
            </w:r>
          </w:p>
        </w:tc>
      </w:tr>
    </w:tbl>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80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80</w:t>
            </w:r>
          </w:p>
        </w:tc>
        <w:tc>
          <w:tcPr>
            <w:tcW w:type="dxa" w:w="1987"/>
          </w:tcPr>
          <w:p>
            <w:r>
              <w:t>$600-$900</w:t>
            </w:r>
          </w:p>
        </w:tc>
        <w:tc>
          <w:tcPr>
            <w:tcW w:type="dxa" w:w="1987"/>
          </w:tcPr>
          <w:p>
            <w:r>
              <w:t>$1,200-$1,800</w:t>
            </w:r>
          </w:p>
        </w:tc>
      </w:tr>
      <w:tr>
        <w:tc>
          <w:tcPr>
            <w:tcW w:type="dxa" w:w="1987"/>
          </w:tcPr>
          <w:p>
            <w:r>
              <w:t>QA Engineer</w:t>
            </w:r>
          </w:p>
        </w:tc>
        <w:tc>
          <w:tcPr>
            <w:tcW w:type="dxa" w:w="1987"/>
          </w:tcPr>
          <w:p>
            <w:r>
              <w:t>1</w:t>
            </w:r>
          </w:p>
        </w:tc>
        <w:tc>
          <w:tcPr>
            <w:tcW w:type="dxa" w:w="1987"/>
          </w:tcPr>
          <w:p>
            <w:r>
              <w:t>80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80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80</w:t>
            </w:r>
          </w:p>
        </w:tc>
        <w:tc>
          <w:tcPr>
            <w:tcW w:type="dxa" w:w="1987"/>
          </w:tcPr>
          <w:p>
            <w:r>
              <w:t>$500-$750</w:t>
            </w:r>
          </w:p>
        </w:tc>
        <w:tc>
          <w:tcPr>
            <w:tcW w:type="dxa" w:w="1987"/>
          </w:tcPr>
          <w:p>
            <w:r>
              <w:t>$1,000-$1,500</w:t>
            </w:r>
          </w:p>
        </w:tc>
      </w:tr>
      <w:tr>
        <w:tc>
          <w:tcPr>
            <w:tcW w:type="dxa" w:w="1987"/>
          </w:tcPr>
          <w:p>
            <w:r>
              <w:t>AI/ML Engineer</w:t>
            </w:r>
          </w:p>
        </w:tc>
        <w:tc>
          <w:tcPr>
            <w:tcW w:type="dxa" w:w="1987"/>
          </w:tcPr>
          <w:p>
            <w:r>
              <w:t>1</w:t>
            </w:r>
          </w:p>
        </w:tc>
        <w:tc>
          <w:tcPr>
            <w:tcW w:type="dxa" w:w="1987"/>
          </w:tcPr>
          <w:p>
            <w:r>
              <w:t>80</w:t>
            </w:r>
          </w:p>
        </w:tc>
        <w:tc>
          <w:tcPr>
            <w:tcW w:type="dxa" w:w="1987"/>
          </w:tcPr>
          <w:p>
            <w:r>
              <w:t>$900-$1,200</w:t>
            </w:r>
          </w:p>
        </w:tc>
        <w:tc>
          <w:tcPr>
            <w:tcW w:type="dxa" w:w="1987"/>
          </w:tcPr>
          <w:p>
            <w:r>
              <w:t>$1,800-$2,500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₹2.58 Crores (INR 25,840,000) - ₹3.77 Crores (INR 37,740,000)</w:t>
            </w:r>
          </w:p>
        </w:tc>
      </w:tr>
      <w:tr>
        <w:tc>
          <w:tcPr>
            <w:tcW w:type="dxa" w:w="4968"/>
          </w:tcPr>
          <w:p>
            <w:r>
              <w:t>Onshore Team</w:t>
            </w:r>
          </w:p>
        </w:tc>
        <w:tc>
          <w:tcPr>
            <w:tcW w:type="dxa" w:w="4968"/>
          </w:tcPr>
          <w:p>
            <w:r>
              <w:t>₹5.17 Crores (INR 51,680,000) - ₹7.48 Crores (INR 74,800,000)</w:t>
            </w:r>
          </w:p>
        </w:tc>
      </w:tr>
      <w:tr>
        <w:tc>
          <w:tcPr>
            <w:tcW w:type="dxa" w:w="4968"/>
          </w:tcPr>
          <w:p>
            <w:r>
              <w:t>Blended (50/50)</w:t>
            </w:r>
          </w:p>
        </w:tc>
        <w:tc>
          <w:tcPr>
            <w:tcW w:type="dxa" w:w="4968"/>
          </w:tcPr>
          <w:p>
            <w:r>
              <w:t>₹3.88 Crores (INR 38,760,000) - ₹5.63 Crores (INR 56,270,000)</w:t>
            </w:r>
          </w:p>
        </w:tc>
      </w:tr>
    </w:tbl>
    <w:p>
      <w:r>
        <w:t>*Note: Exchange rate assumption: 1 USD = 85.00 INR.*</w:t>
      </w:r>
    </w:p>
    <w:p>
      <w:pPr>
        <w:pStyle w:val="Heading3"/>
      </w:pPr>
      <w:r>
        <w:t>4.3 Additional Costs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Kubernetes Service (AKS)</w:t>
            </w:r>
          </w:p>
        </w:tc>
        <w:tc>
          <w:tcPr>
            <w:tcW w:type="dxa" w:w="4968"/>
          </w:tcPr>
          <w:p>
            <w:r>
              <w:t>$200-$800</w:t>
            </w:r>
          </w:p>
        </w:tc>
      </w:tr>
      <w:tr>
        <w:tc>
          <w:tcPr>
            <w:tcW w:type="dxa" w:w="4968"/>
          </w:tcPr>
          <w:p>
            <w:r>
              <w:t>Azure Blob Storage</w:t>
            </w:r>
          </w:p>
        </w:tc>
        <w:tc>
          <w:tcPr>
            <w:tcW w:type="dxa" w:w="4968"/>
          </w:tcPr>
          <w:p>
            <w:r>
              <w:t>$20-$100</w:t>
            </w:r>
          </w:p>
        </w:tc>
      </w:tr>
      <w:tr>
        <w:tc>
          <w:tcPr>
            <w:tcW w:type="dxa" w:w="4968"/>
          </w:tcPr>
          <w:p>
            <w:r>
              <w:t>Azure App Service</w:t>
            </w:r>
          </w:p>
        </w:tc>
        <w:tc>
          <w:tcPr>
            <w:tcW w:type="dxa" w:w="4968"/>
          </w:tcPr>
          <w:p>
            <w:r>
              <w:t>$50-$200</w:t>
            </w:r>
          </w:p>
        </w:tc>
      </w:tr>
      <w:tr>
        <w:tc>
          <w:tcPr>
            <w:tcW w:type="dxa" w:w="4968"/>
          </w:tcPr>
          <w:p>
            <w:r>
              <w:t>Azure SQL</w:t>
            </w:r>
          </w:p>
        </w:tc>
        <w:tc>
          <w:tcPr>
            <w:tcW w:type="dxa" w:w="4968"/>
          </w:tcPr>
          <w:p>
            <w:r>
              <w:t>$100-$300</w:t>
            </w:r>
          </w:p>
        </w:tc>
      </w:tr>
      <w:tr>
        <w:tc>
          <w:tcPr>
            <w:tcW w:type="dxa" w:w="4968"/>
          </w:tcPr>
          <w:p>
            <w:r>
              <w:t>Monitoring (Application Insights)</w:t>
            </w:r>
          </w:p>
        </w:tc>
        <w:tc>
          <w:tcPr>
            <w:tcW w:type="dxa" w:w="4968"/>
          </w:tcPr>
          <w:p>
            <w:r>
              <w:t>$50-$150</w:t>
            </w:r>
          </w:p>
        </w:tc>
      </w:tr>
    </w:tbl>
    <w:p>
      <w:r>
        <w:t>Infrastructure costs assumed for a moderate-scale deployment. Actual costs depend on usage volume and Azure pricing tier.</w:t>
      </w:r>
    </w:p>
    <w:p>
      <w:pPr>
        <w:pStyle w:val="Heading2"/>
      </w:pPr>
      <w:r>
        <w:t>5. Key Assumptions</w:t>
      </w:r>
    </w:p>
    <w:p>
      <w:pPr>
        <w:pStyle w:val="ListBullet"/>
      </w:pPr>
      <w:r>
        <w:t>The team will consist of experienced professionals familiar with the specified technology stack.</w:t>
      </w:r>
    </w:p>
    <w:p>
      <w:pPr>
        <w:pStyle w:val="ListBullet"/>
      </w:pPr>
      <w:r>
        <w:t>The project will follow a standard sprint velocity of 2 weeks per sprint.</w:t>
      </w:r>
    </w:p>
    <w:p>
      <w:pPr>
        <w:pStyle w:val="ListBullet"/>
      </w:pPr>
      <w:r>
        <w:t>No significant scope changes will occur during the project lifecycle.</w:t>
      </w:r>
    </w:p>
    <w:p>
      <w:pPr>
        <w:pStyle w:val="Heading2"/>
      </w:pPr>
      <w:r>
        <w:t>6. Risks &amp; Buffers</w:t>
      </w:r>
    </w:p>
    <w:p>
      <w:r>
        <w:t>Potential risks include scope changes, integration complexity, and resource availability. A recommended buffer of 15-20% should be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Building Automated Customer Onboarding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Building Automated Customer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