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Smoke</w:t>
      </w:r>
    </w:p>
    <w:p>
      <w:pPr>
        <w:pStyle w:val="Heading1"/>
      </w:pPr>
      <w:r>
        <w:t>Business Requirement Document</w:t>
      </w:r>
    </w:p>
    <w:p>
      <w:r>
        <w:t>Version: 1.0</w:t>
      </w:r>
    </w:p>
    <w:p>
      <w:r>
        <w:t>Generated Date: 2026-06-23 14:51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2.1 -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Business Requirement Document</w:t>
      </w:r>
    </w:p>
    <w:p>
      <w:pPr>
        <w:pStyle w:val="Heading2"/>
      </w:pPr>
      <w:r>
        <w:t>2. Scope</w:t>
      </w:r>
    </w:p>
    <w:p>
      <w:pPr>
        <w:pStyle w:val="Heading3"/>
      </w:pPr>
      <w:r>
        <w:t>2.1 In Scope</w:t>
      </w:r>
    </w:p>
    <w:p>
      <w:pPr>
        <w:pStyle w:val="ListBullet"/>
      </w:pPr>
      <w:r>
        <w:t>Capture requirements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API Smoke | Business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</dc:title>
  <dc:subject>API Smoke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