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ISFIS</w:t>
      </w:r>
    </w:p>
    <w:p>
      <w:pPr>
        <w:pStyle w:val="Heading1"/>
      </w:pPr>
      <w:r>
        <w:t>Business Requirement Document</w:t>
      </w:r>
    </w:p>
    <w:p>
      <w:r>
        <w:t>Version: 1.0</w:t>
      </w:r>
    </w:p>
    <w:p>
      <w:r>
        <w:t>Generated Date: 2026-07-10 04:30 UTC</w:t>
      </w:r>
    </w:p>
    <w:p>
      <w:r>
        <w:t>Generated by: SDLC AI BRD/FRD Generation Agent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t>Update this field in Microsoft Word to refresh page numbers.</w:t>
      </w:r>
    </w:p>
    <w:p>
      <w:r>
        <w:br w:type="page"/>
      </w:r>
    </w:p>
    <w:p>
      <w:pPr>
        <w:pStyle w:val="Heading1"/>
      </w:pPr>
      <w:r>
        <w:t>BRD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ISFIS | Business Requirement Document |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Requirement Document</dc:title>
  <dc:subject>ISFIS</dc:subject>
  <dc:creator>SDLC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1.0</cp:version>
</cp:coreProperties>
</file>