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60D11">
        <w:trPr>
          <w:trHeight w:val="2500"/>
        </w:trPr>
        <w:tc>
          <w:tcPr>
            <w:tcW w:w="3342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60D11">
        <w:trPr>
          <w:trHeight w:val="80"/>
        </w:trPr>
        <w:tc>
          <w:tcPr>
            <w:tcW w:w="3342" w:type="dxa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60D11" w:rsidRDefault="00860D11"/>
        </w:tc>
      </w:tr>
      <w:tr w:rsidR="00860D11">
        <w:trPr>
          <w:trHeight w:val="80"/>
        </w:trPr>
        <w:tc>
          <w:tcPr>
            <w:tcW w:w="3342" w:type="dxa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60D11" w:rsidRDefault="0001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60D11" w:rsidRDefault="00860D11"/>
        </w:tc>
      </w:tr>
    </w:tbl>
    <w:p w:rsidR="00860D11" w:rsidRDefault="00860D11">
      <w:pPr>
        <w:rPr>
          <w:color w:val="FF0000"/>
        </w:rPr>
      </w:pP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60D11">
          <w:headerReference w:type="default" r:id="rId8"/>
          <w:footerReference w:type="default" r:id="rId9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60D11" w:rsidRDefault="0050338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60D11" w:rsidRDefault="00860D11"/>
    <w:p w:rsidR="00860D11" w:rsidRDefault="0050338D">
      <w:r>
        <w:rPr>
          <w:b/>
        </w:rPr>
        <w:t>Título</w:t>
      </w:r>
      <w:r w:rsidR="00642576">
        <w:t xml:space="preserve">: </w:t>
      </w:r>
      <w:r w:rsidR="00642576" w:rsidRPr="00642576">
        <w:t>AUDATA_REQ_ITTS_MP3_STR_TO_BYTES</w:t>
      </w:r>
      <w:r w:rsidR="00642576">
        <w:t>.doc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60D11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60D11" w:rsidRDefault="0001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860D11" w:rsidRDefault="00860D11"/>
    <w:p w:rsidR="00860D11" w:rsidRDefault="00860D11"/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7567C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7567C" w:rsidRDefault="0057567C" w:rsidP="0057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 w:colFirst="1" w:colLast="1"/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7567C" w:rsidRDefault="0057567C" w:rsidP="0057567C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 xml:space="preserve">Paúl Mendoza del Carpio 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7567C" w:rsidRDefault="0057567C" w:rsidP="0057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57567C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7567C" w:rsidRDefault="0057567C" w:rsidP="0057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7567C" w:rsidRDefault="0057567C" w:rsidP="0057567C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7567C" w:rsidRDefault="0057567C" w:rsidP="0057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3/04/2019</w:t>
            </w:r>
          </w:p>
        </w:tc>
      </w:tr>
      <w:bookmarkEnd w:id="0"/>
    </w:tbl>
    <w:p w:rsidR="00860D11" w:rsidRDefault="00860D11"/>
    <w:p w:rsidR="00860D11" w:rsidRDefault="0050338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Clasificación: </w:t>
      </w:r>
      <w:r w:rsidR="00012788">
        <w:t>Internos de la Universidad la Salle</w:t>
      </w:r>
    </w:p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860D11" w:rsidRDefault="0050338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60D11" w:rsidRDefault="00860D11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60D11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60D11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01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   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 w:rsidP="00465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46543C">
              <w:rPr>
                <w:color w:val="000000"/>
              </w:rPr>
              <w:t>3</w:t>
            </w:r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60D11" w:rsidRDefault="00012788">
            <w:pPr>
              <w:keepNext/>
              <w:tabs>
                <w:tab w:val="left" w:pos="0"/>
              </w:tabs>
              <w:spacing w:before="115" w:after="115"/>
              <w:ind w:left="40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t>Creación del documento de c</w:t>
            </w:r>
            <w:r w:rsidR="0050338D">
              <w:t>onversión de una cadena</w:t>
            </w:r>
            <w:r>
              <w:t xml:space="preserve"> de texto a un </w:t>
            </w:r>
            <w:proofErr w:type="spellStart"/>
            <w:r>
              <w:t>array</w:t>
            </w:r>
            <w:proofErr w:type="spellEnd"/>
            <w:r>
              <w:t xml:space="preserve"> de bytes </w:t>
            </w:r>
            <w:r w:rsidR="0050338D">
              <w:t>codificable por MP3.</w:t>
            </w:r>
          </w:p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</w:pPr>
          </w:p>
        </w:tc>
      </w:tr>
    </w:tbl>
    <w:p w:rsidR="00860D11" w:rsidRDefault="0050338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860D11" w:rsidRDefault="00860D11"/>
    <w:p w:rsidR="00860D11" w:rsidRDefault="005033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60D11" w:rsidRDefault="00860D11"/>
    <w:bookmarkStart w:id="1" w:name="_gjdgxs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-39328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E4A" w:rsidRDefault="005F1E4A">
          <w:pPr>
            <w:pStyle w:val="TtulodeTDC"/>
          </w:pPr>
          <w:r>
            <w:rPr>
              <w:lang w:val="es-ES"/>
            </w:rPr>
            <w:t>Contenido</w:t>
          </w:r>
        </w:p>
        <w:p w:rsidR="005F1E4A" w:rsidRDefault="005F1E4A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719" w:history="1"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4A" w:rsidRDefault="00DC7603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0" w:history="1"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1.</w:t>
            </w:r>
            <w:r w:rsidR="005F1E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 w:rsidR="005F1E4A">
              <w:rPr>
                <w:noProof/>
                <w:webHidden/>
              </w:rPr>
              <w:tab/>
            </w:r>
            <w:r w:rsidR="005F1E4A">
              <w:rPr>
                <w:noProof/>
                <w:webHidden/>
              </w:rPr>
              <w:fldChar w:fldCharType="begin"/>
            </w:r>
            <w:r w:rsidR="005F1E4A">
              <w:rPr>
                <w:noProof/>
                <w:webHidden/>
              </w:rPr>
              <w:instrText xml:space="preserve"> PAGEREF _Toc5190720 \h </w:instrText>
            </w:r>
            <w:r w:rsidR="005F1E4A">
              <w:rPr>
                <w:noProof/>
                <w:webHidden/>
              </w:rPr>
            </w:r>
            <w:r w:rsidR="005F1E4A">
              <w:rPr>
                <w:noProof/>
                <w:webHidden/>
              </w:rPr>
              <w:fldChar w:fldCharType="separate"/>
            </w:r>
            <w:r w:rsidR="005F1E4A">
              <w:rPr>
                <w:noProof/>
                <w:webHidden/>
              </w:rPr>
              <w:t>4</w:t>
            </w:r>
            <w:r w:rsidR="005F1E4A">
              <w:rPr>
                <w:noProof/>
                <w:webHidden/>
              </w:rPr>
              <w:fldChar w:fldCharType="end"/>
            </w:r>
          </w:hyperlink>
        </w:p>
        <w:p w:rsidR="005F1E4A" w:rsidRDefault="00DC7603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1" w:history="1"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2.</w:t>
            </w:r>
            <w:r w:rsidR="005F1E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 w:rsidR="005F1E4A">
              <w:rPr>
                <w:noProof/>
                <w:webHidden/>
              </w:rPr>
              <w:tab/>
            </w:r>
            <w:r w:rsidR="005F1E4A">
              <w:rPr>
                <w:noProof/>
                <w:webHidden/>
              </w:rPr>
              <w:fldChar w:fldCharType="begin"/>
            </w:r>
            <w:r w:rsidR="005F1E4A">
              <w:rPr>
                <w:noProof/>
                <w:webHidden/>
              </w:rPr>
              <w:instrText xml:space="preserve"> PAGEREF _Toc5190721 \h </w:instrText>
            </w:r>
            <w:r w:rsidR="005F1E4A">
              <w:rPr>
                <w:noProof/>
                <w:webHidden/>
              </w:rPr>
            </w:r>
            <w:r w:rsidR="005F1E4A">
              <w:rPr>
                <w:noProof/>
                <w:webHidden/>
              </w:rPr>
              <w:fldChar w:fldCharType="separate"/>
            </w:r>
            <w:r w:rsidR="005F1E4A">
              <w:rPr>
                <w:noProof/>
                <w:webHidden/>
              </w:rPr>
              <w:t>4</w:t>
            </w:r>
            <w:r w:rsidR="005F1E4A">
              <w:rPr>
                <w:noProof/>
                <w:webHidden/>
              </w:rPr>
              <w:fldChar w:fldCharType="end"/>
            </w:r>
          </w:hyperlink>
        </w:p>
        <w:p w:rsidR="005F1E4A" w:rsidRDefault="00DC7603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2" w:history="1"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3.</w:t>
            </w:r>
            <w:r w:rsidR="005F1E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Definiciones y acrónimos</w:t>
            </w:r>
            <w:r w:rsidR="005F1E4A">
              <w:rPr>
                <w:noProof/>
                <w:webHidden/>
              </w:rPr>
              <w:tab/>
            </w:r>
            <w:r w:rsidR="005F1E4A">
              <w:rPr>
                <w:noProof/>
                <w:webHidden/>
              </w:rPr>
              <w:fldChar w:fldCharType="begin"/>
            </w:r>
            <w:r w:rsidR="005F1E4A">
              <w:rPr>
                <w:noProof/>
                <w:webHidden/>
              </w:rPr>
              <w:instrText xml:space="preserve"> PAGEREF _Toc5190722 \h </w:instrText>
            </w:r>
            <w:r w:rsidR="005F1E4A">
              <w:rPr>
                <w:noProof/>
                <w:webHidden/>
              </w:rPr>
            </w:r>
            <w:r w:rsidR="005F1E4A">
              <w:rPr>
                <w:noProof/>
                <w:webHidden/>
              </w:rPr>
              <w:fldChar w:fldCharType="separate"/>
            </w:r>
            <w:r w:rsidR="005F1E4A">
              <w:rPr>
                <w:noProof/>
                <w:webHidden/>
              </w:rPr>
              <w:t>4</w:t>
            </w:r>
            <w:r w:rsidR="005F1E4A">
              <w:rPr>
                <w:noProof/>
                <w:webHidden/>
              </w:rPr>
              <w:fldChar w:fldCharType="end"/>
            </w:r>
          </w:hyperlink>
        </w:p>
        <w:p w:rsidR="005F1E4A" w:rsidRDefault="00DC7603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3" w:history="1"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4.</w:t>
            </w:r>
            <w:r w:rsidR="005F1E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 w:rsidR="005F1E4A">
              <w:rPr>
                <w:noProof/>
                <w:webHidden/>
              </w:rPr>
              <w:tab/>
            </w:r>
            <w:r w:rsidR="005F1E4A">
              <w:rPr>
                <w:noProof/>
                <w:webHidden/>
              </w:rPr>
              <w:fldChar w:fldCharType="begin"/>
            </w:r>
            <w:r w:rsidR="005F1E4A">
              <w:rPr>
                <w:noProof/>
                <w:webHidden/>
              </w:rPr>
              <w:instrText xml:space="preserve"> PAGEREF _Toc5190723 \h </w:instrText>
            </w:r>
            <w:r w:rsidR="005F1E4A">
              <w:rPr>
                <w:noProof/>
                <w:webHidden/>
              </w:rPr>
            </w:r>
            <w:r w:rsidR="005F1E4A">
              <w:rPr>
                <w:noProof/>
                <w:webHidden/>
              </w:rPr>
              <w:fldChar w:fldCharType="separate"/>
            </w:r>
            <w:r w:rsidR="005F1E4A">
              <w:rPr>
                <w:noProof/>
                <w:webHidden/>
              </w:rPr>
              <w:t>4</w:t>
            </w:r>
            <w:r w:rsidR="005F1E4A">
              <w:rPr>
                <w:noProof/>
                <w:webHidden/>
              </w:rPr>
              <w:fldChar w:fldCharType="end"/>
            </w:r>
          </w:hyperlink>
        </w:p>
        <w:p w:rsidR="005F1E4A" w:rsidRDefault="00DC7603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724" w:history="1"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5.</w:t>
            </w:r>
            <w:r w:rsidR="005F1E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F1E4A" w:rsidRPr="00D066E5">
              <w:rPr>
                <w:rStyle w:val="Hipervnculo"/>
                <w:rFonts w:ascii="Helvetica Neue" w:eastAsia="Helvetica Neue" w:hAnsi="Helvetica Neue" w:cs="Helvetica Neue"/>
                <w:noProof/>
              </w:rPr>
              <w:t>Requisito funcional Conversión de una cadena de texto a un array de bytes codificable por MP3.</w:t>
            </w:r>
            <w:r w:rsidR="005F1E4A">
              <w:rPr>
                <w:noProof/>
                <w:webHidden/>
              </w:rPr>
              <w:tab/>
            </w:r>
            <w:r w:rsidR="005F1E4A">
              <w:rPr>
                <w:noProof/>
                <w:webHidden/>
              </w:rPr>
              <w:fldChar w:fldCharType="begin"/>
            </w:r>
            <w:r w:rsidR="005F1E4A">
              <w:rPr>
                <w:noProof/>
                <w:webHidden/>
              </w:rPr>
              <w:instrText xml:space="preserve"> PAGEREF _Toc5190724 \h </w:instrText>
            </w:r>
            <w:r w:rsidR="005F1E4A">
              <w:rPr>
                <w:noProof/>
                <w:webHidden/>
              </w:rPr>
            </w:r>
            <w:r w:rsidR="005F1E4A">
              <w:rPr>
                <w:noProof/>
                <w:webHidden/>
              </w:rPr>
              <w:fldChar w:fldCharType="separate"/>
            </w:r>
            <w:r w:rsidR="005F1E4A">
              <w:rPr>
                <w:noProof/>
                <w:webHidden/>
              </w:rPr>
              <w:t>5</w:t>
            </w:r>
            <w:r w:rsidR="005F1E4A">
              <w:rPr>
                <w:noProof/>
                <w:webHidden/>
              </w:rPr>
              <w:fldChar w:fldCharType="end"/>
            </w:r>
          </w:hyperlink>
        </w:p>
        <w:p w:rsidR="005F1E4A" w:rsidRDefault="005F1E4A">
          <w:r>
            <w:rPr>
              <w:b/>
              <w:bCs/>
            </w:rPr>
            <w:fldChar w:fldCharType="end"/>
          </w:r>
        </w:p>
      </w:sdtContent>
    </w:sdt>
    <w:p w:rsidR="00860D11" w:rsidRDefault="0050338D" w:rsidP="0046543C">
      <w:pPr>
        <w:pStyle w:val="Ttulo1"/>
        <w:numPr>
          <w:ilvl w:val="0"/>
          <w:numId w:val="9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2" w:name="_Toc5190719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2"/>
    </w:p>
    <w:p w:rsidR="00860D11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3" w:name="_30j0zll" w:colFirst="0" w:colLast="0"/>
      <w:bookmarkStart w:id="4" w:name="_Toc5190720"/>
      <w:bookmarkEnd w:id="3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4"/>
    </w:p>
    <w:p w:rsidR="00860D11" w:rsidRDefault="0050338D">
      <w:pPr>
        <w:jc w:val="both"/>
      </w:pPr>
      <w:r>
        <w:t>El objetivo de este documento es especificar formalmente, mediante las técnicas de escenario y prototipo, el requisito de la conversión de una cadena</w:t>
      </w:r>
      <w:r w:rsidR="00012788">
        <w:t xml:space="preserve"> de texto a un </w:t>
      </w:r>
      <w:proofErr w:type="spellStart"/>
      <w:r w:rsidR="00012788">
        <w:t>array</w:t>
      </w:r>
      <w:proofErr w:type="spellEnd"/>
      <w:r w:rsidR="00012788">
        <w:t xml:space="preserve"> de bytes </w:t>
      </w:r>
      <w:r>
        <w:t>codificable por MP3</w:t>
      </w:r>
    </w:p>
    <w:p w:rsidR="00860D11" w:rsidRDefault="00860D11"/>
    <w:p w:rsidR="00860D11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5" w:name="_Toc5190721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860D11" w:rsidRDefault="0050338D">
      <w:r>
        <w:t xml:space="preserve">El alcance de este documento es el requisito funcional </w:t>
      </w:r>
      <w:r>
        <w:rPr>
          <w:i/>
        </w:rPr>
        <w:t xml:space="preserve">de conversión de texto a un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de bytes</w:t>
      </w:r>
      <w:r w:rsidR="00012788">
        <w:t xml:space="preserve"> </w:t>
      </w:r>
      <w:r>
        <w:t xml:space="preserve">codificable por MP3 del módulo </w:t>
      </w:r>
      <w:proofErr w:type="spellStart"/>
      <w: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860D11" w:rsidRDefault="00860D11">
      <w:bookmarkStart w:id="6" w:name="_3znysh7" w:colFirst="0" w:colLast="0"/>
      <w:bookmarkEnd w:id="6"/>
    </w:p>
    <w:p w:rsidR="00860D11" w:rsidRPr="0046543C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9072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860D11" w:rsidRDefault="005033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proofErr w:type="gramStart"/>
      <w:r>
        <w:rPr>
          <w:b/>
        </w:rPr>
        <w:t>MP3</w:t>
      </w:r>
      <w:r>
        <w:t xml:space="preserve"> :</w:t>
      </w:r>
      <w:proofErr w:type="gramEnd"/>
      <w:r>
        <w:t xml:space="preserve"> </w:t>
      </w:r>
      <w:r>
        <w:rPr>
          <w:b/>
          <w:i/>
          <w:color w:val="222222"/>
          <w:sz w:val="21"/>
          <w:szCs w:val="21"/>
          <w:highlight w:val="white"/>
        </w:rPr>
        <w:t xml:space="preserve">MPEG-1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o </w:t>
      </w:r>
      <w:r>
        <w:rPr>
          <w:b/>
          <w:i/>
          <w:color w:val="222222"/>
          <w:sz w:val="21"/>
          <w:szCs w:val="21"/>
          <w:highlight w:val="white"/>
        </w:rPr>
        <w:t xml:space="preserve">MPEG-2 Audio </w:t>
      </w:r>
      <w:proofErr w:type="spellStart"/>
      <w:r>
        <w:rPr>
          <w:b/>
          <w:i/>
          <w:color w:val="222222"/>
          <w:sz w:val="21"/>
          <w:szCs w:val="21"/>
          <w:highlight w:val="white"/>
        </w:rPr>
        <w:t>Layer</w:t>
      </w:r>
      <w:proofErr w:type="spellEnd"/>
      <w:r>
        <w:rPr>
          <w:b/>
          <w:i/>
          <w:color w:val="222222"/>
          <w:sz w:val="21"/>
          <w:szCs w:val="21"/>
          <w:highlight w:val="white"/>
        </w:rPr>
        <w:t xml:space="preserve"> III</w:t>
      </w:r>
      <w:r>
        <w:rPr>
          <w:color w:val="222222"/>
          <w:sz w:val="21"/>
          <w:szCs w:val="21"/>
          <w:highlight w:val="white"/>
        </w:rPr>
        <w:t xml:space="preserve"> es un formato de compresión de audio digital patentado.</w:t>
      </w:r>
    </w:p>
    <w:p w:rsidR="00860D11" w:rsidRPr="0046543C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90723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60D11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60D11" w:rsidRDefault="0050338D">
            <w:r>
              <w:rPr>
                <w:b/>
              </w:rPr>
              <w:t>Título</w:t>
            </w:r>
          </w:p>
        </w:tc>
      </w:tr>
      <w:tr w:rsidR="00860D11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60D11" w:rsidRDefault="0050338D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60D11" w:rsidRDefault="0050338D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60D11" w:rsidRDefault="00860D11"/>
    <w:p w:rsidR="00860D11" w:rsidRDefault="005033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60D11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60D11" w:rsidRPr="0046543C" w:rsidRDefault="0050338D" w:rsidP="0046543C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90724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Requisito funciona</w:t>
      </w:r>
      <w:r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l Conversión de una cadena </w:t>
      </w:r>
      <w:r w:rsidR="0046543C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de texto a un </w:t>
      </w:r>
      <w:proofErr w:type="spellStart"/>
      <w:r w:rsidR="00012788"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012788"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bytes </w:t>
      </w:r>
      <w:r w:rsidRPr="0046543C">
        <w:rPr>
          <w:rFonts w:ascii="Helvetica Neue" w:eastAsia="Helvetica Neue" w:hAnsi="Helvetica Neue" w:cs="Helvetica Neue"/>
          <w:color w:val="000000"/>
          <w:sz w:val="28"/>
          <w:szCs w:val="28"/>
        </w:rPr>
        <w:t>codificable por MP3.</w:t>
      </w:r>
      <w:bookmarkEnd w:id="9"/>
    </w:p>
    <w:p w:rsidR="00860D11" w:rsidRDefault="0050338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860D11" w:rsidRDefault="00860D1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860D11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60D11" w:rsidRDefault="0050338D">
            <w:pPr>
              <w:spacing w:line="276" w:lineRule="auto"/>
            </w:pPr>
            <w:r>
              <w:t>Conversión de una cadena</w:t>
            </w:r>
            <w:r w:rsidR="00012788">
              <w:t xml:space="preserve"> de texto a un </w:t>
            </w:r>
            <w:proofErr w:type="spellStart"/>
            <w:r w:rsidR="00012788">
              <w:t>array</w:t>
            </w:r>
            <w:proofErr w:type="spellEnd"/>
            <w:r w:rsidR="00012788">
              <w:t xml:space="preserve"> de bytes </w:t>
            </w:r>
            <w:r>
              <w:t>codificable por MP3.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012788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recibir una cadena y devolver un conjunto de bytes </w:t>
            </w:r>
            <w:r>
              <w:t xml:space="preserve">mediante un </w:t>
            </w:r>
            <w:proofErr w:type="spellStart"/>
            <w:r>
              <w:t>array</w:t>
            </w:r>
            <w:proofErr w:type="spellEnd"/>
            <w:r>
              <w:rPr>
                <w:color w:val="000000"/>
              </w:rPr>
              <w:t xml:space="preserve"> </w:t>
            </w:r>
            <w:r>
              <w:t>codificados en MP3.</w:t>
            </w:r>
          </w:p>
          <w:p w:rsidR="00012788" w:rsidRPr="00CB644B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La entrada es un </w:t>
            </w:r>
            <w:proofErr w:type="spellStart"/>
            <w:r>
              <w:t>String</w:t>
            </w:r>
            <w:proofErr w:type="spellEnd"/>
            <w:r>
              <w:t xml:space="preserve"> Text, que es una cadena que contiene el texto que se va a convertir a formato de bytes MP3. Dicho bytes serán contenidos en un </w:t>
            </w:r>
            <w:proofErr w:type="spellStart"/>
            <w:r>
              <w:t>array</w:t>
            </w:r>
            <w:proofErr w:type="spellEnd"/>
            <w:r>
              <w:t xml:space="preserve"> el cual retornará el método.</w:t>
            </w:r>
          </w:p>
          <w:p w:rsidR="00012788" w:rsidRPr="00CB644B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flujo básico a seguir es tomar un texto y pasarlo a un conjunto de bytes en un </w:t>
            </w:r>
            <w:proofErr w:type="spellStart"/>
            <w:r>
              <w:t>array</w:t>
            </w:r>
            <w:proofErr w:type="spellEnd"/>
            <w:r>
              <w:t xml:space="preserve">  de tal forma que estos bytes sean codificados en formato MP3.</w:t>
            </w:r>
          </w:p>
          <w:p w:rsidR="00860D11" w:rsidRPr="00012788" w:rsidRDefault="00012788" w:rsidP="00012788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Al final el usuario mediante este método podrá escuchar en formato MP3 el contenido </w:t>
            </w:r>
            <w:r>
              <w:lastRenderedPageBreak/>
              <w:t>que se usó de entrada.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60D11" w:rsidRDefault="00860D11">
            <w:pPr>
              <w:spacing w:line="276" w:lineRule="auto"/>
            </w:pPr>
          </w:p>
          <w:p w:rsidR="00860D11" w:rsidRDefault="00860D11">
            <w:pPr>
              <w:spacing w:line="276" w:lineRule="auto"/>
            </w:pPr>
          </w:p>
        </w:tc>
        <w:tc>
          <w:tcPr>
            <w:tcW w:w="2656" w:type="dxa"/>
          </w:tcPr>
          <w:p w:rsidR="00860D11" w:rsidRDefault="00860D11">
            <w:pPr>
              <w:spacing w:line="276" w:lineRule="auto"/>
            </w:pPr>
          </w:p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860D1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>
            <w:pPr>
              <w:rPr>
                <w:sz w:val="22"/>
                <w:szCs w:val="22"/>
              </w:rPr>
            </w:pPr>
          </w:p>
        </w:tc>
      </w:tr>
      <w:tr w:rsidR="00860D11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60D11" w:rsidRDefault="00860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012788">
            <w:pPr>
              <w:numPr>
                <w:ilvl w:val="0"/>
                <w:numId w:val="2"/>
              </w:numPr>
              <w:spacing w:line="276" w:lineRule="auto"/>
            </w:pPr>
            <w:r>
              <w:t>MP3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012788">
              <w:t>Text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>Es obligatorio.</w:t>
            </w:r>
          </w:p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>No hay límite de caracteres por palabra.</w:t>
            </w:r>
          </w:p>
          <w:p w:rsidR="00860D11" w:rsidRDefault="0050338D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La cantidad </w:t>
            </w:r>
            <w:r w:rsidR="00012788">
              <w:t>de caracteres mínimos contenido debe ser 1.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60D11" w:rsidRDefault="0050338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usuario debe tener un PDF o página en HTML para </w:t>
            </w:r>
            <w:r w:rsidR="00012788">
              <w:t xml:space="preserve">qué este método pueda ser usado, no es permitido enviar otro tipo de dato que no sea </w:t>
            </w:r>
            <w:proofErr w:type="spellStart"/>
            <w:r w:rsidR="00012788">
              <w:t>String</w:t>
            </w:r>
            <w:proofErr w:type="spellEnd"/>
            <w:r w:rsidR="00012788">
              <w:t xml:space="preserve"> o NULL.</w:t>
            </w:r>
          </w:p>
          <w:p w:rsidR="00860D11" w:rsidRDefault="0050338D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contenido a traducir debe ser legible y no contener caracteres extraños.</w:t>
            </w:r>
          </w:p>
          <w:p w:rsidR="00012788" w:rsidRDefault="00012788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método retorna caracteres codificados en MP3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  <w:tr w:rsidR="00860D11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60D11" w:rsidRDefault="00860D11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60D11" w:rsidRDefault="0050338D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60D11" w:rsidRDefault="00860D11" w:rsidP="00012788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60D11" w:rsidRDefault="00860D11"/>
        </w:tc>
      </w:tr>
    </w:tbl>
    <w:p w:rsidR="00860D11" w:rsidRDefault="00860D11"/>
    <w:sectPr w:rsidR="00860D11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603" w:rsidRDefault="00DC7603">
      <w:r>
        <w:separator/>
      </w:r>
    </w:p>
  </w:endnote>
  <w:endnote w:type="continuationSeparator" w:id="0">
    <w:p w:rsidR="00DC7603" w:rsidRDefault="00DC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11" w:rsidRDefault="00860D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60D11">
      <w:trPr>
        <w:trHeight w:val="80"/>
      </w:trPr>
      <w:tc>
        <w:tcPr>
          <w:tcW w:w="2084" w:type="dxa"/>
        </w:tcPr>
        <w:p w:rsidR="00860D11" w:rsidRDefault="00860D11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60D11" w:rsidRDefault="00860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60D11" w:rsidRDefault="00860D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603" w:rsidRDefault="00DC7603">
      <w:r>
        <w:separator/>
      </w:r>
    </w:p>
  </w:footnote>
  <w:footnote w:type="continuationSeparator" w:id="0">
    <w:p w:rsidR="00DC7603" w:rsidRDefault="00DC7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11" w:rsidRDefault="00860D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60D11">
      <w:tc>
        <w:tcPr>
          <w:tcW w:w="1260" w:type="dxa"/>
        </w:tcPr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60D11" w:rsidRDefault="005033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60D11" w:rsidRDefault="00860D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A6F"/>
    <w:multiLevelType w:val="multilevel"/>
    <w:tmpl w:val="1EA647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C9E4AD7"/>
    <w:multiLevelType w:val="multilevel"/>
    <w:tmpl w:val="DF10276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A2E015A"/>
    <w:multiLevelType w:val="multilevel"/>
    <w:tmpl w:val="07769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9452E19"/>
    <w:multiLevelType w:val="multilevel"/>
    <w:tmpl w:val="6BAAD47C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4">
    <w:nsid w:val="51E6325A"/>
    <w:multiLevelType w:val="multilevel"/>
    <w:tmpl w:val="A3F8E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AD85437"/>
    <w:multiLevelType w:val="hybridMultilevel"/>
    <w:tmpl w:val="4430760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877D3"/>
    <w:multiLevelType w:val="multilevel"/>
    <w:tmpl w:val="4F46B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7955404"/>
    <w:multiLevelType w:val="hybridMultilevel"/>
    <w:tmpl w:val="D14619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D2E0B"/>
    <w:multiLevelType w:val="multilevel"/>
    <w:tmpl w:val="12CA4D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A8641A4"/>
    <w:multiLevelType w:val="multilevel"/>
    <w:tmpl w:val="05587A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0D11"/>
    <w:rsid w:val="00012788"/>
    <w:rsid w:val="001A5511"/>
    <w:rsid w:val="0038785C"/>
    <w:rsid w:val="0046543C"/>
    <w:rsid w:val="0050338D"/>
    <w:rsid w:val="0057567C"/>
    <w:rsid w:val="005F1E4A"/>
    <w:rsid w:val="00642576"/>
    <w:rsid w:val="00860D11"/>
    <w:rsid w:val="00BE0960"/>
    <w:rsid w:val="00D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21783E-C8C3-48D9-9F82-7A40D27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46543C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4654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5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7</cp:revision>
  <dcterms:created xsi:type="dcterms:W3CDTF">2019-04-03T00:34:00Z</dcterms:created>
  <dcterms:modified xsi:type="dcterms:W3CDTF">2019-04-05T00:04:00Z</dcterms:modified>
</cp:coreProperties>
</file>