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1D16" w14:textId="77777777" w:rsidR="00D374A8" w:rsidRPr="00D2579E" w:rsidRDefault="00000000">
      <w:pPr>
        <w:jc w:val="center"/>
        <w:rPr>
          <w:rFonts w:ascii="Arial" w:hAnsi="Arial" w:cs="Arial"/>
          <w:sz w:val="24"/>
          <w:szCs w:val="24"/>
        </w:rPr>
      </w:pPr>
      <w:r w:rsidRPr="00D2579E">
        <w:rPr>
          <w:rFonts w:ascii="Arial" w:hAnsi="Arial" w:cs="Arial"/>
          <w:b/>
          <w:color w:val="1B3A4B"/>
          <w:sz w:val="24"/>
          <w:szCs w:val="24"/>
        </w:rPr>
        <w:br/>
        <w:t>Relatório Executivo</w:t>
      </w:r>
      <w:r w:rsidRPr="00D2579E">
        <w:rPr>
          <w:rFonts w:ascii="Arial" w:hAnsi="Arial" w:cs="Arial"/>
          <w:b/>
          <w:color w:val="1B3A4B"/>
          <w:sz w:val="24"/>
          <w:szCs w:val="24"/>
        </w:rPr>
        <w:br/>
      </w:r>
    </w:p>
    <w:p w14:paraId="1194A3E5" w14:textId="77777777" w:rsidR="00D374A8" w:rsidRPr="00D2579E" w:rsidRDefault="00000000">
      <w:pPr>
        <w:jc w:val="center"/>
        <w:rPr>
          <w:rFonts w:ascii="Arial" w:hAnsi="Arial" w:cs="Arial"/>
          <w:sz w:val="24"/>
          <w:szCs w:val="24"/>
        </w:rPr>
      </w:pPr>
      <w:r w:rsidRPr="00D2579E">
        <w:rPr>
          <w:rFonts w:ascii="Arial" w:hAnsi="Arial" w:cs="Arial"/>
          <w:b/>
          <w:color w:val="5CC9DD"/>
          <w:sz w:val="24"/>
          <w:szCs w:val="24"/>
        </w:rPr>
        <w:t>Insight 5 — Categorias Líderes com Problemas Logísticos</w:t>
      </w:r>
      <w:r w:rsidRPr="00D2579E">
        <w:rPr>
          <w:rFonts w:ascii="Arial" w:hAnsi="Arial" w:cs="Arial"/>
          <w:b/>
          <w:color w:val="5CC9DD"/>
          <w:sz w:val="24"/>
          <w:szCs w:val="24"/>
        </w:rPr>
        <w:br/>
      </w:r>
    </w:p>
    <w:p w14:paraId="0E6045F0" w14:textId="77777777" w:rsidR="00D374A8" w:rsidRPr="00D2579E" w:rsidRDefault="00000000">
      <w:pPr>
        <w:jc w:val="center"/>
        <w:rPr>
          <w:rFonts w:ascii="Arial" w:hAnsi="Arial" w:cs="Arial"/>
          <w:sz w:val="24"/>
          <w:szCs w:val="24"/>
        </w:rPr>
      </w:pPr>
      <w:r w:rsidRPr="00D2579E">
        <w:rPr>
          <w:rFonts w:ascii="Arial" w:hAnsi="Arial" w:cs="Arial"/>
          <w:color w:val="505050"/>
          <w:sz w:val="24"/>
          <w:szCs w:val="24"/>
        </w:rPr>
        <w:br/>
        <w:t>Tech Challenge — Fase 1</w:t>
      </w:r>
      <w:r w:rsidRPr="00D2579E">
        <w:rPr>
          <w:rFonts w:ascii="Arial" w:hAnsi="Arial" w:cs="Arial"/>
          <w:color w:val="505050"/>
          <w:sz w:val="24"/>
          <w:szCs w:val="24"/>
        </w:rPr>
        <w:br/>
        <w:t>POSTECH DTAT</w:t>
      </w:r>
      <w:r w:rsidRPr="00D2579E">
        <w:rPr>
          <w:rFonts w:ascii="Arial" w:hAnsi="Arial" w:cs="Arial"/>
          <w:color w:val="505050"/>
          <w:sz w:val="24"/>
          <w:szCs w:val="24"/>
        </w:rPr>
        <w:br/>
      </w:r>
      <w:r w:rsidRPr="00D2579E">
        <w:rPr>
          <w:rFonts w:ascii="Arial" w:hAnsi="Arial" w:cs="Arial"/>
          <w:color w:val="505050"/>
          <w:sz w:val="24"/>
          <w:szCs w:val="24"/>
        </w:rPr>
        <w:br/>
        <w:t>Olist | Brazilian E-Commerce</w:t>
      </w:r>
      <w:r w:rsidRPr="00D2579E">
        <w:rPr>
          <w:rFonts w:ascii="Arial" w:hAnsi="Arial" w:cs="Arial"/>
          <w:color w:val="505050"/>
          <w:sz w:val="24"/>
          <w:szCs w:val="24"/>
        </w:rPr>
        <w:br/>
      </w:r>
    </w:p>
    <w:p w14:paraId="1E67AF14"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0AB45029" w14:textId="77777777" w:rsidR="00D374A8" w:rsidRPr="00D2579E" w:rsidRDefault="00000000">
      <w:pPr>
        <w:pStyle w:val="Ttulo1"/>
        <w:rPr>
          <w:rFonts w:ascii="Arial" w:hAnsi="Arial" w:cs="Arial"/>
          <w:sz w:val="24"/>
          <w:szCs w:val="24"/>
        </w:rPr>
      </w:pPr>
      <w:r w:rsidRPr="00D2579E">
        <w:rPr>
          <w:rFonts w:ascii="Arial" w:hAnsi="Arial" w:cs="Arial"/>
          <w:color w:val="1B3A4B"/>
          <w:sz w:val="24"/>
          <w:szCs w:val="24"/>
        </w:rPr>
        <w:lastRenderedPageBreak/>
        <w:t>Sumário Executivo</w:t>
      </w:r>
    </w:p>
    <w:p w14:paraId="4273E9B8" w14:textId="77777777" w:rsidR="00D374A8" w:rsidRPr="00D2579E" w:rsidRDefault="00000000">
      <w:pPr>
        <w:rPr>
          <w:rFonts w:ascii="Arial" w:hAnsi="Arial" w:cs="Arial"/>
          <w:sz w:val="24"/>
          <w:szCs w:val="24"/>
        </w:rPr>
      </w:pPr>
      <w:r w:rsidRPr="00D2579E">
        <w:rPr>
          <w:rFonts w:ascii="Arial" w:hAnsi="Arial" w:cs="Arial"/>
          <w:color w:val="333333"/>
          <w:sz w:val="24"/>
          <w:szCs w:val="24"/>
        </w:rPr>
        <w:t>Esta análise investiga se as categorias de produto que mais faturam no Olist conseguem entregar bem. A partir do cruzamento de 96,980 pedidos entregues entre 2016 e 2018, identificamos 74 categorias únicas analisadas. As Top 15 categorias concentram 76.3% da receita total (R$ 13.17M), e nossa análise mostra que parte dessas categorias líderes enfrenta os piores indicadores logísticos.</w:t>
      </w:r>
    </w:p>
    <w:p w14:paraId="73DA13DA" w14:textId="77777777" w:rsidR="00D374A8" w:rsidRPr="00D2579E" w:rsidRDefault="00000000">
      <w:pPr>
        <w:rPr>
          <w:rFonts w:ascii="Arial" w:hAnsi="Arial" w:cs="Arial"/>
          <w:sz w:val="24"/>
          <w:szCs w:val="24"/>
        </w:rPr>
      </w:pPr>
      <w:r w:rsidRPr="00D2579E">
        <w:rPr>
          <w:rFonts w:ascii="Arial" w:hAnsi="Arial" w:cs="Arial"/>
          <w:color w:val="333333"/>
          <w:sz w:val="24"/>
          <w:szCs w:val="24"/>
        </w:rPr>
        <w:t>A correlação de Pearson entre peso do produto e tempo de entrega por categoria é r = +0.239, indicando que categorias com produtos mais pesados tendem a demorar mais para chegar ao cliente. Categorias pesadas (P75+, peso ≥ 3124g) levam em média 11.5 dias para entrega, contra 11.2 dias das categorias leves (P25-, peso ≤ 781g) — diferença de +0.3 dias.</w:t>
      </w:r>
    </w:p>
    <w:p w14:paraId="10389480" w14:textId="77777777" w:rsidR="00D374A8" w:rsidRPr="00D2579E" w:rsidRDefault="00000000">
      <w:pPr>
        <w:rPr>
          <w:rFonts w:ascii="Arial" w:hAnsi="Arial" w:cs="Arial"/>
          <w:sz w:val="24"/>
          <w:szCs w:val="24"/>
        </w:rPr>
      </w:pPr>
      <w:r w:rsidRPr="00D2579E">
        <w:rPr>
          <w:rFonts w:ascii="Arial" w:hAnsi="Arial" w:cs="Arial"/>
          <w:b/>
          <w:color w:val="1B3A4B"/>
          <w:sz w:val="24"/>
          <w:szCs w:val="24"/>
        </w:rPr>
        <w:t>Pergunta central: As categorias que mais faturam conseguem entregar bem?</w:t>
      </w:r>
    </w:p>
    <w:p w14:paraId="65A5A12E" w14:textId="77777777" w:rsidR="00D374A8" w:rsidRPr="00D2579E" w:rsidRDefault="00000000">
      <w:pPr>
        <w:pStyle w:val="Ttulo1"/>
        <w:rPr>
          <w:rFonts w:ascii="Arial" w:hAnsi="Arial" w:cs="Arial"/>
          <w:sz w:val="24"/>
          <w:szCs w:val="24"/>
        </w:rPr>
      </w:pPr>
      <w:r w:rsidRPr="00D2579E">
        <w:rPr>
          <w:rFonts w:ascii="Arial" w:hAnsi="Arial" w:cs="Arial"/>
          <w:color w:val="1B3A4B"/>
          <w:sz w:val="24"/>
          <w:szCs w:val="24"/>
        </w:rPr>
        <w:t>Contextualização do Tema</w:t>
      </w:r>
    </w:p>
    <w:p w14:paraId="1E2541C5" w14:textId="77777777" w:rsidR="00D374A8" w:rsidRPr="00D2579E" w:rsidRDefault="00000000">
      <w:pPr>
        <w:rPr>
          <w:rFonts w:ascii="Arial" w:hAnsi="Arial" w:cs="Arial"/>
          <w:sz w:val="24"/>
          <w:szCs w:val="24"/>
        </w:rPr>
      </w:pPr>
      <w:r w:rsidRPr="00D2579E">
        <w:rPr>
          <w:rFonts w:ascii="Arial" w:hAnsi="Arial" w:cs="Arial"/>
          <w:i/>
          <w:color w:val="333333"/>
          <w:sz w:val="24"/>
          <w:szCs w:val="24"/>
        </w:rPr>
        <w:t>Tema do projeto: "Frete, prazo e distância: os gargalos que limitam a receita do Olist"</w:t>
      </w:r>
    </w:p>
    <w:p w14:paraId="1658F72A" w14:textId="77777777" w:rsidR="00D374A8" w:rsidRPr="00D2579E" w:rsidRDefault="00000000">
      <w:pPr>
        <w:rPr>
          <w:rFonts w:ascii="Arial" w:hAnsi="Arial" w:cs="Arial"/>
          <w:sz w:val="24"/>
          <w:szCs w:val="24"/>
        </w:rPr>
      </w:pPr>
      <w:r w:rsidRPr="00D2579E">
        <w:rPr>
          <w:rFonts w:ascii="Arial" w:hAnsi="Arial" w:cs="Arial"/>
          <w:color w:val="333333"/>
          <w:sz w:val="24"/>
          <w:szCs w:val="24"/>
        </w:rPr>
        <w:t>O e-commerce brasileiro cresceu de forma acelerada entre 2016 e 2018, e o Olist se posicionou como um dos principais marketplaces conectando pequenos e médios sellers a consumidores em todo o país. No entanto, o crescimento de receita não acompanhou o ritmo da demanda. Nossa hipótese é que a logística é o principal fator limitante, e que categorias líderes em receita são justamente as mais afetadas por problemas de entrega.</w:t>
      </w:r>
    </w:p>
    <w:p w14:paraId="6E0EBC81" w14:textId="77777777" w:rsidR="00D374A8" w:rsidRPr="00D2579E" w:rsidRDefault="00000000">
      <w:pPr>
        <w:rPr>
          <w:rFonts w:ascii="Arial" w:hAnsi="Arial" w:cs="Arial"/>
          <w:sz w:val="24"/>
          <w:szCs w:val="24"/>
        </w:rPr>
      </w:pPr>
      <w:r w:rsidRPr="00D2579E">
        <w:rPr>
          <w:rFonts w:ascii="Arial" w:hAnsi="Arial" w:cs="Arial"/>
          <w:color w:val="333333"/>
          <w:sz w:val="24"/>
          <w:szCs w:val="24"/>
        </w:rPr>
        <w:t>O Insight 5 foca especificamente na dimensão CATEGORIA de produto. Enquanto Insights 1 (macro), 2 (sellers) e 6 (geografia) analisam outros ângulos, este insight responde: há categorias inteiras que precisam de tratamento logístico diferenciado?</w:t>
      </w:r>
    </w:p>
    <w:p w14:paraId="46628E2F" w14:textId="77777777" w:rsidR="00D374A8" w:rsidRPr="00D2579E" w:rsidRDefault="00000000">
      <w:pPr>
        <w:pStyle w:val="Ttulo1"/>
        <w:rPr>
          <w:rFonts w:ascii="Arial" w:hAnsi="Arial" w:cs="Arial"/>
          <w:sz w:val="24"/>
          <w:szCs w:val="24"/>
        </w:rPr>
      </w:pPr>
      <w:r w:rsidRPr="00D2579E">
        <w:rPr>
          <w:rFonts w:ascii="Arial" w:hAnsi="Arial" w:cs="Arial"/>
          <w:color w:val="1B3A4B"/>
          <w:sz w:val="24"/>
          <w:szCs w:val="24"/>
        </w:rPr>
        <w:t>Metodologia</w:t>
      </w:r>
    </w:p>
    <w:p w14:paraId="4DF57B83" w14:textId="77777777" w:rsidR="00D374A8" w:rsidRPr="00D2579E" w:rsidRDefault="00000000">
      <w:pPr>
        <w:rPr>
          <w:rFonts w:ascii="Arial" w:hAnsi="Arial" w:cs="Arial"/>
          <w:sz w:val="24"/>
          <w:szCs w:val="24"/>
        </w:rPr>
      </w:pPr>
      <w:r w:rsidRPr="00D2579E">
        <w:rPr>
          <w:rFonts w:ascii="Arial" w:hAnsi="Arial" w:cs="Arial"/>
          <w:b/>
          <w:color w:val="333333"/>
          <w:sz w:val="24"/>
          <w:szCs w:val="24"/>
        </w:rPr>
        <w:t>Dataset:</w:t>
      </w:r>
    </w:p>
    <w:p w14:paraId="5D9033A5"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Brazilian E-Commerce Public Dataset by Olist (Kaggle)</w:t>
      </w:r>
    </w:p>
    <w:p w14:paraId="001A1FBB"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96,980 pedidos entregues entre setembro/2016 e outubro/2018</w:t>
      </w:r>
    </w:p>
    <w:p w14:paraId="053FF3CC"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Tabelas usadas: orders, items, products, translation</w:t>
      </w:r>
    </w:p>
    <w:p w14:paraId="017888B2" w14:textId="77777777" w:rsidR="00D374A8" w:rsidRPr="00D2579E" w:rsidRDefault="00000000">
      <w:pPr>
        <w:rPr>
          <w:rFonts w:ascii="Arial" w:hAnsi="Arial" w:cs="Arial"/>
          <w:sz w:val="24"/>
          <w:szCs w:val="24"/>
        </w:rPr>
      </w:pPr>
      <w:r w:rsidRPr="00D2579E">
        <w:rPr>
          <w:rFonts w:ascii="Arial" w:hAnsi="Arial" w:cs="Arial"/>
          <w:b/>
          <w:color w:val="333333"/>
          <w:sz w:val="24"/>
          <w:szCs w:val="24"/>
        </w:rPr>
        <w:br/>
        <w:t>Pipeline de dados:</w:t>
      </w:r>
    </w:p>
    <w:p w14:paraId="0820BD44"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Filtragem: apenas pedidos com status 'delivered'</w:t>
      </w:r>
    </w:p>
    <w:p w14:paraId="6B098786"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Conversão: timestamps para datetime, cálculo de tempo_entrega em dias</w:t>
      </w:r>
    </w:p>
    <w:p w14:paraId="67A122A2"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Derivação: volume_cm3 = length × height × width</w:t>
      </w:r>
    </w:p>
    <w:p w14:paraId="2BBA95F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Remoção de outliers: tempo_entrega fora do intervalo [0, 60] dias</w:t>
      </w:r>
    </w:p>
    <w:p w14:paraId="3017FAE6"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Joins: products+translation → items+products → resultado+orders</w:t>
      </w:r>
    </w:p>
    <w:p w14:paraId="23011F0D"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lastRenderedPageBreak/>
        <w:t>Agregação por categoria: receita, tempo médio, peso, volume, eficiência</w:t>
      </w:r>
    </w:p>
    <w:p w14:paraId="7D10F2DC"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0E41EA85" w14:textId="77777777" w:rsidR="00D374A8" w:rsidRPr="00D2579E" w:rsidRDefault="00000000">
      <w:pPr>
        <w:pStyle w:val="Ttulo2"/>
        <w:rPr>
          <w:rFonts w:ascii="Arial" w:hAnsi="Arial" w:cs="Arial"/>
          <w:sz w:val="24"/>
          <w:szCs w:val="24"/>
        </w:rPr>
      </w:pPr>
      <w:r w:rsidRPr="00D2579E">
        <w:rPr>
          <w:rFonts w:ascii="Arial" w:hAnsi="Arial" w:cs="Arial"/>
          <w:color w:val="1B3A4B"/>
          <w:sz w:val="24"/>
          <w:szCs w:val="24"/>
        </w:rPr>
        <w:lastRenderedPageBreak/>
        <w:t>1. Receita Concentrada nas Top 15 Categorias</w:t>
      </w:r>
    </w:p>
    <w:p w14:paraId="11CEA8E4" w14:textId="77777777" w:rsidR="00D374A8" w:rsidRPr="00D2579E" w:rsidRDefault="00000000">
      <w:pPr>
        <w:jc w:val="center"/>
        <w:rPr>
          <w:rFonts w:ascii="Arial" w:hAnsi="Arial" w:cs="Arial"/>
          <w:sz w:val="24"/>
          <w:szCs w:val="24"/>
        </w:rPr>
      </w:pPr>
      <w:r w:rsidRPr="00D2579E">
        <w:rPr>
          <w:rFonts w:ascii="Arial" w:hAnsi="Arial" w:cs="Arial"/>
          <w:noProof/>
          <w:sz w:val="24"/>
          <w:szCs w:val="24"/>
        </w:rPr>
        <w:drawing>
          <wp:inline distT="0" distB="0" distL="0" distR="0" wp14:anchorId="0FAC2C93" wp14:editId="5B36C231">
            <wp:extent cx="5760000" cy="3126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top15_receita.png"/>
                    <pic:cNvPicPr/>
                  </pic:nvPicPr>
                  <pic:blipFill>
                    <a:blip r:embed="rId6"/>
                    <a:stretch>
                      <a:fillRect/>
                    </a:stretch>
                  </pic:blipFill>
                  <pic:spPr>
                    <a:xfrm>
                      <a:off x="0" y="0"/>
                      <a:ext cx="5760000" cy="3126983"/>
                    </a:xfrm>
                    <a:prstGeom prst="rect">
                      <a:avLst/>
                    </a:prstGeom>
                  </pic:spPr>
                </pic:pic>
              </a:graphicData>
            </a:graphic>
          </wp:inline>
        </w:drawing>
      </w:r>
    </w:p>
    <w:p w14:paraId="4031EBA0" w14:textId="77777777" w:rsidR="00D374A8" w:rsidRPr="00D2579E" w:rsidRDefault="00000000">
      <w:pPr>
        <w:jc w:val="center"/>
        <w:rPr>
          <w:rFonts w:ascii="Arial" w:hAnsi="Arial" w:cs="Arial"/>
          <w:sz w:val="24"/>
          <w:szCs w:val="24"/>
        </w:rPr>
      </w:pPr>
      <w:r w:rsidRPr="00D2579E">
        <w:rPr>
          <w:rFonts w:ascii="Arial" w:hAnsi="Arial" w:cs="Arial"/>
          <w:i/>
          <w:color w:val="646464"/>
          <w:sz w:val="24"/>
          <w:szCs w:val="24"/>
        </w:rPr>
        <w:t>Gráfico 1 — Top 15 categorias por receita total (R$)</w:t>
      </w:r>
    </w:p>
    <w:p w14:paraId="562926D3" w14:textId="77777777" w:rsidR="00D374A8" w:rsidRPr="00D2579E" w:rsidRDefault="00000000">
      <w:pPr>
        <w:rPr>
          <w:rFonts w:ascii="Arial" w:hAnsi="Arial" w:cs="Arial"/>
          <w:sz w:val="24"/>
          <w:szCs w:val="24"/>
        </w:rPr>
      </w:pPr>
      <w:r w:rsidRPr="00D2579E">
        <w:rPr>
          <w:rFonts w:ascii="Arial" w:hAnsi="Arial" w:cs="Arial"/>
          <w:color w:val="333333"/>
          <w:sz w:val="24"/>
          <w:szCs w:val="24"/>
        </w:rPr>
        <w:t>As 15 categorias com maior receita concentram 76.3% do faturamento total. A categoria líder (beleza saude) fatura R$ 1.23M, seguida por relogios_presentes e cama_mesa_banho. Isso mostra que o esforço de otimização logística deve ser concentrado nesse grupo para maximizar o retorno.</w:t>
      </w:r>
    </w:p>
    <w:p w14:paraId="03C3545B"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7787E984" w14:textId="77777777" w:rsidR="00D374A8" w:rsidRPr="00D2579E" w:rsidRDefault="00000000">
      <w:pPr>
        <w:pStyle w:val="Ttulo2"/>
        <w:rPr>
          <w:rFonts w:ascii="Arial" w:hAnsi="Arial" w:cs="Arial"/>
          <w:sz w:val="24"/>
          <w:szCs w:val="24"/>
        </w:rPr>
      </w:pPr>
      <w:r w:rsidRPr="00D2579E">
        <w:rPr>
          <w:rFonts w:ascii="Arial" w:hAnsi="Arial" w:cs="Arial"/>
          <w:color w:val="1B3A4B"/>
          <w:sz w:val="24"/>
          <w:szCs w:val="24"/>
        </w:rPr>
        <w:lastRenderedPageBreak/>
        <w:t>2. Categorias Líderes Enfrentam Desafios Logísticos</w:t>
      </w:r>
    </w:p>
    <w:p w14:paraId="34167194" w14:textId="77777777" w:rsidR="00D374A8" w:rsidRPr="00D2579E" w:rsidRDefault="00000000">
      <w:pPr>
        <w:jc w:val="center"/>
        <w:rPr>
          <w:rFonts w:ascii="Arial" w:hAnsi="Arial" w:cs="Arial"/>
          <w:sz w:val="24"/>
          <w:szCs w:val="24"/>
        </w:rPr>
      </w:pPr>
      <w:r w:rsidRPr="00D2579E">
        <w:rPr>
          <w:rFonts w:ascii="Arial" w:hAnsi="Arial" w:cs="Arial"/>
          <w:noProof/>
          <w:sz w:val="24"/>
          <w:szCs w:val="24"/>
        </w:rPr>
        <w:drawing>
          <wp:inline distT="0" distB="0" distL="0" distR="0" wp14:anchorId="5EC4B3E1" wp14:editId="3B35B606">
            <wp:extent cx="5760000" cy="31245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tempo_categoria.png"/>
                    <pic:cNvPicPr/>
                  </pic:nvPicPr>
                  <pic:blipFill>
                    <a:blip r:embed="rId7"/>
                    <a:stretch>
                      <a:fillRect/>
                    </a:stretch>
                  </pic:blipFill>
                  <pic:spPr>
                    <a:xfrm>
                      <a:off x="0" y="0"/>
                      <a:ext cx="5760000" cy="3124591"/>
                    </a:xfrm>
                    <a:prstGeom prst="rect">
                      <a:avLst/>
                    </a:prstGeom>
                  </pic:spPr>
                </pic:pic>
              </a:graphicData>
            </a:graphic>
          </wp:inline>
        </w:drawing>
      </w:r>
    </w:p>
    <w:p w14:paraId="5C100192" w14:textId="77777777" w:rsidR="00D374A8" w:rsidRPr="00D2579E" w:rsidRDefault="00000000">
      <w:pPr>
        <w:jc w:val="center"/>
        <w:rPr>
          <w:rFonts w:ascii="Arial" w:hAnsi="Arial" w:cs="Arial"/>
          <w:sz w:val="24"/>
          <w:szCs w:val="24"/>
        </w:rPr>
      </w:pPr>
      <w:r w:rsidRPr="00D2579E">
        <w:rPr>
          <w:rFonts w:ascii="Arial" w:hAnsi="Arial" w:cs="Arial"/>
          <w:i/>
          <w:color w:val="646464"/>
          <w:sz w:val="24"/>
          <w:szCs w:val="24"/>
        </w:rPr>
        <w:t>Gráfico 2 — Tempo médio de entrega das Top 15 categorias (mediana nacional: 11.4 dias)</w:t>
      </w:r>
    </w:p>
    <w:p w14:paraId="6D1930D4" w14:textId="77777777" w:rsidR="00D374A8" w:rsidRPr="00D2579E" w:rsidRDefault="00000000">
      <w:pPr>
        <w:rPr>
          <w:rFonts w:ascii="Arial" w:hAnsi="Arial" w:cs="Arial"/>
          <w:sz w:val="24"/>
          <w:szCs w:val="24"/>
        </w:rPr>
      </w:pPr>
      <w:r w:rsidRPr="00D2579E">
        <w:rPr>
          <w:rFonts w:ascii="Arial" w:hAnsi="Arial" w:cs="Arial"/>
          <w:color w:val="333333"/>
          <w:sz w:val="24"/>
          <w:szCs w:val="24"/>
        </w:rPr>
        <w:t xml:space="preserve">Das 15 categorias com maior receita, 10 possuem tempo médio de entrega ACIMA da mediana nacional (11.4 dias) — categorias em vermelho e laranja no gráfico. Essas são justamente as oportunidades mais claras para investimento em logística: categorias que já faturam bem, mas poderiam faturar ainda mais se </w:t>
      </w:r>
      <w:proofErr w:type="gramStart"/>
      <w:r w:rsidRPr="00D2579E">
        <w:rPr>
          <w:rFonts w:ascii="Arial" w:hAnsi="Arial" w:cs="Arial"/>
          <w:color w:val="333333"/>
          <w:sz w:val="24"/>
          <w:szCs w:val="24"/>
        </w:rPr>
        <w:t>a</w:t>
      </w:r>
      <w:proofErr w:type="gramEnd"/>
      <w:r w:rsidRPr="00D2579E">
        <w:rPr>
          <w:rFonts w:ascii="Arial" w:hAnsi="Arial" w:cs="Arial"/>
          <w:color w:val="333333"/>
          <w:sz w:val="24"/>
          <w:szCs w:val="24"/>
        </w:rPr>
        <w:t xml:space="preserve"> entrega fosse mais rápida.</w:t>
      </w:r>
    </w:p>
    <w:p w14:paraId="7A731957"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2CA02734" w14:textId="77777777" w:rsidR="00D374A8" w:rsidRPr="00D2579E" w:rsidRDefault="00000000">
      <w:pPr>
        <w:pStyle w:val="Ttulo2"/>
        <w:rPr>
          <w:rFonts w:ascii="Arial" w:hAnsi="Arial" w:cs="Arial"/>
          <w:sz w:val="24"/>
          <w:szCs w:val="24"/>
        </w:rPr>
      </w:pPr>
      <w:r w:rsidRPr="00D2579E">
        <w:rPr>
          <w:rFonts w:ascii="Arial" w:hAnsi="Arial" w:cs="Arial"/>
          <w:color w:val="1B3A4B"/>
          <w:sz w:val="24"/>
          <w:szCs w:val="24"/>
        </w:rPr>
        <w:lastRenderedPageBreak/>
        <w:t>3. Correlação: Receita × Tempo de Entrega</w:t>
      </w:r>
    </w:p>
    <w:p w14:paraId="170CAE77" w14:textId="77777777" w:rsidR="00D374A8" w:rsidRPr="00D2579E" w:rsidRDefault="00000000">
      <w:pPr>
        <w:jc w:val="center"/>
        <w:rPr>
          <w:rFonts w:ascii="Arial" w:hAnsi="Arial" w:cs="Arial"/>
          <w:sz w:val="24"/>
          <w:szCs w:val="24"/>
        </w:rPr>
      </w:pPr>
      <w:r w:rsidRPr="00D2579E">
        <w:rPr>
          <w:rFonts w:ascii="Arial" w:hAnsi="Arial" w:cs="Arial"/>
          <w:noProof/>
          <w:sz w:val="24"/>
          <w:szCs w:val="24"/>
        </w:rPr>
        <w:drawing>
          <wp:inline distT="0" distB="0" distL="0" distR="0" wp14:anchorId="1694E49E" wp14:editId="69132C1B">
            <wp:extent cx="5760000" cy="3647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scatter_receita_tempo.png"/>
                    <pic:cNvPicPr/>
                  </pic:nvPicPr>
                  <pic:blipFill>
                    <a:blip r:embed="rId8"/>
                    <a:stretch>
                      <a:fillRect/>
                    </a:stretch>
                  </pic:blipFill>
                  <pic:spPr>
                    <a:xfrm>
                      <a:off x="0" y="0"/>
                      <a:ext cx="5760000" cy="3647853"/>
                    </a:xfrm>
                    <a:prstGeom prst="rect">
                      <a:avLst/>
                    </a:prstGeom>
                  </pic:spPr>
                </pic:pic>
              </a:graphicData>
            </a:graphic>
          </wp:inline>
        </w:drawing>
      </w:r>
    </w:p>
    <w:p w14:paraId="5C8DC406" w14:textId="77777777" w:rsidR="00D374A8" w:rsidRPr="00D2579E" w:rsidRDefault="00000000">
      <w:pPr>
        <w:jc w:val="center"/>
        <w:rPr>
          <w:rFonts w:ascii="Arial" w:hAnsi="Arial" w:cs="Arial"/>
          <w:sz w:val="24"/>
          <w:szCs w:val="24"/>
        </w:rPr>
      </w:pPr>
      <w:r w:rsidRPr="00D2579E">
        <w:rPr>
          <w:rFonts w:ascii="Arial" w:hAnsi="Arial" w:cs="Arial"/>
          <w:i/>
          <w:color w:val="646464"/>
          <w:sz w:val="24"/>
          <w:szCs w:val="24"/>
        </w:rPr>
        <w:t>Gráfico 3 — Scatter com quadrantes de análise. Pearson r = 0.159 (p = 0.1763)</w:t>
      </w:r>
    </w:p>
    <w:p w14:paraId="45A60E3E" w14:textId="77777777" w:rsidR="00D374A8" w:rsidRPr="00D2579E" w:rsidRDefault="00000000">
      <w:pPr>
        <w:rPr>
          <w:rFonts w:ascii="Arial" w:hAnsi="Arial" w:cs="Arial"/>
          <w:sz w:val="24"/>
          <w:szCs w:val="24"/>
        </w:rPr>
      </w:pPr>
      <w:r w:rsidRPr="00D2579E">
        <w:rPr>
          <w:rFonts w:ascii="Arial" w:hAnsi="Arial" w:cs="Arial"/>
          <w:color w:val="333333"/>
          <w:sz w:val="24"/>
          <w:szCs w:val="24"/>
        </w:rPr>
        <w:t xml:space="preserve">O </w:t>
      </w:r>
      <w:proofErr w:type="gramStart"/>
      <w:r w:rsidRPr="00D2579E">
        <w:rPr>
          <w:rFonts w:ascii="Arial" w:hAnsi="Arial" w:cs="Arial"/>
          <w:color w:val="333333"/>
          <w:sz w:val="24"/>
          <w:szCs w:val="24"/>
        </w:rPr>
        <w:t>scatter</w:t>
      </w:r>
      <w:proofErr w:type="gramEnd"/>
      <w:r w:rsidRPr="00D2579E">
        <w:rPr>
          <w:rFonts w:ascii="Arial" w:hAnsi="Arial" w:cs="Arial"/>
          <w:color w:val="333333"/>
          <w:sz w:val="24"/>
          <w:szCs w:val="24"/>
        </w:rPr>
        <w:t xml:space="preserve"> divide as categorias em 4 quadrantes usando as medianas de receita e tempo como referência. Destacam-se:</w:t>
      </w:r>
    </w:p>
    <w:p w14:paraId="0E7D483A"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QUADRANTE IDEAL (verde): categorias com alta receita E entrega rápida</w:t>
      </w:r>
    </w:p>
    <w:p w14:paraId="77489B8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QUADRANTE PROBLEMÁTICO (vermelho): alta receita + entrega lenta — foco das ações</w:t>
      </w:r>
    </w:p>
    <w:p w14:paraId="37838EAB"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Baixa/Rápida (ciano) e Baixa/Lenta (laranja): categorias menos prioritárias</w:t>
      </w:r>
    </w:p>
    <w:p w14:paraId="4D04FCEE" w14:textId="77777777" w:rsidR="00D374A8" w:rsidRPr="00D2579E" w:rsidRDefault="00000000">
      <w:pPr>
        <w:rPr>
          <w:rFonts w:ascii="Arial" w:hAnsi="Arial" w:cs="Arial"/>
          <w:sz w:val="24"/>
          <w:szCs w:val="24"/>
        </w:rPr>
      </w:pPr>
      <w:r w:rsidRPr="00D2579E">
        <w:rPr>
          <w:rFonts w:ascii="Arial" w:hAnsi="Arial" w:cs="Arial"/>
          <w:color w:val="333333"/>
          <w:sz w:val="24"/>
          <w:szCs w:val="24"/>
        </w:rPr>
        <w:br/>
        <w:t>A correlação Pearson de 0.159 indica que existe relação entre tempo de entrega e receita por categoria. O tamanho de cada ponto representa a quantidade de pedidos da categoria — pontos grandes no quadrante problemático são prioridade máxima.</w:t>
      </w:r>
    </w:p>
    <w:p w14:paraId="536802E3"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5843A2CB" w14:textId="77777777" w:rsidR="00D374A8" w:rsidRPr="00D2579E" w:rsidRDefault="00000000">
      <w:pPr>
        <w:pStyle w:val="Ttulo2"/>
        <w:rPr>
          <w:rFonts w:ascii="Arial" w:hAnsi="Arial" w:cs="Arial"/>
          <w:sz w:val="24"/>
          <w:szCs w:val="24"/>
        </w:rPr>
      </w:pPr>
      <w:r w:rsidRPr="00D2579E">
        <w:rPr>
          <w:rFonts w:ascii="Arial" w:hAnsi="Arial" w:cs="Arial"/>
          <w:color w:val="1B3A4B"/>
          <w:sz w:val="24"/>
          <w:szCs w:val="24"/>
        </w:rPr>
        <w:lastRenderedPageBreak/>
        <w:t>4. Peso do Produto Explica Parte do Gargalo</w:t>
      </w:r>
    </w:p>
    <w:p w14:paraId="35C927E7" w14:textId="77777777" w:rsidR="00D374A8" w:rsidRPr="00D2579E" w:rsidRDefault="00000000">
      <w:pPr>
        <w:jc w:val="center"/>
        <w:rPr>
          <w:rFonts w:ascii="Arial" w:hAnsi="Arial" w:cs="Arial"/>
          <w:sz w:val="24"/>
          <w:szCs w:val="24"/>
        </w:rPr>
      </w:pPr>
      <w:r w:rsidRPr="00D2579E">
        <w:rPr>
          <w:rFonts w:ascii="Arial" w:hAnsi="Arial" w:cs="Arial"/>
          <w:noProof/>
          <w:sz w:val="24"/>
          <w:szCs w:val="24"/>
        </w:rPr>
        <w:drawing>
          <wp:inline distT="0" distB="0" distL="0" distR="0" wp14:anchorId="1F8FF62E" wp14:editId="70E40B8A">
            <wp:extent cx="5760000" cy="3361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peso_tempo.png"/>
                    <pic:cNvPicPr/>
                  </pic:nvPicPr>
                  <pic:blipFill>
                    <a:blip r:embed="rId9"/>
                    <a:stretch>
                      <a:fillRect/>
                    </a:stretch>
                  </pic:blipFill>
                  <pic:spPr>
                    <a:xfrm>
                      <a:off x="0" y="0"/>
                      <a:ext cx="5760000" cy="3361185"/>
                    </a:xfrm>
                    <a:prstGeom prst="rect">
                      <a:avLst/>
                    </a:prstGeom>
                  </pic:spPr>
                </pic:pic>
              </a:graphicData>
            </a:graphic>
          </wp:inline>
        </w:drawing>
      </w:r>
    </w:p>
    <w:p w14:paraId="010CA0D0" w14:textId="77777777" w:rsidR="00D374A8" w:rsidRPr="00D2579E" w:rsidRDefault="00000000">
      <w:pPr>
        <w:jc w:val="center"/>
        <w:rPr>
          <w:rFonts w:ascii="Arial" w:hAnsi="Arial" w:cs="Arial"/>
          <w:sz w:val="24"/>
          <w:szCs w:val="24"/>
        </w:rPr>
      </w:pPr>
      <w:r w:rsidRPr="00D2579E">
        <w:rPr>
          <w:rFonts w:ascii="Arial" w:hAnsi="Arial" w:cs="Arial"/>
          <w:i/>
          <w:color w:val="646464"/>
          <w:sz w:val="24"/>
          <w:szCs w:val="24"/>
        </w:rPr>
        <w:t>Gráfico 4 — Peso médio vs tempo de entrega. Cor = receita. Pearson r = 0.239</w:t>
      </w:r>
    </w:p>
    <w:p w14:paraId="5C820182" w14:textId="77777777" w:rsidR="00D374A8" w:rsidRPr="00D2579E" w:rsidRDefault="00000000">
      <w:pPr>
        <w:rPr>
          <w:rFonts w:ascii="Arial" w:hAnsi="Arial" w:cs="Arial"/>
          <w:sz w:val="24"/>
          <w:szCs w:val="24"/>
        </w:rPr>
      </w:pPr>
      <w:r w:rsidRPr="00D2579E">
        <w:rPr>
          <w:rFonts w:ascii="Arial" w:hAnsi="Arial" w:cs="Arial"/>
          <w:color w:val="333333"/>
          <w:sz w:val="24"/>
          <w:szCs w:val="24"/>
        </w:rPr>
        <w:t>A correlação entre peso médio e tempo de entrega por categoria é r = +0.239. Categorias pesadas (peso médio ≥ 3124g, percentil 75) levam 11.5 dias em média, enquanto categorias leves (peso médio ≤ 781g, percentil 25) levam 11.2 dias — diferença de +0.3 dias.</w:t>
      </w:r>
    </w:p>
    <w:p w14:paraId="0280D00B" w14:textId="77777777" w:rsidR="00D374A8" w:rsidRPr="00D2579E" w:rsidRDefault="00000000">
      <w:pPr>
        <w:rPr>
          <w:rFonts w:ascii="Arial" w:hAnsi="Arial" w:cs="Arial"/>
          <w:sz w:val="24"/>
          <w:szCs w:val="24"/>
        </w:rPr>
      </w:pPr>
      <w:r w:rsidRPr="00D2579E">
        <w:rPr>
          <w:rFonts w:ascii="Arial" w:hAnsi="Arial" w:cs="Arial"/>
          <w:color w:val="333333"/>
          <w:sz w:val="24"/>
          <w:szCs w:val="24"/>
        </w:rPr>
        <w:t>Isso evidencia que peso do produto é um driver direto do gargalo logístico e justifica investimento em infraestrutura especializada (armazéns e transportadoras) para categorias volumosas.</w:t>
      </w:r>
    </w:p>
    <w:p w14:paraId="22B9DF95"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4FC329B4" w14:textId="77777777" w:rsidR="00D374A8" w:rsidRPr="00D2579E" w:rsidRDefault="00000000">
      <w:pPr>
        <w:pStyle w:val="Ttulo2"/>
        <w:rPr>
          <w:rFonts w:ascii="Arial" w:hAnsi="Arial" w:cs="Arial"/>
          <w:sz w:val="24"/>
          <w:szCs w:val="24"/>
        </w:rPr>
      </w:pPr>
      <w:r w:rsidRPr="00D2579E">
        <w:rPr>
          <w:rFonts w:ascii="Arial" w:hAnsi="Arial" w:cs="Arial"/>
          <w:color w:val="1B3A4B"/>
          <w:sz w:val="24"/>
          <w:szCs w:val="24"/>
        </w:rPr>
        <w:lastRenderedPageBreak/>
        <w:t>5. Índice de Eficiência Logística Revela Prioridades</w:t>
      </w:r>
    </w:p>
    <w:p w14:paraId="0D23AF51" w14:textId="77777777" w:rsidR="00D374A8" w:rsidRPr="00D2579E" w:rsidRDefault="00000000">
      <w:pPr>
        <w:jc w:val="center"/>
        <w:rPr>
          <w:rFonts w:ascii="Arial" w:hAnsi="Arial" w:cs="Arial"/>
          <w:sz w:val="24"/>
          <w:szCs w:val="24"/>
        </w:rPr>
      </w:pPr>
      <w:r w:rsidRPr="00D2579E">
        <w:rPr>
          <w:rFonts w:ascii="Arial" w:hAnsi="Arial" w:cs="Arial"/>
          <w:noProof/>
          <w:sz w:val="24"/>
          <w:szCs w:val="24"/>
        </w:rPr>
        <w:drawing>
          <wp:inline distT="0" distB="0" distL="0" distR="0" wp14:anchorId="779B9C40" wp14:editId="27C62B7A">
            <wp:extent cx="5760000" cy="31269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eficiencia.png"/>
                    <pic:cNvPicPr/>
                  </pic:nvPicPr>
                  <pic:blipFill>
                    <a:blip r:embed="rId10"/>
                    <a:stretch>
                      <a:fillRect/>
                    </a:stretch>
                  </pic:blipFill>
                  <pic:spPr>
                    <a:xfrm>
                      <a:off x="0" y="0"/>
                      <a:ext cx="5760000" cy="3126983"/>
                    </a:xfrm>
                    <a:prstGeom prst="rect">
                      <a:avLst/>
                    </a:prstGeom>
                  </pic:spPr>
                </pic:pic>
              </a:graphicData>
            </a:graphic>
          </wp:inline>
        </w:drawing>
      </w:r>
    </w:p>
    <w:p w14:paraId="2D09707F" w14:textId="77777777" w:rsidR="00D374A8" w:rsidRPr="00D2579E" w:rsidRDefault="00000000">
      <w:pPr>
        <w:jc w:val="center"/>
        <w:rPr>
          <w:rFonts w:ascii="Arial" w:hAnsi="Arial" w:cs="Arial"/>
          <w:sz w:val="24"/>
          <w:szCs w:val="24"/>
        </w:rPr>
      </w:pPr>
      <w:r w:rsidRPr="00D2579E">
        <w:rPr>
          <w:rFonts w:ascii="Arial" w:hAnsi="Arial" w:cs="Arial"/>
          <w:i/>
          <w:color w:val="646464"/>
          <w:sz w:val="24"/>
          <w:szCs w:val="24"/>
        </w:rPr>
        <w:t>Gráfico 5 — Índice de eficiência logística = Receita ÷ Tempo médio (R$ por dia de espera)</w:t>
      </w:r>
    </w:p>
    <w:p w14:paraId="5E2D8935" w14:textId="77777777" w:rsidR="00D374A8" w:rsidRPr="00D2579E" w:rsidRDefault="00000000">
      <w:pPr>
        <w:rPr>
          <w:rFonts w:ascii="Arial" w:hAnsi="Arial" w:cs="Arial"/>
          <w:sz w:val="24"/>
          <w:szCs w:val="24"/>
        </w:rPr>
      </w:pPr>
      <w:r w:rsidRPr="00D2579E">
        <w:rPr>
          <w:rFonts w:ascii="Arial" w:hAnsi="Arial" w:cs="Arial"/>
          <w:color w:val="333333"/>
          <w:sz w:val="24"/>
          <w:szCs w:val="24"/>
        </w:rPr>
        <w:t>O índice de eficiência logística combina duas dimensões críticas em uma única métrica: quanto cada categoria fatura por dia de espera do cliente. Categorias no topo deste ranking são as mais lucrativas por dia de espera — e categorias no final (dentro do Top 15) são candidatas prioritárias à otimização.</w:t>
      </w:r>
    </w:p>
    <w:p w14:paraId="13F5A4A0"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51B956F4" w14:textId="77777777" w:rsidR="00D374A8" w:rsidRPr="00D2579E" w:rsidRDefault="00000000">
      <w:pPr>
        <w:pStyle w:val="Ttulo1"/>
        <w:rPr>
          <w:rFonts w:ascii="Arial" w:hAnsi="Arial" w:cs="Arial"/>
          <w:sz w:val="24"/>
          <w:szCs w:val="24"/>
        </w:rPr>
      </w:pPr>
      <w:r w:rsidRPr="00D2579E">
        <w:rPr>
          <w:rFonts w:ascii="Arial" w:hAnsi="Arial" w:cs="Arial"/>
          <w:color w:val="1B3A4B"/>
          <w:sz w:val="24"/>
          <w:szCs w:val="24"/>
        </w:rPr>
        <w:lastRenderedPageBreak/>
        <w:t>Recomendação para o Investidor</w:t>
      </w:r>
    </w:p>
    <w:tbl>
      <w:tblPr>
        <w:tblW w:w="0" w:type="auto"/>
        <w:tblLook w:val="04A0" w:firstRow="1" w:lastRow="0" w:firstColumn="1" w:lastColumn="0" w:noHBand="0" w:noVBand="1"/>
      </w:tblPr>
      <w:tblGrid>
        <w:gridCol w:w="9406"/>
      </w:tblGrid>
      <w:tr w:rsidR="00D374A8" w:rsidRPr="00D2579E" w14:paraId="7E01A3A0" w14:textId="77777777">
        <w:tc>
          <w:tcPr>
            <w:tcW w:w="9406" w:type="dxa"/>
            <w:shd w:val="clear" w:color="auto" w:fill="1B3A4B"/>
          </w:tcPr>
          <w:p w14:paraId="4E49BDC2" w14:textId="77777777" w:rsidR="00D374A8" w:rsidRPr="00D2579E" w:rsidRDefault="00000000">
            <w:pPr>
              <w:spacing w:before="200"/>
              <w:rPr>
                <w:rFonts w:ascii="Arial" w:hAnsi="Arial" w:cs="Arial"/>
                <w:sz w:val="24"/>
                <w:szCs w:val="24"/>
              </w:rPr>
            </w:pPr>
            <w:r w:rsidRPr="00D2579E">
              <w:rPr>
                <w:rFonts w:ascii="Arial" w:hAnsi="Arial" w:cs="Arial"/>
                <w:b/>
                <w:color w:val="FFFFFF"/>
                <w:sz w:val="24"/>
                <w:szCs w:val="24"/>
              </w:rPr>
              <w:t>As categorias líderes em receita enfrentam os piores indicadores logísticos — justamente as que mais faturam são pesadas, volumosas e demoram mais para entregar. Otimizar a cadeia logística das Top 15 categorias é a maior alavanca de crescimento.</w:t>
            </w:r>
          </w:p>
        </w:tc>
      </w:tr>
    </w:tbl>
    <w:p w14:paraId="1FEF1D66" w14:textId="77777777" w:rsidR="00D374A8" w:rsidRPr="00D2579E" w:rsidRDefault="00000000">
      <w:pPr>
        <w:rPr>
          <w:rFonts w:ascii="Arial" w:hAnsi="Arial" w:cs="Arial"/>
          <w:sz w:val="24"/>
          <w:szCs w:val="24"/>
        </w:rPr>
      </w:pPr>
      <w:r w:rsidRPr="00D2579E">
        <w:rPr>
          <w:rFonts w:ascii="Arial" w:hAnsi="Arial" w:cs="Arial"/>
          <w:b/>
          <w:color w:val="333333"/>
          <w:sz w:val="24"/>
          <w:szCs w:val="24"/>
        </w:rPr>
        <w:br/>
        <w:t>Ações recomendadas:</w:t>
      </w:r>
    </w:p>
    <w:p w14:paraId="334797AA"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Armazéns especializados para categorias volumosas (móveis, cama/mesa/banho)</w:t>
      </w:r>
    </w:p>
    <w:p w14:paraId="5C9224C8"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Parcerias com transportadoras dedicadas para os produtos de maior valor</w:t>
      </w:r>
    </w:p>
    <w:p w14:paraId="6D99E631"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SLA diferenciado (e mais ambicioso) para categorias prioritárias do Top 15</w:t>
      </w:r>
    </w:p>
    <w:p w14:paraId="4420E853"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Regras de otimização de rotas específicas para categorias pesadas/volumosas</w:t>
      </w:r>
    </w:p>
    <w:p w14:paraId="3D7DA20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 xml:space="preserve">Programa de incentivo para </w:t>
      </w:r>
      <w:proofErr w:type="gramStart"/>
      <w:r w:rsidRPr="00D2579E">
        <w:rPr>
          <w:rFonts w:ascii="Arial" w:hAnsi="Arial" w:cs="Arial"/>
          <w:sz w:val="24"/>
          <w:szCs w:val="24"/>
        </w:rPr>
        <w:t>sellers</w:t>
      </w:r>
      <w:proofErr w:type="gramEnd"/>
      <w:r w:rsidRPr="00D2579E">
        <w:rPr>
          <w:rFonts w:ascii="Arial" w:hAnsi="Arial" w:cs="Arial"/>
          <w:sz w:val="24"/>
          <w:szCs w:val="24"/>
        </w:rPr>
        <w:t xml:space="preserve"> que comercializam categorias do quadrante problemático </w:t>
      </w:r>
      <w:proofErr w:type="gramStart"/>
      <w:r w:rsidRPr="00D2579E">
        <w:rPr>
          <w:rFonts w:ascii="Arial" w:hAnsi="Arial" w:cs="Arial"/>
          <w:sz w:val="24"/>
          <w:szCs w:val="24"/>
        </w:rPr>
        <w:t>a</w:t>
      </w:r>
      <w:proofErr w:type="gramEnd"/>
      <w:r w:rsidRPr="00D2579E">
        <w:rPr>
          <w:rFonts w:ascii="Arial" w:hAnsi="Arial" w:cs="Arial"/>
          <w:sz w:val="24"/>
          <w:szCs w:val="24"/>
        </w:rPr>
        <w:t xml:space="preserve"> investirem em embalagem e expedição mais rápidas</w:t>
      </w:r>
    </w:p>
    <w:p w14:paraId="17BDB346" w14:textId="77777777" w:rsidR="00D374A8" w:rsidRPr="00D2579E" w:rsidRDefault="00000000">
      <w:pPr>
        <w:rPr>
          <w:rFonts w:ascii="Arial" w:hAnsi="Arial" w:cs="Arial"/>
          <w:sz w:val="24"/>
          <w:szCs w:val="24"/>
        </w:rPr>
      </w:pPr>
      <w:r w:rsidRPr="00D2579E">
        <w:rPr>
          <w:rFonts w:ascii="Arial" w:hAnsi="Arial" w:cs="Arial"/>
          <w:b/>
          <w:color w:val="333333"/>
          <w:sz w:val="24"/>
          <w:szCs w:val="24"/>
        </w:rPr>
        <w:br/>
        <w:t>Categorias prioritárias (Top 15 com entrega acima da mediana):</w:t>
      </w:r>
    </w:p>
    <w:p w14:paraId="639337E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relogios presentes — R$ 1.16M · 12.1d · 5,485 pedidos</w:t>
      </w:r>
    </w:p>
    <w:p w14:paraId="21D490F5"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cama mesa banho — R$ 1.02M · 12.2d · 9,243 pedidos</w:t>
      </w:r>
    </w:p>
    <w:p w14:paraId="72C9BA0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esporte lazer — R$ 0.95M · 11.5d · 7,510 pedidos</w:t>
      </w:r>
    </w:p>
    <w:p w14:paraId="3FF29322"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informatica acessorios — R$ 0.89M · 12.6d · 6,511 pedidos</w:t>
      </w:r>
    </w:p>
    <w:p w14:paraId="58034B1A"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moveis decoracao — R$ 0.71M · 12.1d · 6,280 pedidos</w:t>
      </w:r>
    </w:p>
    <w:p w14:paraId="116516CA"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cool stuff — R$ 0.61M · 11.6d · 3,546 pedidos</w:t>
      </w:r>
    </w:p>
    <w:p w14:paraId="6E27FDE6"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ferramentas jardim — R$ 0.47M · 13.0d · 3,436 pedidos</w:t>
      </w:r>
    </w:p>
    <w:p w14:paraId="0F445B71"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bebes — R$ 0.40M · 11.7d · 2,796 pedidos</w:t>
      </w:r>
    </w:p>
    <w:p w14:paraId="4C74AD55"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telefonia — R$ 0.31M · 12.2d · 4,084 pedidos</w:t>
      </w:r>
    </w:p>
    <w:p w14:paraId="332A60F5"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moveis escritorio — R$ 0.26M · 19.5d · 1,237 pedidos</w:t>
      </w:r>
    </w:p>
    <w:p w14:paraId="7BD670FD" w14:textId="77777777" w:rsidR="00D374A8" w:rsidRPr="00D2579E" w:rsidRDefault="00000000">
      <w:pPr>
        <w:rPr>
          <w:rFonts w:ascii="Arial" w:hAnsi="Arial" w:cs="Arial"/>
          <w:sz w:val="24"/>
          <w:szCs w:val="24"/>
        </w:rPr>
      </w:pPr>
      <w:r w:rsidRPr="00D2579E">
        <w:rPr>
          <w:rFonts w:ascii="Arial" w:hAnsi="Arial" w:cs="Arial"/>
          <w:b/>
          <w:color w:val="333333"/>
          <w:sz w:val="24"/>
          <w:szCs w:val="24"/>
        </w:rPr>
        <w:br/>
        <w:t>Retorno esperado:</w:t>
      </w:r>
    </w:p>
    <w:p w14:paraId="6CB99FE1" w14:textId="77777777" w:rsidR="00D374A8" w:rsidRPr="00D2579E" w:rsidRDefault="00000000">
      <w:pPr>
        <w:rPr>
          <w:rFonts w:ascii="Arial" w:hAnsi="Arial" w:cs="Arial"/>
          <w:sz w:val="24"/>
          <w:szCs w:val="24"/>
        </w:rPr>
      </w:pPr>
      <w:r w:rsidRPr="00D2579E">
        <w:rPr>
          <w:rFonts w:ascii="Arial" w:hAnsi="Arial" w:cs="Arial"/>
          <w:color w:val="333333"/>
          <w:sz w:val="24"/>
          <w:szCs w:val="24"/>
        </w:rPr>
        <w:t>Melhorar a entrega das categorias líderes destrava receita hoje perdida por clientes que desistem da compra, avaliações negativas ou simplesmente não voltam ao marketplace após experiências ruins. Cada ponto percentual de melhoria no tempo de entrega tem efeito alavancado no faturamento total.</w:t>
      </w:r>
    </w:p>
    <w:p w14:paraId="28377240" w14:textId="77777777" w:rsidR="00D374A8" w:rsidRPr="00D2579E" w:rsidRDefault="00000000">
      <w:pPr>
        <w:rPr>
          <w:rFonts w:ascii="Arial" w:hAnsi="Arial" w:cs="Arial"/>
          <w:sz w:val="24"/>
          <w:szCs w:val="24"/>
        </w:rPr>
      </w:pPr>
      <w:r w:rsidRPr="00D2579E">
        <w:rPr>
          <w:rFonts w:ascii="Arial" w:hAnsi="Arial" w:cs="Arial"/>
          <w:sz w:val="24"/>
          <w:szCs w:val="24"/>
        </w:rPr>
        <w:br w:type="page"/>
      </w:r>
    </w:p>
    <w:p w14:paraId="7226D04C" w14:textId="77777777" w:rsidR="00D374A8" w:rsidRPr="00D2579E" w:rsidRDefault="00000000">
      <w:pPr>
        <w:pStyle w:val="Ttulo1"/>
        <w:rPr>
          <w:rFonts w:ascii="Arial" w:hAnsi="Arial" w:cs="Arial"/>
          <w:sz w:val="24"/>
          <w:szCs w:val="24"/>
        </w:rPr>
      </w:pPr>
      <w:r w:rsidRPr="00D2579E">
        <w:rPr>
          <w:rFonts w:ascii="Arial" w:hAnsi="Arial" w:cs="Arial"/>
          <w:color w:val="1B3A4B"/>
          <w:sz w:val="24"/>
          <w:szCs w:val="24"/>
        </w:rPr>
        <w:lastRenderedPageBreak/>
        <w:t>Anexo Técnico — Governança de Dados</w:t>
      </w:r>
    </w:p>
    <w:p w14:paraId="5611E5A6" w14:textId="77777777" w:rsidR="00D374A8" w:rsidRPr="00D2579E" w:rsidRDefault="00000000">
      <w:pPr>
        <w:rPr>
          <w:rFonts w:ascii="Arial" w:hAnsi="Arial" w:cs="Arial"/>
          <w:sz w:val="24"/>
          <w:szCs w:val="24"/>
        </w:rPr>
      </w:pPr>
      <w:r w:rsidRPr="00D2579E">
        <w:rPr>
          <w:rFonts w:ascii="Arial" w:hAnsi="Arial" w:cs="Arial"/>
          <w:b/>
          <w:color w:val="333333"/>
          <w:sz w:val="24"/>
          <w:szCs w:val="24"/>
        </w:rPr>
        <w:t>Decisões de limpeza e transformação:</w:t>
      </w:r>
    </w:p>
    <w:tbl>
      <w:tblPr>
        <w:tblStyle w:val="GradeClara-nfase1"/>
        <w:tblW w:w="0" w:type="auto"/>
        <w:tblLook w:val="04A0" w:firstRow="1" w:lastRow="0" w:firstColumn="1" w:lastColumn="0" w:noHBand="0" w:noVBand="1"/>
      </w:tblPr>
      <w:tblGrid>
        <w:gridCol w:w="4703"/>
        <w:gridCol w:w="4703"/>
      </w:tblGrid>
      <w:tr w:rsidR="00D374A8" w:rsidRPr="00D2579E" w14:paraId="501A4857" w14:textId="77777777" w:rsidTr="00D37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1B3A4B"/>
          </w:tcPr>
          <w:p w14:paraId="07A3FCAE" w14:textId="77777777" w:rsidR="00D374A8" w:rsidRPr="00D2579E" w:rsidRDefault="00000000">
            <w:pPr>
              <w:rPr>
                <w:rFonts w:ascii="Arial" w:hAnsi="Arial" w:cs="Arial"/>
                <w:sz w:val="24"/>
                <w:szCs w:val="24"/>
              </w:rPr>
            </w:pPr>
            <w:r w:rsidRPr="00D2579E">
              <w:rPr>
                <w:rFonts w:ascii="Arial" w:hAnsi="Arial" w:cs="Arial"/>
                <w:color w:val="FFFFFF"/>
                <w:sz w:val="24"/>
                <w:szCs w:val="24"/>
              </w:rPr>
              <w:t>Decisão</w:t>
            </w:r>
          </w:p>
        </w:tc>
        <w:tc>
          <w:tcPr>
            <w:tcW w:w="4703" w:type="dxa"/>
            <w:shd w:val="clear" w:color="auto" w:fill="1B3A4B"/>
          </w:tcPr>
          <w:p w14:paraId="39215DDA" w14:textId="77777777" w:rsidR="00D374A8" w:rsidRPr="00D2579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2579E">
              <w:rPr>
                <w:rFonts w:ascii="Arial" w:hAnsi="Arial" w:cs="Arial"/>
                <w:color w:val="FFFFFF"/>
                <w:sz w:val="24"/>
                <w:szCs w:val="24"/>
              </w:rPr>
              <w:t>Justificativa</w:t>
            </w:r>
          </w:p>
        </w:tc>
      </w:tr>
      <w:tr w:rsidR="00D374A8" w:rsidRPr="00D2579E" w14:paraId="366AFA5E" w14:textId="77777777" w:rsidTr="00D3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B560AC6" w14:textId="77777777" w:rsidR="00D374A8" w:rsidRPr="00D2579E" w:rsidRDefault="00000000">
            <w:pPr>
              <w:rPr>
                <w:rFonts w:ascii="Arial" w:hAnsi="Arial" w:cs="Arial"/>
                <w:sz w:val="24"/>
                <w:szCs w:val="24"/>
              </w:rPr>
            </w:pPr>
            <w:r w:rsidRPr="00D2579E">
              <w:rPr>
                <w:rFonts w:ascii="Arial" w:hAnsi="Arial" w:cs="Arial"/>
                <w:sz w:val="24"/>
                <w:szCs w:val="24"/>
              </w:rPr>
              <w:t>Filtrar order_status == 'delivered'</w:t>
            </w:r>
          </w:p>
        </w:tc>
        <w:tc>
          <w:tcPr>
            <w:tcW w:w="4703" w:type="dxa"/>
          </w:tcPr>
          <w:p w14:paraId="4EE80740" w14:textId="77777777" w:rsidR="00D374A8" w:rsidRPr="00D2579E"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2579E">
              <w:rPr>
                <w:rFonts w:ascii="Arial" w:hAnsi="Arial" w:cs="Arial"/>
                <w:sz w:val="24"/>
                <w:szCs w:val="24"/>
              </w:rPr>
              <w:t>Análise foca em entregas concluídas</w:t>
            </w:r>
          </w:p>
        </w:tc>
      </w:tr>
      <w:tr w:rsidR="00D374A8" w:rsidRPr="00D2579E" w14:paraId="0A4FEB64" w14:textId="77777777" w:rsidTr="00D374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113B301" w14:textId="77777777" w:rsidR="00D374A8" w:rsidRPr="00D2579E" w:rsidRDefault="00000000">
            <w:pPr>
              <w:rPr>
                <w:rFonts w:ascii="Arial" w:hAnsi="Arial" w:cs="Arial"/>
                <w:sz w:val="24"/>
                <w:szCs w:val="24"/>
              </w:rPr>
            </w:pPr>
            <w:r w:rsidRPr="00D2579E">
              <w:rPr>
                <w:rFonts w:ascii="Arial" w:hAnsi="Arial" w:cs="Arial"/>
                <w:sz w:val="24"/>
                <w:szCs w:val="24"/>
              </w:rPr>
              <w:t>tempo_entrega = delivered - purchase (dias)</w:t>
            </w:r>
          </w:p>
        </w:tc>
        <w:tc>
          <w:tcPr>
            <w:tcW w:w="4703" w:type="dxa"/>
          </w:tcPr>
          <w:p w14:paraId="2BC6F273" w14:textId="77777777" w:rsidR="00D374A8" w:rsidRPr="00D2579E"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2579E">
              <w:rPr>
                <w:rFonts w:ascii="Arial" w:hAnsi="Arial" w:cs="Arial"/>
                <w:sz w:val="24"/>
                <w:szCs w:val="24"/>
              </w:rPr>
              <w:t>Tempo total percebido pelo cliente</w:t>
            </w:r>
          </w:p>
        </w:tc>
      </w:tr>
      <w:tr w:rsidR="00D374A8" w:rsidRPr="00D2579E" w14:paraId="262E12F1" w14:textId="77777777" w:rsidTr="00D3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70604FD" w14:textId="77777777" w:rsidR="00D374A8" w:rsidRPr="00D2579E" w:rsidRDefault="00000000">
            <w:pPr>
              <w:rPr>
                <w:rFonts w:ascii="Arial" w:hAnsi="Arial" w:cs="Arial"/>
                <w:sz w:val="24"/>
                <w:szCs w:val="24"/>
              </w:rPr>
            </w:pPr>
            <w:r w:rsidRPr="00D2579E">
              <w:rPr>
                <w:rFonts w:ascii="Arial" w:hAnsi="Arial" w:cs="Arial"/>
                <w:sz w:val="24"/>
                <w:szCs w:val="24"/>
              </w:rPr>
              <w:t>volume_cm3 = length × height × width</w:t>
            </w:r>
          </w:p>
        </w:tc>
        <w:tc>
          <w:tcPr>
            <w:tcW w:w="4703" w:type="dxa"/>
          </w:tcPr>
          <w:p w14:paraId="7CFA3772" w14:textId="77777777" w:rsidR="00D374A8" w:rsidRPr="00D2579E"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2579E">
              <w:rPr>
                <w:rFonts w:ascii="Arial" w:hAnsi="Arial" w:cs="Arial"/>
                <w:sz w:val="24"/>
                <w:szCs w:val="24"/>
              </w:rPr>
              <w:t>Derivar dimensões em volume único</w:t>
            </w:r>
          </w:p>
        </w:tc>
      </w:tr>
      <w:tr w:rsidR="00D374A8" w:rsidRPr="00D2579E" w14:paraId="1286B4FA" w14:textId="77777777" w:rsidTr="00D374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0996B0F" w14:textId="77777777" w:rsidR="00D374A8" w:rsidRPr="00D2579E" w:rsidRDefault="00000000">
            <w:pPr>
              <w:rPr>
                <w:rFonts w:ascii="Arial" w:hAnsi="Arial" w:cs="Arial"/>
                <w:sz w:val="24"/>
                <w:szCs w:val="24"/>
              </w:rPr>
            </w:pPr>
            <w:r w:rsidRPr="00D2579E">
              <w:rPr>
                <w:rFonts w:ascii="Arial" w:hAnsi="Arial" w:cs="Arial"/>
                <w:sz w:val="24"/>
                <w:szCs w:val="24"/>
              </w:rPr>
              <w:t>Remover tempo_entrega &lt; 0 ou &gt; 60</w:t>
            </w:r>
          </w:p>
        </w:tc>
        <w:tc>
          <w:tcPr>
            <w:tcW w:w="4703" w:type="dxa"/>
          </w:tcPr>
          <w:p w14:paraId="28AD118A" w14:textId="77777777" w:rsidR="00D374A8" w:rsidRPr="00D2579E"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2579E">
              <w:rPr>
                <w:rFonts w:ascii="Arial" w:hAnsi="Arial" w:cs="Arial"/>
                <w:sz w:val="24"/>
                <w:szCs w:val="24"/>
              </w:rPr>
              <w:t>Outliers (erros e casos excepcionais)</w:t>
            </w:r>
          </w:p>
        </w:tc>
      </w:tr>
      <w:tr w:rsidR="00D374A8" w:rsidRPr="00D2579E" w14:paraId="456C4C77" w14:textId="77777777" w:rsidTr="00D3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4D98621" w14:textId="77777777" w:rsidR="00D374A8" w:rsidRPr="00D2579E" w:rsidRDefault="00000000">
            <w:pPr>
              <w:rPr>
                <w:rFonts w:ascii="Arial" w:hAnsi="Arial" w:cs="Arial"/>
                <w:sz w:val="24"/>
                <w:szCs w:val="24"/>
              </w:rPr>
            </w:pPr>
            <w:r w:rsidRPr="00D2579E">
              <w:rPr>
                <w:rFonts w:ascii="Arial" w:hAnsi="Arial" w:cs="Arial"/>
                <w:sz w:val="24"/>
                <w:szCs w:val="24"/>
              </w:rPr>
              <w:t>Categoria: PT → EN → 'sem_categoria'</w:t>
            </w:r>
          </w:p>
        </w:tc>
        <w:tc>
          <w:tcPr>
            <w:tcW w:w="4703" w:type="dxa"/>
          </w:tcPr>
          <w:p w14:paraId="37FB7961" w14:textId="77777777" w:rsidR="00D374A8" w:rsidRPr="00D2579E"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2579E">
              <w:rPr>
                <w:rFonts w:ascii="Arial" w:hAnsi="Arial" w:cs="Arial"/>
                <w:sz w:val="24"/>
                <w:szCs w:val="24"/>
              </w:rPr>
              <w:t>Preservar nomes originais, fallback para tradução</w:t>
            </w:r>
          </w:p>
        </w:tc>
      </w:tr>
      <w:tr w:rsidR="00D374A8" w:rsidRPr="00D2579E" w14:paraId="5F62048F" w14:textId="77777777" w:rsidTr="00D374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6BE3CFB" w14:textId="77777777" w:rsidR="00D374A8" w:rsidRPr="00D2579E" w:rsidRDefault="00000000">
            <w:pPr>
              <w:rPr>
                <w:rFonts w:ascii="Arial" w:hAnsi="Arial" w:cs="Arial"/>
                <w:sz w:val="24"/>
                <w:szCs w:val="24"/>
              </w:rPr>
            </w:pPr>
            <w:r w:rsidRPr="00D2579E">
              <w:rPr>
                <w:rFonts w:ascii="Arial" w:hAnsi="Arial" w:cs="Arial"/>
                <w:sz w:val="24"/>
                <w:szCs w:val="24"/>
              </w:rPr>
              <w:t>eficiencia_logistica = receita / tempo médio</w:t>
            </w:r>
          </w:p>
        </w:tc>
        <w:tc>
          <w:tcPr>
            <w:tcW w:w="4703" w:type="dxa"/>
          </w:tcPr>
          <w:p w14:paraId="2B365B87" w14:textId="77777777" w:rsidR="00D374A8" w:rsidRPr="00D2579E"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2579E">
              <w:rPr>
                <w:rFonts w:ascii="Arial" w:hAnsi="Arial" w:cs="Arial"/>
                <w:sz w:val="24"/>
                <w:szCs w:val="24"/>
              </w:rPr>
              <w:t>Métrica que combina faturamento e velocidade</w:t>
            </w:r>
          </w:p>
        </w:tc>
      </w:tr>
    </w:tbl>
    <w:p w14:paraId="4E55DCD5" w14:textId="77777777" w:rsidR="00D374A8" w:rsidRPr="00D2579E" w:rsidRDefault="00000000">
      <w:pPr>
        <w:rPr>
          <w:rFonts w:ascii="Arial" w:hAnsi="Arial" w:cs="Arial"/>
          <w:sz w:val="24"/>
          <w:szCs w:val="24"/>
        </w:rPr>
      </w:pPr>
      <w:r w:rsidRPr="00D2579E">
        <w:rPr>
          <w:rFonts w:ascii="Arial" w:hAnsi="Arial" w:cs="Arial"/>
          <w:b/>
          <w:color w:val="333333"/>
          <w:sz w:val="24"/>
          <w:szCs w:val="24"/>
        </w:rPr>
        <w:br/>
        <w:t>Ferramentas utilizadas:</w:t>
      </w:r>
    </w:p>
    <w:p w14:paraId="4F05AD05"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Python 3.10+ (pandas, numpy, scipy, matplotlib, seaborn)</w:t>
      </w:r>
    </w:p>
    <w:p w14:paraId="27CB8A42"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Jupyter Notebook para análise reproduzível</w:t>
      </w:r>
    </w:p>
    <w:p w14:paraId="4683DFF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Streamlit + Plotly para dashboard interativo</w:t>
      </w:r>
    </w:p>
    <w:p w14:paraId="4C33E65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GitHub para versionamento e colaboração</w:t>
      </w:r>
    </w:p>
    <w:p w14:paraId="7E1868C0" w14:textId="77777777" w:rsidR="00D374A8" w:rsidRPr="00D2579E" w:rsidRDefault="00000000">
      <w:pPr>
        <w:rPr>
          <w:rFonts w:ascii="Arial" w:hAnsi="Arial" w:cs="Arial"/>
          <w:sz w:val="24"/>
          <w:szCs w:val="24"/>
        </w:rPr>
      </w:pPr>
      <w:r w:rsidRPr="00D2579E">
        <w:rPr>
          <w:rFonts w:ascii="Arial" w:hAnsi="Arial" w:cs="Arial"/>
          <w:b/>
          <w:color w:val="333333"/>
          <w:sz w:val="24"/>
          <w:szCs w:val="24"/>
        </w:rPr>
        <w:br/>
        <w:t>Limitações da análise:</w:t>
      </w:r>
    </w:p>
    <w:p w14:paraId="09778317"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Tempo de entrega depende da UF do cliente — não isolamos o fator categoria de forma perfeita</w:t>
      </w:r>
    </w:p>
    <w:p w14:paraId="48ECCE11"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Peso e volume com valores nulos em algumas categorias (excluídos das correlações)</w:t>
      </w:r>
    </w:p>
    <w:p w14:paraId="3FAA2B4E"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Dados de 2016–2018 — padrões de consumo podem ter mudado</w:t>
      </w:r>
    </w:p>
    <w:p w14:paraId="7E4C33F6" w14:textId="77777777" w:rsidR="00D374A8" w:rsidRPr="00D2579E" w:rsidRDefault="00000000">
      <w:pPr>
        <w:pStyle w:val="Commarcadores"/>
        <w:rPr>
          <w:rFonts w:ascii="Arial" w:hAnsi="Arial" w:cs="Arial"/>
          <w:sz w:val="24"/>
          <w:szCs w:val="24"/>
        </w:rPr>
      </w:pPr>
      <w:r w:rsidRPr="00D2579E">
        <w:rPr>
          <w:rFonts w:ascii="Arial" w:hAnsi="Arial" w:cs="Arial"/>
          <w:sz w:val="24"/>
          <w:szCs w:val="24"/>
        </w:rPr>
        <w:t>Análise por categoria do produto principal (não considera cestas mistas)</w:t>
      </w:r>
    </w:p>
    <w:p w14:paraId="4C726265" w14:textId="77777777" w:rsidR="00D374A8" w:rsidRPr="00D2579E" w:rsidRDefault="00000000">
      <w:pPr>
        <w:rPr>
          <w:rFonts w:ascii="Arial" w:hAnsi="Arial" w:cs="Arial"/>
          <w:sz w:val="24"/>
          <w:szCs w:val="24"/>
        </w:rPr>
      </w:pPr>
      <w:r w:rsidRPr="00D2579E">
        <w:rPr>
          <w:rFonts w:ascii="Arial" w:hAnsi="Arial" w:cs="Arial"/>
          <w:b/>
          <w:color w:val="333333"/>
          <w:sz w:val="24"/>
          <w:szCs w:val="24"/>
        </w:rPr>
        <w:br/>
        <w:t>Fonte de dados:</w:t>
      </w:r>
    </w:p>
    <w:p w14:paraId="5B35AA76" w14:textId="77777777" w:rsidR="00D374A8" w:rsidRPr="00D2579E" w:rsidRDefault="00000000">
      <w:pPr>
        <w:rPr>
          <w:rFonts w:ascii="Arial" w:hAnsi="Arial" w:cs="Arial"/>
          <w:sz w:val="24"/>
          <w:szCs w:val="24"/>
        </w:rPr>
      </w:pPr>
      <w:r w:rsidRPr="00D2579E">
        <w:rPr>
          <w:rFonts w:ascii="Arial" w:hAnsi="Arial" w:cs="Arial"/>
          <w:i/>
          <w:color w:val="333333"/>
          <w:sz w:val="24"/>
          <w:szCs w:val="24"/>
        </w:rPr>
        <w:t>OLIST. Brazilian E-Commerce Public Dataset. Kaggle. https://www.kaggle.com/datasets/olistbr/brazilian-ecommerce</w:t>
      </w:r>
    </w:p>
    <w:p w14:paraId="34D94EAE" w14:textId="77777777" w:rsidR="00D374A8" w:rsidRPr="00D2579E" w:rsidRDefault="00000000">
      <w:pPr>
        <w:jc w:val="center"/>
        <w:rPr>
          <w:rFonts w:ascii="Arial" w:hAnsi="Arial" w:cs="Arial"/>
          <w:sz w:val="24"/>
          <w:szCs w:val="24"/>
        </w:rPr>
      </w:pPr>
      <w:r w:rsidRPr="00D2579E">
        <w:rPr>
          <w:rFonts w:ascii="Arial" w:hAnsi="Arial" w:cs="Arial"/>
          <w:i/>
          <w:color w:val="969696"/>
          <w:sz w:val="24"/>
          <w:szCs w:val="24"/>
        </w:rPr>
        <w:br/>
      </w:r>
      <w:r w:rsidRPr="00D2579E">
        <w:rPr>
          <w:rFonts w:ascii="Arial" w:hAnsi="Arial" w:cs="Arial"/>
          <w:i/>
          <w:color w:val="969696"/>
          <w:sz w:val="24"/>
          <w:szCs w:val="24"/>
        </w:rPr>
        <w:br/>
        <w:t>POSTECH DTAT — Tech Challenge Fase 1 — Insight 5</w:t>
      </w:r>
    </w:p>
    <w:sectPr w:rsidR="00D374A8" w:rsidRPr="00D2579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946161335">
    <w:abstractNumId w:val="8"/>
  </w:num>
  <w:num w:numId="2" w16cid:durableId="84764572">
    <w:abstractNumId w:val="6"/>
  </w:num>
  <w:num w:numId="3" w16cid:durableId="1637950495">
    <w:abstractNumId w:val="5"/>
  </w:num>
  <w:num w:numId="4" w16cid:durableId="1282146382">
    <w:abstractNumId w:val="4"/>
  </w:num>
  <w:num w:numId="5" w16cid:durableId="1632206529">
    <w:abstractNumId w:val="7"/>
  </w:num>
  <w:num w:numId="6" w16cid:durableId="84232610">
    <w:abstractNumId w:val="3"/>
  </w:num>
  <w:num w:numId="7" w16cid:durableId="2040162977">
    <w:abstractNumId w:val="2"/>
  </w:num>
  <w:num w:numId="8" w16cid:durableId="1413819896">
    <w:abstractNumId w:val="1"/>
  </w:num>
  <w:num w:numId="9" w16cid:durableId="93528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74E0"/>
    <w:rsid w:val="00AA1D8D"/>
    <w:rsid w:val="00AC6A8A"/>
    <w:rsid w:val="00B47730"/>
    <w:rsid w:val="00CB0664"/>
    <w:rsid w:val="00D2579E"/>
    <w:rsid w:val="00D37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42687"/>
  <w14:defaultImageDpi w14:val="300"/>
  <w15:docId w15:val="{2001703E-A48D-2C49-9624-B863FBEA2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1227</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 Amanda</cp:lastModifiedBy>
  <cp:revision>4</cp:revision>
  <dcterms:created xsi:type="dcterms:W3CDTF">2013-12-23T23:15:00Z</dcterms:created>
  <dcterms:modified xsi:type="dcterms:W3CDTF">2026-04-29T00:47:00Z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2026-04-29T00:47:55Z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83437322-872e-4166-94be-2122d68b428b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