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00264" w14:textId="17169AEC" w:rsid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Fonts w:ascii="Calibri" w:hAnsi="Calibri" w:cs="Calibri"/>
          <w:b/>
          <w:bCs/>
          <w:sz w:val="22"/>
          <w:szCs w:val="22"/>
        </w:rPr>
        <w:t>Data Analysis &amp; Feature Engineering</w:t>
      </w:r>
    </w:p>
    <w:p w14:paraId="04486ED6" w14:textId="77777777" w:rsidR="009C685A" w:rsidRP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8D915E" w14:textId="68F8995A" w:rsidR="00545375" w:rsidRDefault="00545375" w:rsidP="009C685A">
      <w:pPr>
        <w:pStyle w:val="p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 xml:space="preserve">Our dataset consists of </w:t>
      </w:r>
      <w:r w:rsidRPr="009C685A">
        <w:rPr>
          <w:rStyle w:val="s1"/>
          <w:rFonts w:ascii="Calibri" w:eastAsiaTheme="majorEastAsia" w:hAnsi="Calibri" w:cs="Calibri"/>
          <w:b/>
          <w:bCs/>
          <w:sz w:val="22"/>
          <w:szCs w:val="22"/>
        </w:rPr>
        <w:t>metal-organic frameworks (MOFs)</w:t>
      </w:r>
      <w:r w:rsidRPr="009C685A">
        <w:rPr>
          <w:rFonts w:ascii="Calibri" w:hAnsi="Calibri" w:cs="Calibri"/>
          <w:sz w:val="22"/>
          <w:szCs w:val="22"/>
        </w:rPr>
        <w:t xml:space="preserve"> obtained from the </w:t>
      </w:r>
      <w:r w:rsidRPr="009C685A">
        <w:rPr>
          <w:rStyle w:val="s1"/>
          <w:rFonts w:ascii="Calibri" w:eastAsiaTheme="majorEastAsia" w:hAnsi="Calibri" w:cs="Calibri"/>
          <w:b/>
          <w:bCs/>
          <w:sz w:val="22"/>
          <w:szCs w:val="22"/>
        </w:rPr>
        <w:t>QMOF database</w:t>
      </w:r>
      <w:r w:rsidRPr="009C685A">
        <w:rPr>
          <w:rFonts w:ascii="Calibri" w:hAnsi="Calibri" w:cs="Calibri"/>
          <w:sz w:val="22"/>
          <w:szCs w:val="22"/>
        </w:rPr>
        <w:t xml:space="preserve">, where </w:t>
      </w:r>
      <w:r w:rsidRPr="009C685A">
        <w:rPr>
          <w:rStyle w:val="s1"/>
          <w:rFonts w:ascii="Calibri" w:eastAsiaTheme="majorEastAsia" w:hAnsi="Calibri" w:cs="Calibri"/>
          <w:b/>
          <w:bCs/>
          <w:sz w:val="22"/>
          <w:szCs w:val="22"/>
        </w:rPr>
        <w:t>DFT simulations</w:t>
      </w:r>
      <w:r w:rsidRPr="009C685A">
        <w:rPr>
          <w:rFonts w:ascii="Calibri" w:hAnsi="Calibri" w:cs="Calibri"/>
          <w:sz w:val="22"/>
          <w:szCs w:val="22"/>
        </w:rPr>
        <w:t xml:space="preserve"> were conducted for </w:t>
      </w:r>
      <w:r w:rsidRPr="009C685A">
        <w:rPr>
          <w:rStyle w:val="s1"/>
          <w:rFonts w:ascii="Calibri" w:eastAsiaTheme="majorEastAsia" w:hAnsi="Calibri" w:cs="Calibri"/>
          <w:b/>
          <w:bCs/>
          <w:sz w:val="22"/>
          <w:szCs w:val="22"/>
        </w:rPr>
        <w:t>~10k–20k MOFs</w:t>
      </w:r>
      <w:r w:rsidRPr="009C685A">
        <w:rPr>
          <w:rFonts w:ascii="Calibri" w:hAnsi="Calibri" w:cs="Calibri"/>
          <w:sz w:val="22"/>
          <w:szCs w:val="22"/>
        </w:rPr>
        <w:t xml:space="preserve"> at four different accuracy levels: </w:t>
      </w:r>
      <w:r w:rsidRPr="009C685A">
        <w:rPr>
          <w:rFonts w:ascii="Calibri" w:hAnsi="Calibri" w:cs="Calibri"/>
          <w:i/>
          <w:iCs/>
          <w:sz w:val="22"/>
          <w:szCs w:val="22"/>
        </w:rPr>
        <w:t>PBE, HLE17, HSE06, and HSE06</w:t>
      </w:r>
      <w:r w:rsidRPr="009C685A">
        <w:rPr>
          <w:rFonts w:ascii="Calibri" w:hAnsi="Calibri" w:cs="Calibri"/>
          <w:sz w:val="22"/>
          <w:szCs w:val="22"/>
        </w:rPr>
        <w:t xml:space="preserve">*. Each property in the database is reported at all four DFT levels, and our target property is the </w:t>
      </w:r>
      <w:r w:rsidRPr="009C685A">
        <w:rPr>
          <w:rStyle w:val="s1"/>
          <w:rFonts w:ascii="Calibri" w:eastAsiaTheme="majorEastAsia" w:hAnsi="Calibri" w:cs="Calibri"/>
          <w:b/>
          <w:bCs/>
          <w:sz w:val="22"/>
          <w:szCs w:val="22"/>
        </w:rPr>
        <w:t>band gap</w:t>
      </w:r>
      <w:r w:rsidRPr="009C685A">
        <w:rPr>
          <w:rFonts w:ascii="Calibri" w:hAnsi="Calibri" w:cs="Calibri"/>
          <w:sz w:val="22"/>
          <w:szCs w:val="22"/>
        </w:rPr>
        <w:t>.</w:t>
      </w:r>
    </w:p>
    <w:p w14:paraId="506CBEC6" w14:textId="77777777" w:rsidR="009C685A" w:rsidRP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8B66BA" w14:textId="77777777" w:rsid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Fonts w:ascii="Calibri" w:hAnsi="Calibri" w:cs="Calibri"/>
          <w:b/>
          <w:bCs/>
          <w:sz w:val="22"/>
          <w:szCs w:val="22"/>
        </w:rPr>
        <w:t>Key Insights from Exploratory Data Analysis (EDA)</w:t>
      </w:r>
    </w:p>
    <w:p w14:paraId="2C7C8EEB" w14:textId="77777777" w:rsidR="009C685A" w:rsidRP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F0A936" w14:textId="77777777" w:rsidR="009C685A" w:rsidRPr="009C685A" w:rsidRDefault="009C685A" w:rsidP="009C685A">
      <w:pPr>
        <w:pStyle w:val="p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sz w:val="22"/>
          <w:szCs w:val="22"/>
        </w:rPr>
        <w:t>Band gap distributions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 vary significantly across DFT levels. The </w:t>
      </w:r>
      <w:r w:rsidRPr="009C685A">
        <w:rPr>
          <w:rFonts w:ascii="Calibri" w:hAnsi="Calibri" w:cs="Calibri"/>
          <w:b/>
          <w:bCs/>
          <w:sz w:val="22"/>
          <w:szCs w:val="22"/>
        </w:rPr>
        <w:t>HSE06*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 and </w:t>
      </w:r>
      <w:r w:rsidRPr="009C685A">
        <w:rPr>
          <w:rFonts w:ascii="Calibri" w:hAnsi="Calibri" w:cs="Calibri"/>
          <w:b/>
          <w:bCs/>
          <w:sz w:val="22"/>
          <w:szCs w:val="22"/>
        </w:rPr>
        <w:t>HSE06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 levels yielded </w:t>
      </w:r>
      <w:r w:rsidRPr="009C685A">
        <w:rPr>
          <w:rFonts w:ascii="Calibri" w:hAnsi="Calibri" w:cs="Calibri"/>
          <w:b/>
          <w:bCs/>
          <w:sz w:val="22"/>
          <w:szCs w:val="22"/>
        </w:rPr>
        <w:t>higher and more consistent band gaps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, making them the </w:t>
      </w:r>
      <w:r w:rsidRPr="009C685A">
        <w:rPr>
          <w:rFonts w:ascii="Calibri" w:hAnsi="Calibri" w:cs="Calibri"/>
          <w:b/>
          <w:bCs/>
          <w:sz w:val="22"/>
          <w:szCs w:val="22"/>
        </w:rPr>
        <w:t>preferred targets for ML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.</w:t>
      </w:r>
    </w:p>
    <w:p w14:paraId="22986CF0" w14:textId="172B3613" w:rsidR="009C685A" w:rsidRPr="009C685A" w:rsidRDefault="009C685A" w:rsidP="009C685A">
      <w:pPr>
        <w:pStyle w:val="p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Style w:val="s2"/>
          <w:rFonts w:ascii="Calibri" w:eastAsiaTheme="majorEastAsia" w:hAnsi="Calibri" w:cs="Calibri"/>
          <w:sz w:val="22"/>
          <w:szCs w:val="22"/>
        </w:rPr>
        <w:t>Shell character (open vs. closed)</w:t>
      </w:r>
      <w:r w:rsidRPr="009C685A">
        <w:rPr>
          <w:rFonts w:ascii="Calibri" w:hAnsi="Calibri" w:cs="Calibri"/>
          <w:sz w:val="22"/>
          <w:szCs w:val="22"/>
        </w:rPr>
        <w:t xml:space="preserve"> impacts band gap predictions at lower DFT levels, highlighting the </w:t>
      </w:r>
      <w:r w:rsidRPr="009C685A"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>ina</w:t>
      </w:r>
      <w:r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>dequacy</w:t>
      </w:r>
      <w:r w:rsidRPr="009C685A"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 xml:space="preserve"> of PBE and HLE17</w:t>
      </w:r>
      <w:r w:rsidRPr="009C685A">
        <w:rPr>
          <w:rFonts w:ascii="Calibri" w:hAnsi="Calibri" w:cs="Calibri"/>
          <w:sz w:val="22"/>
          <w:szCs w:val="22"/>
        </w:rPr>
        <w:t xml:space="preserve"> for some materials.</w:t>
      </w:r>
    </w:p>
    <w:p w14:paraId="4C97F161" w14:textId="77777777" w:rsidR="009C685A" w:rsidRPr="009C685A" w:rsidRDefault="009C685A" w:rsidP="009C685A">
      <w:pPr>
        <w:pStyle w:val="p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>System size</w:t>
      </w:r>
      <w:r w:rsidRPr="009C685A">
        <w:rPr>
          <w:rFonts w:ascii="Calibri" w:hAnsi="Calibri" w:cs="Calibri"/>
          <w:sz w:val="22"/>
          <w:szCs w:val="22"/>
        </w:rPr>
        <w:t xml:space="preserve"> did </w:t>
      </w:r>
      <w:r w:rsidRPr="009C685A">
        <w:rPr>
          <w:rFonts w:ascii="Calibri" w:hAnsi="Calibri" w:cs="Calibri"/>
          <w:b/>
          <w:bCs/>
          <w:sz w:val="22"/>
          <w:szCs w:val="22"/>
        </w:rPr>
        <w:t>not</w:t>
      </w:r>
      <w:r w:rsidRPr="009C685A">
        <w:rPr>
          <w:rFonts w:ascii="Calibri" w:hAnsi="Calibri" w:cs="Calibri"/>
          <w:sz w:val="22"/>
          <w:szCs w:val="22"/>
        </w:rPr>
        <w:t xml:space="preserve"> introduce </w:t>
      </w:r>
      <w:r w:rsidRPr="009C685A">
        <w:rPr>
          <w:rFonts w:ascii="Calibri" w:hAnsi="Calibri" w:cs="Calibri"/>
          <w:b/>
          <w:bCs/>
          <w:sz w:val="22"/>
          <w:szCs w:val="22"/>
        </w:rPr>
        <w:t>noticeable bias</w:t>
      </w:r>
      <w:r w:rsidRPr="009C685A">
        <w:rPr>
          <w:rFonts w:ascii="Calibri" w:hAnsi="Calibri" w:cs="Calibri"/>
          <w:sz w:val="22"/>
          <w:szCs w:val="22"/>
        </w:rPr>
        <w:t>—smaller MOFs (used at higher DFT levels) showed similar structural and band gap distributions as larger MOFs.</w:t>
      </w:r>
    </w:p>
    <w:p w14:paraId="77A04624" w14:textId="77777777" w:rsid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28F50B8" w14:textId="76DF828D" w:rsid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Fonts w:ascii="Calibri" w:hAnsi="Calibri" w:cs="Calibri"/>
          <w:b/>
          <w:bCs/>
          <w:sz w:val="22"/>
          <w:szCs w:val="22"/>
        </w:rPr>
        <w:t>Feature Engineering &amp; Dimensionality Reduction</w:t>
      </w:r>
    </w:p>
    <w:p w14:paraId="3E3E5771" w14:textId="77777777" w:rsidR="009C685A" w:rsidRP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3E5342" w14:textId="77777777" w:rsidR="009C685A" w:rsidRP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We explored four major feature sets:</w:t>
      </w:r>
    </w:p>
    <w:p w14:paraId="360CB802" w14:textId="77777777" w:rsidR="009C685A" w:rsidRPr="009C685A" w:rsidRDefault="009C685A" w:rsidP="009C685A">
      <w:pPr>
        <w:pStyle w:val="p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>Chemical composition-based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: </w:t>
      </w:r>
      <w:r w:rsidRPr="009C685A">
        <w:rPr>
          <w:rStyle w:val="s3"/>
          <w:rFonts w:ascii="Calibri" w:hAnsi="Calibri" w:cs="Calibri"/>
          <w:sz w:val="22"/>
          <w:szCs w:val="22"/>
        </w:rPr>
        <w:t>stoich_45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, </w:t>
      </w:r>
      <w:r w:rsidRPr="009C685A">
        <w:rPr>
          <w:rStyle w:val="s3"/>
          <w:rFonts w:ascii="Calibri" w:hAnsi="Calibri" w:cs="Calibri"/>
          <w:sz w:val="22"/>
          <w:szCs w:val="22"/>
        </w:rPr>
        <w:t>stoich_120</w:t>
      </w:r>
    </w:p>
    <w:p w14:paraId="20FC04F0" w14:textId="77777777" w:rsidR="009C685A" w:rsidRDefault="009C685A" w:rsidP="009C685A">
      <w:pPr>
        <w:pStyle w:val="p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>Structure-sensitive</w:t>
      </w:r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: </w:t>
      </w:r>
      <w:proofErr w:type="spellStart"/>
      <w:r w:rsidRPr="009C685A">
        <w:rPr>
          <w:rFonts w:ascii="Calibri" w:hAnsi="Calibri" w:cs="Calibri"/>
          <w:sz w:val="22"/>
          <w:szCs w:val="22"/>
        </w:rPr>
        <w:t>sine_coulomb_matrix</w:t>
      </w:r>
      <w:proofErr w:type="spellEnd"/>
      <w:r w:rsidRPr="009C685A">
        <w:rPr>
          <w:rStyle w:val="s1"/>
          <w:rFonts w:ascii="Calibri" w:eastAsiaTheme="majorEastAsia" w:hAnsi="Calibri" w:cs="Calibri"/>
          <w:sz w:val="22"/>
          <w:szCs w:val="22"/>
        </w:rPr>
        <w:t xml:space="preserve">, </w:t>
      </w:r>
      <w:proofErr w:type="spellStart"/>
      <w:r w:rsidRPr="009C685A">
        <w:rPr>
          <w:rFonts w:ascii="Calibri" w:hAnsi="Calibri" w:cs="Calibri"/>
          <w:sz w:val="22"/>
          <w:szCs w:val="22"/>
        </w:rPr>
        <w:t>orbital_field_matrix</w:t>
      </w:r>
      <w:proofErr w:type="spellEnd"/>
    </w:p>
    <w:p w14:paraId="1D0E232F" w14:textId="77777777" w:rsidR="009C685A" w:rsidRPr="009C685A" w:rsidRDefault="009C685A" w:rsidP="009C685A">
      <w:pPr>
        <w:pStyle w:val="p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30A26E" w14:textId="77777777" w:rsid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 xml:space="preserve">All feature sets were analyzed using </w:t>
      </w:r>
      <w:r w:rsidRPr="009C685A">
        <w:rPr>
          <w:rStyle w:val="s2"/>
          <w:rFonts w:ascii="Calibri" w:eastAsiaTheme="majorEastAsia" w:hAnsi="Calibri" w:cs="Calibri"/>
          <w:sz w:val="22"/>
          <w:szCs w:val="22"/>
        </w:rPr>
        <w:t>PCA</w:t>
      </w:r>
      <w:r w:rsidRPr="009C685A">
        <w:rPr>
          <w:rFonts w:ascii="Calibri" w:hAnsi="Calibri" w:cs="Calibri"/>
          <w:sz w:val="22"/>
          <w:szCs w:val="22"/>
        </w:rPr>
        <w:t xml:space="preserve"> to retain ≥90% variance. The </w:t>
      </w:r>
      <w:r w:rsidRPr="009C685A">
        <w:rPr>
          <w:rStyle w:val="s2"/>
          <w:rFonts w:ascii="Calibri" w:eastAsiaTheme="majorEastAsia" w:hAnsi="Calibri" w:cs="Calibri"/>
          <w:sz w:val="22"/>
          <w:szCs w:val="22"/>
        </w:rPr>
        <w:t>sine Coulomb matrix</w:t>
      </w:r>
      <w:r w:rsidRPr="009C685A">
        <w:rPr>
          <w:rFonts w:ascii="Calibri" w:hAnsi="Calibri" w:cs="Calibri"/>
          <w:sz w:val="22"/>
          <w:szCs w:val="22"/>
        </w:rPr>
        <w:t xml:space="preserve"> was transformed from eigenvalue lists into a </w:t>
      </w:r>
      <w:r w:rsidRPr="009C685A">
        <w:rPr>
          <w:rStyle w:val="s2"/>
          <w:rFonts w:ascii="Calibri" w:eastAsiaTheme="majorEastAsia" w:hAnsi="Calibri" w:cs="Calibri"/>
          <w:sz w:val="22"/>
          <w:szCs w:val="22"/>
        </w:rPr>
        <w:t>density representation</w:t>
      </w:r>
      <w:r w:rsidRPr="009C685A">
        <w:rPr>
          <w:rFonts w:ascii="Calibri" w:hAnsi="Calibri" w:cs="Calibri"/>
          <w:sz w:val="22"/>
          <w:szCs w:val="22"/>
        </w:rPr>
        <w:t>, improving performance.</w:t>
      </w:r>
    </w:p>
    <w:p w14:paraId="0F74F58F" w14:textId="77777777" w:rsidR="009C685A" w:rsidRP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82FC71" w14:textId="77777777" w:rsid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Predictive evaluations (via PCA + linear regression) showed that:</w:t>
      </w:r>
    </w:p>
    <w:p w14:paraId="571B544A" w14:textId="77777777" w:rsidR="009C685A" w:rsidRPr="009C685A" w:rsidRDefault="009C685A" w:rsidP="009C685A">
      <w:pPr>
        <w:pStyle w:val="p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>stoich_45 and sine Coulomb matrix density features performed best</w:t>
      </w:r>
    </w:p>
    <w:p w14:paraId="4E7D8189" w14:textId="77777777" w:rsidR="009C685A" w:rsidRPr="009C685A" w:rsidRDefault="009C685A" w:rsidP="009C685A">
      <w:pPr>
        <w:pStyle w:val="p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sz w:val="22"/>
          <w:szCs w:val="22"/>
        </w:rPr>
        <w:t xml:space="preserve">Combining </w:t>
      </w:r>
      <w:r w:rsidRPr="009C685A">
        <w:rPr>
          <w:rStyle w:val="s3"/>
          <w:rFonts w:ascii="Calibri" w:hAnsi="Calibri" w:cs="Calibri"/>
          <w:sz w:val="22"/>
          <w:szCs w:val="22"/>
        </w:rPr>
        <w:t>stoich_45</w:t>
      </w:r>
      <w:r w:rsidRPr="009C685A">
        <w:rPr>
          <w:rFonts w:ascii="Calibri" w:hAnsi="Calibri" w:cs="Calibri"/>
          <w:sz w:val="22"/>
          <w:szCs w:val="22"/>
        </w:rPr>
        <w:t xml:space="preserve"> with </w:t>
      </w:r>
      <w:r w:rsidRPr="009C685A">
        <w:rPr>
          <w:rStyle w:val="s3"/>
          <w:rFonts w:ascii="Calibri" w:hAnsi="Calibri" w:cs="Calibri"/>
          <w:sz w:val="22"/>
          <w:szCs w:val="22"/>
        </w:rPr>
        <w:t>stoich_120</w:t>
      </w:r>
      <w:r w:rsidRPr="009C685A">
        <w:rPr>
          <w:rFonts w:ascii="Calibri" w:hAnsi="Calibri" w:cs="Calibri"/>
          <w:sz w:val="22"/>
          <w:szCs w:val="22"/>
        </w:rPr>
        <w:t xml:space="preserve"> didn’t add value</w:t>
      </w:r>
    </w:p>
    <w:p w14:paraId="3FDF38C4" w14:textId="77777777" w:rsidR="009C685A" w:rsidRPr="009C685A" w:rsidRDefault="009C685A" w:rsidP="009C685A">
      <w:pPr>
        <w:pStyle w:val="p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sz w:val="22"/>
          <w:szCs w:val="22"/>
        </w:rPr>
        <w:t>Analysis was limited to linear relationships—nonlinear dependencies were not captured at this stage</w:t>
      </w:r>
    </w:p>
    <w:p w14:paraId="7153E410" w14:textId="77777777" w:rsid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459DE2" w14:textId="41839E12" w:rsidR="009C685A" w:rsidRP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 xml:space="preserve">We refined </w:t>
      </w:r>
      <w:r w:rsidRPr="009C685A">
        <w:rPr>
          <w:rStyle w:val="s3"/>
          <w:rFonts w:ascii="Calibri" w:hAnsi="Calibri" w:cs="Calibri"/>
          <w:sz w:val="22"/>
          <w:szCs w:val="22"/>
        </w:rPr>
        <w:t>stoich_45</w:t>
      </w:r>
      <w:r w:rsidRPr="009C685A">
        <w:rPr>
          <w:rFonts w:ascii="Calibri" w:hAnsi="Calibri" w:cs="Calibri"/>
          <w:sz w:val="22"/>
          <w:szCs w:val="22"/>
        </w:rPr>
        <w:t xml:space="preserve"> using:</w:t>
      </w:r>
    </w:p>
    <w:p w14:paraId="67C6E4E7" w14:textId="77777777" w:rsidR="009C685A" w:rsidRPr="009C685A" w:rsidRDefault="009C685A" w:rsidP="009C685A">
      <w:pPr>
        <w:pStyle w:val="p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>Recursive Feature Elimination (RFE)</w:t>
      </w:r>
    </w:p>
    <w:p w14:paraId="54487138" w14:textId="77777777" w:rsidR="009C685A" w:rsidRPr="009C685A" w:rsidRDefault="009C685A" w:rsidP="009C685A">
      <w:pPr>
        <w:pStyle w:val="p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>Random Forest Feature Importance</w:t>
      </w:r>
    </w:p>
    <w:p w14:paraId="7A2C627B" w14:textId="77777777" w:rsidR="009C685A" w:rsidRDefault="009C685A" w:rsidP="009C685A">
      <w:pPr>
        <w:pStyle w:val="p2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Style w:val="s1"/>
          <w:rFonts w:ascii="Calibri" w:eastAsiaTheme="majorEastAsia" w:hAnsi="Calibri" w:cs="Calibri"/>
          <w:sz w:val="22"/>
          <w:szCs w:val="22"/>
        </w:rPr>
        <w:t>•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>Lasso (L1) Regularization</w:t>
      </w:r>
    </w:p>
    <w:p w14:paraId="3F8576FE" w14:textId="77777777" w:rsidR="009C685A" w:rsidRPr="009C685A" w:rsidRDefault="009C685A" w:rsidP="009C685A">
      <w:pPr>
        <w:pStyle w:val="p2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B8EBD8" w14:textId="77777777" w:rsid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 xml:space="preserve">The </w:t>
      </w:r>
      <w:r w:rsidRPr="009C685A"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>intersection of all three methods</w:t>
      </w:r>
      <w:r w:rsidRPr="009C685A">
        <w:rPr>
          <w:rFonts w:ascii="Calibri" w:hAnsi="Calibri" w:cs="Calibri"/>
          <w:sz w:val="22"/>
          <w:szCs w:val="22"/>
        </w:rPr>
        <w:t xml:space="preserve"> gave us a reduced </w:t>
      </w:r>
      <w:r w:rsidRPr="009C685A"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>23-feature set</w:t>
      </w:r>
      <w:r w:rsidRPr="009C685A">
        <w:rPr>
          <w:rFonts w:ascii="Calibri" w:hAnsi="Calibri" w:cs="Calibri"/>
          <w:sz w:val="22"/>
          <w:szCs w:val="22"/>
        </w:rPr>
        <w:t xml:space="preserve">, while PCA reduction yielded an alternative </w:t>
      </w:r>
      <w:r w:rsidRPr="009C685A">
        <w:rPr>
          <w:rStyle w:val="s2"/>
          <w:rFonts w:ascii="Calibri" w:eastAsiaTheme="majorEastAsia" w:hAnsi="Calibri" w:cs="Calibri"/>
          <w:b/>
          <w:bCs/>
          <w:sz w:val="22"/>
          <w:szCs w:val="22"/>
        </w:rPr>
        <w:t>8-feature set</w:t>
      </w:r>
      <w:r w:rsidRPr="009C685A">
        <w:rPr>
          <w:rFonts w:ascii="Calibri" w:hAnsi="Calibri" w:cs="Calibri"/>
          <w:sz w:val="22"/>
          <w:szCs w:val="22"/>
        </w:rPr>
        <w:t>.</w:t>
      </w:r>
    </w:p>
    <w:p w14:paraId="5C81DD88" w14:textId="77777777" w:rsidR="009C685A" w:rsidRP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7DE2BE" w14:textId="60E89BC4" w:rsidR="009C685A" w:rsidRPr="009C685A" w:rsidRDefault="009C685A" w:rsidP="009C685A">
      <w:pPr>
        <w:pStyle w:val="p1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We narrowed down to three optimal feature sets:</w:t>
      </w:r>
    </w:p>
    <w:p w14:paraId="23706B68" w14:textId="77777777" w:rsidR="009C685A" w:rsidRPr="009C685A" w:rsidRDefault="009C685A" w:rsidP="009C685A">
      <w:pPr>
        <w:pStyle w:val="p7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Fonts w:ascii="Calibri" w:hAnsi="Calibri" w:cs="Calibri"/>
          <w:sz w:val="22"/>
          <w:szCs w:val="22"/>
        </w:rPr>
        <w:t>1.</w:t>
      </w:r>
      <w:r w:rsidRPr="009C685A">
        <w:rPr>
          <w:rStyle w:val="apple-tab-span"/>
          <w:rFonts w:ascii="Calibri" w:eastAsiaTheme="majorEastAsia" w:hAnsi="Calibri" w:cs="Calibri"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 xml:space="preserve">PCA-reduced </w:t>
      </w:r>
      <w:r w:rsidRPr="009C685A">
        <w:rPr>
          <w:rStyle w:val="s3"/>
          <w:rFonts w:ascii="Calibri" w:hAnsi="Calibri" w:cs="Calibri"/>
          <w:b/>
          <w:bCs/>
          <w:sz w:val="22"/>
          <w:szCs w:val="22"/>
        </w:rPr>
        <w:t>stoich_45</w:t>
      </w:r>
      <w:r w:rsidRPr="009C685A">
        <w:rPr>
          <w:rFonts w:ascii="Calibri" w:hAnsi="Calibri" w:cs="Calibri"/>
          <w:b/>
          <w:bCs/>
          <w:sz w:val="22"/>
          <w:szCs w:val="22"/>
        </w:rPr>
        <w:t xml:space="preserve"> (8 features)</w:t>
      </w:r>
    </w:p>
    <w:p w14:paraId="2AD52C1E" w14:textId="77777777" w:rsidR="009C685A" w:rsidRPr="009C685A" w:rsidRDefault="009C685A" w:rsidP="009C685A">
      <w:pPr>
        <w:pStyle w:val="p7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Fonts w:ascii="Calibri" w:hAnsi="Calibri" w:cs="Calibri"/>
          <w:b/>
          <w:bCs/>
          <w:sz w:val="22"/>
          <w:szCs w:val="22"/>
        </w:rPr>
        <w:t>2.</w:t>
      </w:r>
      <w:r w:rsidRPr="009C685A">
        <w:rPr>
          <w:rStyle w:val="apple-tab-span"/>
          <w:rFonts w:ascii="Calibri" w:eastAsiaTheme="majorEastAsia" w:hAnsi="Calibri" w:cs="Calibri"/>
          <w:b/>
          <w:bCs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 xml:space="preserve">Feature-selected </w:t>
      </w:r>
      <w:r w:rsidRPr="009C685A">
        <w:rPr>
          <w:rStyle w:val="s3"/>
          <w:rFonts w:ascii="Calibri" w:hAnsi="Calibri" w:cs="Calibri"/>
          <w:b/>
          <w:bCs/>
          <w:sz w:val="22"/>
          <w:szCs w:val="22"/>
        </w:rPr>
        <w:t>stoich_45</w:t>
      </w:r>
      <w:r w:rsidRPr="009C685A">
        <w:rPr>
          <w:rFonts w:ascii="Calibri" w:hAnsi="Calibri" w:cs="Calibri"/>
          <w:b/>
          <w:bCs/>
          <w:sz w:val="22"/>
          <w:szCs w:val="22"/>
        </w:rPr>
        <w:t xml:space="preserve"> (23 features)</w:t>
      </w:r>
    </w:p>
    <w:p w14:paraId="4F0A46FD" w14:textId="77777777" w:rsidR="009C685A" w:rsidRPr="009C685A" w:rsidRDefault="009C685A" w:rsidP="009C685A">
      <w:pPr>
        <w:pStyle w:val="p7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Fonts w:ascii="Calibri" w:hAnsi="Calibri" w:cs="Calibri"/>
          <w:b/>
          <w:bCs/>
          <w:sz w:val="22"/>
          <w:szCs w:val="22"/>
        </w:rPr>
        <w:t>3.</w:t>
      </w:r>
      <w:r w:rsidRPr="009C685A">
        <w:rPr>
          <w:rStyle w:val="apple-tab-span"/>
          <w:rFonts w:ascii="Calibri" w:eastAsiaTheme="majorEastAsia" w:hAnsi="Calibri" w:cs="Calibri"/>
          <w:b/>
          <w:bCs/>
          <w:sz w:val="22"/>
          <w:szCs w:val="22"/>
        </w:rPr>
        <w:t xml:space="preserve"> </w:t>
      </w:r>
      <w:r w:rsidRPr="009C685A">
        <w:rPr>
          <w:rFonts w:ascii="Calibri" w:hAnsi="Calibri" w:cs="Calibri"/>
          <w:b/>
          <w:bCs/>
          <w:sz w:val="22"/>
          <w:szCs w:val="22"/>
        </w:rPr>
        <w:t>Transformed sine Coulomb matrix density representation</w:t>
      </w:r>
    </w:p>
    <w:p w14:paraId="58523010" w14:textId="77777777" w:rsidR="009C685A" w:rsidRPr="009C685A" w:rsidRDefault="009C685A" w:rsidP="009C685A">
      <w:pPr>
        <w:pStyle w:val="p5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C685A">
        <w:rPr>
          <w:rFonts w:ascii="Calibri" w:hAnsi="Calibri" w:cs="Calibri"/>
          <w:b/>
          <w:bCs/>
          <w:sz w:val="22"/>
          <w:szCs w:val="22"/>
        </w:rPr>
        <w:t>(+ an optional combined version)</w:t>
      </w:r>
    </w:p>
    <w:p w14:paraId="23DF5D92" w14:textId="384671B4" w:rsidR="00CB136D" w:rsidRPr="009C685A" w:rsidRDefault="00CB136D" w:rsidP="009C685A">
      <w:pPr>
        <w:spacing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</w:p>
    <w:sectPr w:rsidR="00CB136D" w:rsidRPr="009C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10"/>
    <w:rsid w:val="003E7499"/>
    <w:rsid w:val="004D080C"/>
    <w:rsid w:val="00545375"/>
    <w:rsid w:val="00554CDB"/>
    <w:rsid w:val="006D29D5"/>
    <w:rsid w:val="00731912"/>
    <w:rsid w:val="007B3E10"/>
    <w:rsid w:val="008F588B"/>
    <w:rsid w:val="00905291"/>
    <w:rsid w:val="009A144E"/>
    <w:rsid w:val="009C685A"/>
    <w:rsid w:val="00CB136D"/>
    <w:rsid w:val="00E015D5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AF4A"/>
  <w15:chartTrackingRefBased/>
  <w15:docId w15:val="{D2D75F0C-7230-7F43-8E70-17800790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1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4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45375"/>
  </w:style>
  <w:style w:type="paragraph" w:customStyle="1" w:styleId="p2">
    <w:name w:val="p2"/>
    <w:basedOn w:val="Normal"/>
    <w:rsid w:val="0054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45375"/>
  </w:style>
  <w:style w:type="paragraph" w:customStyle="1" w:styleId="p3">
    <w:name w:val="p3"/>
    <w:basedOn w:val="Normal"/>
    <w:rsid w:val="0054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45375"/>
  </w:style>
  <w:style w:type="paragraph" w:customStyle="1" w:styleId="p4">
    <w:name w:val="p4"/>
    <w:basedOn w:val="Normal"/>
    <w:rsid w:val="0054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54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54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EC4AF4"/>
  </w:style>
  <w:style w:type="character" w:customStyle="1" w:styleId="s4">
    <w:name w:val="s4"/>
    <w:basedOn w:val="DefaultParagraphFont"/>
    <w:rsid w:val="00EC4AF4"/>
  </w:style>
  <w:style w:type="paragraph" w:customStyle="1" w:styleId="p7">
    <w:name w:val="p7"/>
    <w:basedOn w:val="Normal"/>
    <w:rsid w:val="00EC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EC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Sadisha M Nanayakkara</dc:creator>
  <cp:keywords/>
  <dc:description/>
  <cp:lastModifiedBy>Sadisha M Nanayakkara</cp:lastModifiedBy>
  <cp:revision>2</cp:revision>
  <dcterms:created xsi:type="dcterms:W3CDTF">2025-03-22T01:02:00Z</dcterms:created>
  <dcterms:modified xsi:type="dcterms:W3CDTF">2025-03-22T01:02:00Z</dcterms:modified>
</cp:coreProperties>
</file>