
<file path=[Content_Types].xml><?xml version="1.0" encoding="utf-8"?>
<Types xmlns="http://schemas.openxmlformats.org/package/2006/content-types">
  <Default Extension="jpg" ContentType="application/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EE685" w14:textId="77777777" w:rsidR="00F23CD4" w:rsidRDefault="00000000">
      <w:pPr>
        <w:spacing w:before="240" w:after="240" w:line="672" w:lineRule="exact"/>
        <w:jc w:val="center"/>
        <w:rPr>
          <w:lang w:eastAsia="zh-CN"/>
        </w:rPr>
      </w:pPr>
      <w:r>
        <w:rPr>
          <w:rFonts w:eastAsia="Georgia" w:hAnsi="Georgia" w:cs="Georgia"/>
          <w:b/>
          <w:sz w:val="56"/>
          <w:lang w:eastAsia="zh-CN"/>
        </w:rPr>
        <w:t>基于因果推断和多头自注意力机制的学生成绩预测</w:t>
      </w:r>
    </w:p>
    <w:p w14:paraId="1E7E6345" w14:textId="77777777" w:rsidR="00F23CD4" w:rsidRDefault="00000000">
      <w:pPr>
        <w:jc w:val="center"/>
        <w:rPr>
          <w:lang w:eastAsia="zh-CN"/>
        </w:rPr>
      </w:pPr>
      <w:r>
        <w:rPr>
          <w:rFonts w:eastAsia="Georgia" w:hAnsi="Georgia" w:cs="Georgia"/>
          <w:lang w:eastAsia="zh-CN"/>
        </w:rPr>
        <w:t xml:space="preserve">张文奇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1</m:t>
            </m:r>
          </m:sup>
        </m:sSup>
      </m:oMath>
      <w:r>
        <w:rPr>
          <w:rFonts w:eastAsia="Georgia" w:hAnsi="Georgia" w:cs="Georgia"/>
          <w:lang w:eastAsia="zh-CN"/>
        </w:rPr>
        <w:t xml:space="preserve"> ，王海瑞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1</m:t>
            </m:r>
          </m:sup>
        </m:sSup>
      </m:oMath>
      <w:r>
        <w:rPr>
          <w:rFonts w:eastAsia="Georgia" w:hAnsi="Georgia" w:cs="Georgia"/>
          <w:lang w:eastAsia="zh-CN"/>
        </w:rPr>
        <w:t xml:space="preserve"> ，朱贵富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2</m:t>
            </m:r>
          </m:sup>
        </m:sSup>
      </m:oMath>
    </w:p>
    <w:p w14:paraId="71B31791" w14:textId="77777777" w:rsidR="00F23CD4" w:rsidRDefault="00000000">
      <w:pPr>
        <w:jc w:val="center"/>
        <w:rPr>
          <w:lang w:eastAsia="zh-CN"/>
        </w:rPr>
      </w:pPr>
      <w:r>
        <w:rPr>
          <w:rFonts w:eastAsia="Georgia" w:hAnsi="Georgia" w:cs="Georgia"/>
          <w:lang w:eastAsia="zh-CN"/>
        </w:rPr>
        <w:t>（1. 昆明理工大学 信息工程与自动化学院，云南 昆明 650000 ；</w:t>
      </w:r>
    </w:p>
    <w:p w14:paraId="7E9C1D25" w14:textId="77777777" w:rsidR="00F23CD4" w:rsidRDefault="00000000">
      <w:pPr>
        <w:jc w:val="center"/>
        <w:rPr>
          <w:lang w:eastAsia="zh-CN"/>
        </w:rPr>
      </w:pPr>
      <w:r>
        <w:rPr>
          <w:rFonts w:eastAsia="Georgia" w:hAnsi="Georgia" w:cs="Georgia"/>
          <w:lang w:eastAsia="zh-CN"/>
        </w:rPr>
        <w:t>2. 昆明理工大学 信息化建设管理中心，云南昆明 650000）</w:t>
      </w:r>
    </w:p>
    <w:p w14:paraId="4616FDDE" w14:textId="77777777" w:rsidR="00F23CD4" w:rsidRDefault="00000000">
      <w:pPr>
        <w:spacing w:before="240" w:line="280" w:lineRule="exact"/>
        <w:jc w:val="center"/>
        <w:rPr>
          <w:lang w:eastAsia="zh-CN"/>
        </w:rPr>
      </w:pPr>
      <w:r>
        <w:rPr>
          <w:b/>
          <w:sz w:val="28"/>
          <w:lang w:eastAsia="zh-CN"/>
        </w:rPr>
        <w:t>Abstract</w:t>
      </w:r>
    </w:p>
    <w:p w14:paraId="7B15F700" w14:textId="77777777" w:rsidR="00F23CD4" w:rsidRDefault="00000000">
      <w:pPr>
        <w:spacing w:after="198"/>
        <w:ind w:left="864" w:right="864" w:firstLine="297"/>
        <w:rPr>
          <w:lang w:eastAsia="zh-CN"/>
        </w:rPr>
      </w:pPr>
      <w:r>
        <w:rPr>
          <w:rFonts w:eastAsia="Georgia" w:hAnsi="Georgia" w:cs="Georgia"/>
          <w:sz w:val="20"/>
          <w:lang w:eastAsia="zh-CN"/>
        </w:rPr>
        <w:t xml:space="preserve">摘 要：学生成绩预测旨在为学校管理者提供决策支持，帮助教师改进教学手段，对学生进行学业指导，最终提高学生成绩。传统的学生成绩预测方法大多利用相关性分析选取重要因素，忽视多变量之间的间接联系和联系的方向性，而且在进行预测时没有区分输入特征的重要程度，因此提出一种基于因果推断和多头自注意力机制的学生成绩预测方法。该方法不仅使用因果推断选取与标签具有方向性联系的直接特征和间接特征，而且用多头自注意力机制区分不同特征对期末成绩的影响程度。在公开数据集上进行大量的实验，结果显示所提出方法的预测准确率高达 </w:t>
      </w:r>
      <m:oMath>
        <m:r>
          <m:rPr>
            <m:sty m:val="p"/>
          </m:rPr>
          <w:rPr>
            <w:rFonts w:ascii="Cambria Math" w:hAnsi="Cambria Math"/>
            <w:lang w:eastAsia="zh-CN"/>
          </w:rPr>
          <m:t>93.06%</m:t>
        </m:r>
      </m:oMath>
      <w:r>
        <w:rPr>
          <w:rFonts w:eastAsia="Georgia" w:hAnsi="Georgia" w:cs="Georgia"/>
          <w:sz w:val="20"/>
          <w:lang w:eastAsia="zh-CN"/>
        </w:rPr>
        <w:t xml:space="preserve"> ，高于其他传统成绩预测方法。 关键词：学生成绩预测；教育数据挖掘；因果推断；多头自注意力机制；Transformer；相关性分析 中图分类号：TN911.1-34 文献标识码：A 文章编号：1004-373X(2023)17-0111-06</w:t>
      </w:r>
    </w:p>
    <w:p w14:paraId="14B1B489" w14:textId="77777777" w:rsidR="00F23CD4" w:rsidRDefault="00000000">
      <w:pPr>
        <w:spacing w:after="240"/>
      </w:pPr>
      <w:r>
        <w:t>Students' performance prediction based on causal inference and multi-head self-attention mechanism</w:t>
      </w:r>
    </w:p>
    <w:p w14:paraId="0067B73A" w14:textId="77777777" w:rsidR="00F23CD4" w:rsidRDefault="00000000">
      <w:pPr>
        <w:jc w:val="center"/>
      </w:pPr>
      <w:r>
        <w:t xml:space="preserve">ZHANG </w:t>
      </w:r>
      <w:proofErr w:type="spellStart"/>
      <w:r>
        <w:t>Wenqi</w:t>
      </w:r>
      <w:proofErr w:type="spellEnd"/>
      <w:r>
        <w:t xml:space="preserve">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r>
        <w:t xml:space="preserve">, WANG Hairui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r>
        <w:t xml:space="preserve">, ZHU Guifu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2</m:t>
            </m:r>
          </m:sup>
        </m:sSup>
      </m:oMath>
    </w:p>
    <w:p w14:paraId="25ECDC2D" w14:textId="77777777" w:rsidR="00F23CD4" w:rsidRDefault="00000000">
      <w:pPr>
        <w:spacing w:after="240"/>
      </w:pPr>
      <w:r>
        <w:t>(1. Faculty of Information Engineering and Automation, Kunming University of Science and Technology, Kunming 650000, China; 2. Information Construction Management Center of Kunming University of Science and Technology, Kunming 650000, China)</w:t>
      </w:r>
    </w:p>
    <w:p w14:paraId="0AC7755B" w14:textId="77777777" w:rsidR="00F23CD4" w:rsidRDefault="00000000">
      <w:pPr>
        <w:spacing w:before="240" w:line="280" w:lineRule="exact"/>
        <w:jc w:val="center"/>
      </w:pPr>
      <w:r>
        <w:rPr>
          <w:b/>
          <w:sz w:val="28"/>
        </w:rPr>
        <w:t>Abstract</w:t>
      </w:r>
    </w:p>
    <w:p w14:paraId="20EDDF1B" w14:textId="77777777" w:rsidR="00F23CD4" w:rsidRDefault="00000000">
      <w:pPr>
        <w:spacing w:after="198"/>
        <w:ind w:left="864" w:right="864" w:firstLine="297"/>
      </w:pPr>
      <w:r>
        <w:rPr>
          <w:sz w:val="20"/>
        </w:rPr>
        <w:t xml:space="preserve">The purpose of students' performance prediction is to provide decision support for school administrators, help teachers improve teaching methods, provide academic guidance to students, so as to ultimately improve the students' performance. In the traditional students' performance prediction methods, correlation analysis is mostly used to select important factors, and the indirect connection and directionality of the connection between multiple variables are ignored. Moreover, the degree of importance of input features is not distinguished when making predictions. Therefore, a students' performance prediction method based on causal inference and multi-head self-attention mechanism is proposed. In this method, causal inference is used to select the direct features and indirect features that have directional connection with labels, the multi-head self-attention mechanism is used to distinguish the influence degree of different features on the final results. A large number of experiments were carried out on an open data set. The experimental results show that the prediction accuracy rate of the proposed </w:t>
      </w:r>
      <w:r>
        <w:rPr>
          <w:sz w:val="20"/>
        </w:rPr>
        <w:lastRenderedPageBreak/>
        <w:t xml:space="preserve">method can reach </w:t>
      </w:r>
      <m:oMath>
        <m:r>
          <m:rPr>
            <m:sty m:val="p"/>
          </m:rPr>
          <w:rPr>
            <w:rFonts w:ascii="Cambria Math" w:hAnsi="Cambria Math"/>
          </w:rPr>
          <m:t>93.06%</m:t>
        </m:r>
      </m:oMath>
      <w:r>
        <w:rPr>
          <w:sz w:val="20"/>
        </w:rPr>
        <w:t>, which is higher than the other traditional performance prediction methods.</w:t>
      </w:r>
    </w:p>
    <w:p w14:paraId="6094C761" w14:textId="77777777" w:rsidR="00F23CD4" w:rsidRDefault="00000000">
      <w:pPr>
        <w:spacing w:after="240"/>
      </w:pPr>
      <w:r>
        <w:t>Keywords: students' performance prediction; educational data mining; causal inference; multi - head self - attention mechanism; transformer; correlation analysis</w:t>
      </w:r>
    </w:p>
    <w:p w14:paraId="46B1B366" w14:textId="77777777" w:rsidR="00F23CD4" w:rsidRDefault="00000000">
      <w:pPr>
        <w:spacing w:before="360" w:line="420" w:lineRule="exact"/>
        <w:rPr>
          <w:lang w:eastAsia="zh-CN"/>
        </w:rPr>
      </w:pPr>
      <w:r>
        <w:rPr>
          <w:rFonts w:eastAsia="Georgia" w:hAnsi="Georgia" w:cs="Georgia"/>
          <w:b/>
          <w:sz w:val="42"/>
          <w:lang w:eastAsia="zh-CN"/>
        </w:rPr>
        <w:t>0 引 言</w:t>
      </w:r>
    </w:p>
    <w:p w14:paraId="2A3C1DC2" w14:textId="77777777" w:rsidR="00F23CD4" w:rsidRDefault="00000000">
      <w:pPr>
        <w:spacing w:after="240"/>
        <w:rPr>
          <w:lang w:eastAsia="zh-CN"/>
        </w:rPr>
      </w:pPr>
      <w:r>
        <w:rPr>
          <w:rFonts w:eastAsia="Georgia" w:hAnsi="Georgia" w:cs="Georgia"/>
          <w:lang w:eastAsia="zh-CN"/>
        </w:rPr>
        <w:t xml:space="preserve">随着时代的进步、社会的发展，教育的受重视程度越来越高。互联网技术在教育领域的普及，获取了大量的教育数据，通过对教育数据进行分析和挖掘，帮助学生了解自己的学习效果和学习进展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[1]</m:t>
            </m:r>
          </m:sup>
        </m:sSup>
      </m:oMath>
      <w:r>
        <w:rPr>
          <w:rFonts w:eastAsia="Georgia" w:hAnsi="Georgia" w:cs="Georgia"/>
          <w:lang w:eastAsia="zh-CN"/>
        </w:rPr>
        <w:t xml:space="preserve"> 。数据采集技术迅速发展，出现了大量冗余变量，削弱了相关变量的作用，</w:t>
      </w:r>
    </w:p>
    <w:p w14:paraId="5F4E5CD0" w14:textId="77777777" w:rsidR="00F23CD4" w:rsidRDefault="00000000">
      <w:pPr>
        <w:spacing w:after="240"/>
        <w:rPr>
          <w:lang w:eastAsia="zh-CN"/>
        </w:rPr>
      </w:pPr>
      <w:r>
        <w:rPr>
          <w:rFonts w:eastAsia="Georgia" w:hAnsi="Georgia" w:cs="Georgia"/>
          <w:lang w:eastAsia="zh-CN"/>
        </w:rPr>
        <w:t xml:space="preserve">因果推断是统计学和数据科学的核心问题之一，其广泛应用在医学、社会科学和经济学等多个领域。本文将因果推断应用于人工智能领域，分析出属性特征，以及前两阶段成绩和期末成绩数据之间的因果关系。针对多变量数据，经典的预测方法常使用相关性分析找出相关变量，然而相关性分析忽略了变量之间的间接关系，难以满足模型预测的要求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[2]</m:t>
            </m:r>
          </m:sup>
        </m:sSup>
      </m:oMath>
      <w:r>
        <w:rPr>
          <w:rFonts w:eastAsia="Georgia" w:hAnsi="Georgia" w:cs="Georgia"/>
          <w:lang w:eastAsia="zh-CN"/>
        </w:rPr>
        <w:t xml:space="preserve"> 。因果性更强调的是具有单向性的原因和结果的联系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[3]</m:t>
            </m:r>
          </m:sup>
        </m:sSup>
      </m:oMath>
      <w:r>
        <w:rPr>
          <w:rFonts w:eastAsia="Georgia" w:hAnsi="Georgia" w:cs="Georgia"/>
          <w:lang w:eastAsia="zh-CN"/>
        </w:rPr>
        <w:t xml:space="preserve"> 。</w:t>
      </w:r>
    </w:p>
    <w:p w14:paraId="5C4B8063" w14:textId="77777777" w:rsidR="00F23CD4" w:rsidRDefault="00000000">
      <w:pPr>
        <w:spacing w:after="240"/>
        <w:rPr>
          <w:lang w:eastAsia="zh-CN"/>
        </w:rPr>
      </w:pPr>
      <w:r>
        <w:rPr>
          <w:rFonts w:eastAsia="Georgia" w:hAnsi="Georgia" w:cs="Georgia"/>
          <w:lang w:eastAsia="zh-CN"/>
        </w:rPr>
        <w:t>近些年来，通过学生成绩预测帮助管理者完善教学</w:t>
      </w:r>
      <w:r>
        <w:rPr>
          <w:lang w:eastAsia="zh-CN"/>
        </w:rPr>
        <w:br/>
      </w:r>
      <w:r>
        <w:rPr>
          <w:rFonts w:eastAsia="Georgia" w:hAnsi="Georgia" w:cs="Georgia"/>
          <w:lang w:eastAsia="zh-CN"/>
        </w:rPr>
        <w:t>方法以及为学生进行个性化指导已经引起了国内外学者的广泛研究。文献[</w:t>
      </w:r>
      <w:proofErr w:type="gramStart"/>
      <w:r>
        <w:rPr>
          <w:rFonts w:eastAsia="Georgia" w:hAnsi="Georgia" w:cs="Georgia"/>
          <w:lang w:eastAsia="zh-CN"/>
        </w:rPr>
        <w:t>4]将累计绩点</w:t>
      </w:r>
      <w:proofErr w:type="gramEnd"/>
      <w:r>
        <w:rPr>
          <w:rFonts w:eastAsia="Georgia" w:hAnsi="Georgia" w:cs="Georgia"/>
          <w:lang w:eastAsia="zh-CN"/>
        </w:rPr>
        <w:t>、必修课程成绩、期中考试成绩作为输人特征，对学生的期末考试成绩进行预测，模型取得了较好的预测性能。文献[5]在 18 个属性特征中根据信息增益率对属性进行排序，筛选出 8 个相关属性作为决策树预测模型的输入进行预测。文献[6]通过对中外学生数据挖掘发现学生成绩与某些属性特征有极大的相关性。</w:t>
      </w:r>
    </w:p>
    <w:p w14:paraId="57893439" w14:textId="77777777" w:rsidR="00F23CD4" w:rsidRDefault="00000000">
      <w:pPr>
        <w:spacing w:after="240"/>
        <w:rPr>
          <w:lang w:eastAsia="zh-CN"/>
        </w:rPr>
      </w:pPr>
      <w:r>
        <w:rPr>
          <w:rFonts w:eastAsia="Georgia" w:hAnsi="Georgia" w:cs="Georgia"/>
          <w:lang w:eastAsia="zh-CN"/>
        </w:rPr>
        <w:t>虽然上述工作在成绩预测上都取得了较好的表现，但是仍存在如下两方面的挑战：</w:t>
      </w:r>
      <w:r>
        <w:rPr>
          <w:lang w:eastAsia="zh-CN"/>
        </w:rPr>
        <w:br/>
      </w:r>
      <w:r>
        <w:rPr>
          <w:rFonts w:eastAsia="Georgia" w:hAnsi="Georgia" w:cs="Georgia"/>
          <w:lang w:eastAsia="zh-CN"/>
        </w:rPr>
        <w:t>1）上述相关工作选取强相关性的特征作为模型输入，用相关性作为特征提取的指标，只考虑了两个变量的联系，却忽略多变量之间的间接联系和联系的方向性。</w:t>
      </w:r>
      <w:r>
        <w:rPr>
          <w:lang w:eastAsia="zh-CN"/>
        </w:rPr>
        <w:br/>
      </w:r>
      <w:r>
        <w:rPr>
          <w:rFonts w:eastAsia="Georgia" w:hAnsi="Georgia" w:cs="Georgia"/>
          <w:lang w:eastAsia="zh-CN"/>
        </w:rPr>
        <w:t>2）上述相关工作中学生数据内部之间的关联性没有体现，忽略了各种因素对成绩的重要程度是不同的问题。</w:t>
      </w:r>
    </w:p>
    <w:p w14:paraId="45A55BE1" w14:textId="77777777" w:rsidR="00F23CD4" w:rsidRDefault="00000000">
      <w:pPr>
        <w:spacing w:after="240"/>
        <w:rPr>
          <w:lang w:eastAsia="zh-CN"/>
        </w:rPr>
      </w:pPr>
      <w:r>
        <w:rPr>
          <w:rFonts w:eastAsia="Georgia" w:hAnsi="Georgia" w:cs="Georgia"/>
          <w:lang w:eastAsia="zh-CN"/>
        </w:rPr>
        <w:t>为解决上述相关工作的挑战，本文提出了一种新颖的因果推断结合多头自注意力机制的预测方法。通过因果推断选取与标签具有方向性联系的直接特征和间接特征，解决了相关性分析忽略多变量之间方向性和间接关系的问题。多头自注意力汇聚数据内部的信息加强了数据之间的交互，解决了数据内部之间没有关联性的问题。残差连接和标准化层使得数据更加标准，有效提高了模型的学习能力。</w:t>
      </w:r>
    </w:p>
    <w:p w14:paraId="73C2932A" w14:textId="77777777" w:rsidR="00F23CD4" w:rsidRDefault="00000000">
      <w:pPr>
        <w:spacing w:before="360" w:line="420" w:lineRule="exact"/>
        <w:rPr>
          <w:lang w:eastAsia="zh-CN"/>
        </w:rPr>
      </w:pPr>
      <w:r>
        <w:rPr>
          <w:rFonts w:eastAsia="Georgia" w:hAnsi="Georgia" w:cs="Georgia"/>
          <w:b/>
          <w:sz w:val="42"/>
          <w:lang w:eastAsia="zh-CN"/>
        </w:rPr>
        <w:t>1 相关工作</w:t>
      </w:r>
    </w:p>
    <w:p w14:paraId="0A949697" w14:textId="77777777" w:rsidR="00F23CD4" w:rsidRDefault="00000000">
      <w:pPr>
        <w:spacing w:after="240"/>
        <w:rPr>
          <w:lang w:eastAsia="zh-CN"/>
        </w:rPr>
      </w:pPr>
      <w:r>
        <w:rPr>
          <w:rFonts w:eastAsia="Georgia" w:hAnsi="Georgia" w:cs="Georgia"/>
          <w:lang w:eastAsia="zh-CN"/>
        </w:rPr>
        <w:t>本节主要介绍因果推断和学生成绩预测两个方面的相关工作。</w:t>
      </w:r>
    </w:p>
    <w:p w14:paraId="0161DABA" w14:textId="77777777" w:rsidR="00F23CD4" w:rsidRDefault="00000000">
      <w:pPr>
        <w:spacing w:before="360" w:line="420" w:lineRule="exact"/>
        <w:rPr>
          <w:lang w:eastAsia="zh-CN"/>
        </w:rPr>
      </w:pPr>
      <w:r>
        <w:rPr>
          <w:rFonts w:eastAsia="Georgia" w:hAnsi="Georgia" w:cs="Georgia"/>
          <w:b/>
          <w:sz w:val="42"/>
          <w:lang w:eastAsia="zh-CN"/>
        </w:rPr>
        <w:t>1.1 因果推断</w:t>
      </w:r>
    </w:p>
    <w:p w14:paraId="2210CA12" w14:textId="77777777" w:rsidR="00F23CD4" w:rsidRDefault="00000000">
      <w:pPr>
        <w:spacing w:after="240"/>
        <w:rPr>
          <w:lang w:eastAsia="zh-CN"/>
        </w:rPr>
      </w:pPr>
      <w:r>
        <w:rPr>
          <w:rFonts w:eastAsia="Georgia" w:hAnsi="Georgia" w:cs="Georgia"/>
          <w:lang w:eastAsia="zh-CN"/>
        </w:rPr>
        <w:t>机器学习方法在数据分析和数据挖掘领域得到了广泛的应用，但是机器学习更多的是依赖统计方法，而忽略了因果关系。文献[</w:t>
      </w:r>
      <w:proofErr w:type="gramStart"/>
      <w:r>
        <w:rPr>
          <w:rFonts w:eastAsia="Georgia" w:hAnsi="Georgia" w:cs="Georgia"/>
          <w:lang w:eastAsia="zh-CN"/>
        </w:rPr>
        <w:t>7]的研究明确在因果推断时随机化的好处</w:t>
      </w:r>
      <w:proofErr w:type="gramEnd"/>
      <w:r>
        <w:rPr>
          <w:rFonts w:eastAsia="Georgia" w:hAnsi="Georgia" w:cs="Georgia"/>
          <w:lang w:eastAsia="zh-CN"/>
        </w:rPr>
        <w:t>，首次提出</w:t>
      </w:r>
      <w:r>
        <w:rPr>
          <w:rFonts w:eastAsia="Georgia" w:hAnsi="Georgia" w:cs="Georgia"/>
          <w:lang w:eastAsia="zh-CN"/>
        </w:rPr>
        <w:lastRenderedPageBreak/>
        <w:t xml:space="preserve">了完整的潜在结果模型框架。潜在结果模型框架通过比较研究对象在不同的影响下所得结果的不同，得到干预变量和结果之间的因果关联 </w:t>
      </w:r>
      <m:oMath>
        <m:sSup>
          <m:sSupPr>
            <m:ctrlPr>
              <w:rPr>
                <w:rFonts w:ascii="Cambria Math" w:hAnsi="Cambria Math"/>
              </w:rPr>
            </m:ctrlPr>
          </m:sSupPr>
          <m:e>
            <m:r>
              <w:rPr>
                <w:rFonts w:ascii="Cambria Math" w:hAnsi="Cambria Math"/>
                <w:lang w:eastAsia="zh-CN"/>
              </w:rPr>
              <m:t xml:space="preserve"> </m:t>
            </m:r>
          </m:e>
          <m:sup>
            <m:r>
              <m:rPr>
                <m:sty m:val="p"/>
              </m:rPr>
              <w:rPr>
                <w:rFonts w:ascii="Cambria Math" w:hAnsi="Cambria Math"/>
                <w:lang w:eastAsia="zh-CN"/>
              </w:rPr>
              <m:t>[8]</m:t>
            </m:r>
          </m:sup>
        </m:sSup>
      </m:oMath>
      <w:r>
        <w:rPr>
          <w:rFonts w:eastAsia="Georgia" w:hAnsi="Georgia" w:cs="Georgia"/>
          <w:lang w:eastAsia="zh-CN"/>
        </w:rPr>
        <w:t xml:space="preserve"> 。文献[9]的研究为因果推断开发了一个有原则的、非参数的框架，即结构化因果模型。文献[10]针对因和果分布的不对称性提出了一种推断多维变量间线性因果关系的方法，该方法有较强的适用性，即适用于随机因果关系，也适用于确定的因果关系。为了克服对高维数据进行因果推断时的模型失效问题，文献[11]采用高维数据网络拆分策略，提出了一种基于互信息的非线性因果推断算法模型，该算法在保证准确度的同时提高了执行效率。</w:t>
      </w:r>
    </w:p>
    <w:p w14:paraId="7924C65D" w14:textId="77777777" w:rsidR="00F23CD4" w:rsidRDefault="00000000">
      <w:pPr>
        <w:spacing w:before="360" w:line="420" w:lineRule="exact"/>
        <w:rPr>
          <w:lang w:eastAsia="zh-CN"/>
        </w:rPr>
      </w:pPr>
      <w:r>
        <w:rPr>
          <w:rFonts w:eastAsia="Georgia" w:hAnsi="Georgia" w:cs="Georgia"/>
          <w:b/>
          <w:sz w:val="42"/>
          <w:lang w:eastAsia="zh-CN"/>
        </w:rPr>
        <w:t>1.2 学生成绩预测</w:t>
      </w:r>
    </w:p>
    <w:p w14:paraId="12DAE17A" w14:textId="77777777" w:rsidR="00F23CD4" w:rsidRDefault="00000000">
      <w:pPr>
        <w:spacing w:after="240"/>
        <w:rPr>
          <w:lang w:eastAsia="zh-CN"/>
        </w:rPr>
      </w:pPr>
      <w:r>
        <w:rPr>
          <w:rFonts w:eastAsia="Georgia" w:hAnsi="Georgia" w:cs="Georgia"/>
          <w:lang w:eastAsia="zh-CN"/>
        </w:rPr>
        <w:t>利用学生的过往成绩预测最终成绩一直是学生成绩预测的重要途径，例如文献[12]基于学期开始前提供的数据，在学期开始前准确预测表现不佳的学生，同时设计了一些可解释特征来量化引进糟糕表现的因素。文献[</w:t>
      </w:r>
      <w:proofErr w:type="gramStart"/>
      <w:r>
        <w:rPr>
          <w:rFonts w:eastAsia="Georgia" w:hAnsi="Georgia" w:cs="Georgia"/>
          <w:lang w:eastAsia="zh-CN"/>
        </w:rPr>
        <w:t>13]根据学生以前完成的课程学习情况来研究新学期哪些学生在课程的最初学习阶段有困难</w:t>
      </w:r>
      <w:proofErr w:type="gramEnd"/>
      <w:r>
        <w:rPr>
          <w:rFonts w:eastAsia="Georgia" w:hAnsi="Georgia" w:cs="Georgia"/>
          <w:lang w:eastAsia="zh-CN"/>
        </w:rPr>
        <w:t>，将研究任务转换成一个多实例、多标签问题，充分利用了课程之间的关联关系。文献[14]基于学生日志数据，使用循环神经网络来预测学生最终成绩。文献[15]针对不同课程的重要性不同以及课程不是独立的问题，提出了一种基于图的分层注意神经网络模型。</w:t>
      </w:r>
    </w:p>
    <w:p w14:paraId="7208AE9A" w14:textId="77777777" w:rsidR="00F23CD4" w:rsidRDefault="00000000">
      <w:pPr>
        <w:spacing w:after="240"/>
        <w:rPr>
          <w:lang w:eastAsia="zh-CN"/>
        </w:rPr>
      </w:pPr>
      <w:r>
        <w:rPr>
          <w:rFonts w:eastAsia="Georgia" w:hAnsi="Georgia" w:cs="Georgia"/>
          <w:lang w:eastAsia="zh-CN"/>
        </w:rPr>
        <w:t>考虑到学生行为习惯与他们的学习情况有着密切的联系，基于学生行为特征的成绩预测研究也一直受到国内外研究人员的广泛关注。文献[</w:t>
      </w:r>
      <w:proofErr w:type="gramStart"/>
      <w:r>
        <w:rPr>
          <w:rFonts w:eastAsia="Georgia" w:hAnsi="Georgia" w:cs="Georgia"/>
          <w:lang w:eastAsia="zh-CN"/>
        </w:rPr>
        <w:t>16]收集了一个真实的上网行为数据集</w:t>
      </w:r>
      <w:proofErr w:type="gramEnd"/>
      <w:r>
        <w:rPr>
          <w:rFonts w:eastAsia="Georgia" w:hAnsi="Georgia" w:cs="Georgia"/>
          <w:lang w:eastAsia="zh-CN"/>
        </w:rPr>
        <w:t>，构建了一个基于多头自注意力机制的双层网络结构，同时引入多任务学习策略。文献[17]以高校的图书借阅历史和累计成绩作为数据样本，对所提出的有监督的感知矩阵分解方法进行了评价。研究证明学生的属性特征，例如家庭情况、学习环境等，同样对学生成绩有很大的影响。文献[18]提出一种将高考考生的短期特征与长期特征相结合的神经网络模型，短期特征包括前三次模拟考试的各科成绩，长期特征包括考生类别、考生学校，在真实数据集上进行大量实验，证明该模型预测精度优于其他经典算法。文献[19]根据 30 个属性特征在两阶段历史成绩的注意力得分，为每个属性特征分配相应的权重，区分了这些属性特征对成绩的影响程度。</w:t>
      </w:r>
    </w:p>
    <w:p w14:paraId="521F4D5E" w14:textId="77777777" w:rsidR="00F23CD4" w:rsidRDefault="00000000">
      <w:pPr>
        <w:spacing w:before="360" w:line="420" w:lineRule="exact"/>
        <w:rPr>
          <w:lang w:eastAsia="zh-CN"/>
        </w:rPr>
      </w:pPr>
      <w:r>
        <w:rPr>
          <w:rFonts w:eastAsia="Georgia" w:hAnsi="Georgia" w:cs="Georgia"/>
          <w:b/>
          <w:sz w:val="42"/>
          <w:lang w:eastAsia="zh-CN"/>
        </w:rPr>
        <w:t>2 模型结构</w:t>
      </w:r>
    </w:p>
    <w:p w14:paraId="15E80011" w14:textId="77777777" w:rsidR="00F23CD4" w:rsidRDefault="00000000">
      <w:pPr>
        <w:spacing w:after="240"/>
        <w:rPr>
          <w:lang w:eastAsia="zh-CN"/>
        </w:rPr>
      </w:pPr>
      <w:r>
        <w:rPr>
          <w:rFonts w:eastAsia="Georgia" w:hAnsi="Georgia" w:cs="Georgia"/>
          <w:lang w:eastAsia="zh-CN"/>
        </w:rPr>
        <w:t>本文旨在通过分析挖掘学生的成绩数据和属性数据，为学校管理者提供决策支持，帮助教师改进教学手段，对学生进行学业指导，提出了一种基于因果推断和多头自注意力机制的学生成绩预测方法。通过因果推断描述成绩和各种因素的因果关系，选出影响学生成绩的重要因素，利用多头自注意力机制区分输入特征对期末成绩的影响程度。</w:t>
      </w:r>
    </w:p>
    <w:p w14:paraId="00575BC1" w14:textId="77777777" w:rsidR="00F23CD4" w:rsidRDefault="00000000">
      <w:pPr>
        <w:spacing w:after="240"/>
        <w:rPr>
          <w:lang w:eastAsia="zh-CN"/>
        </w:rPr>
      </w:pPr>
      <w:r>
        <w:rPr>
          <w:rFonts w:eastAsia="Georgia" w:hAnsi="Georgia" w:cs="Georgia"/>
          <w:lang w:eastAsia="zh-CN"/>
        </w:rPr>
        <w:t>预测方法框架如图1所示。</w:t>
      </w:r>
    </w:p>
    <w:p w14:paraId="3267AAD8" w14:textId="77777777" w:rsidR="00F23CD4" w:rsidRDefault="00000000">
      <w:pPr>
        <w:spacing w:before="360" w:line="420" w:lineRule="exact"/>
        <w:rPr>
          <w:lang w:eastAsia="zh-CN"/>
        </w:rPr>
      </w:pPr>
      <w:r>
        <w:rPr>
          <w:rFonts w:eastAsia="Georgia" w:hAnsi="Georgia" w:cs="Georgia"/>
          <w:b/>
          <w:sz w:val="42"/>
          <w:lang w:eastAsia="zh-CN"/>
        </w:rPr>
        <w:t>2.1 因果推断层</w:t>
      </w:r>
    </w:p>
    <w:p w14:paraId="4E11EEFF" w14:textId="77777777" w:rsidR="00F23CD4" w:rsidRDefault="00000000">
      <w:pPr>
        <w:spacing w:after="240"/>
        <w:rPr>
          <w:lang w:eastAsia="zh-CN"/>
        </w:rPr>
      </w:pPr>
      <w:r>
        <w:rPr>
          <w:rFonts w:eastAsia="Georgia" w:hAnsi="Georgia" w:cs="Georgia"/>
          <w:lang w:eastAsia="zh-CN"/>
        </w:rPr>
        <w:t xml:space="preserve">本文使用因果关系从数据中学习结构模型，使用的结构学习算法是 NOTEARS算法，该算法的主要贡献是找到一种数学建模方法：如式（1）所示，设计了一种连续的针对无环的约束方案 </w:t>
      </w:r>
      <m:oMath>
        <m:r>
          <m:rPr>
            <m:sty m:val="p"/>
          </m:rPr>
          <w:rPr>
            <w:rFonts w:ascii="Cambria Math" w:hAnsi="Cambria Math"/>
            <w:lang w:eastAsia="zh-CN"/>
          </w:rPr>
          <m:t>(</m:t>
        </m:r>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r>
          <m:rPr>
            <m:sty m:val="p"/>
          </m:rPr>
          <w:rPr>
            <w:rFonts w:ascii="Cambria Math" w:hAnsi="Cambria Math"/>
            <w:lang w:eastAsia="zh-CN"/>
          </w:rPr>
          <m:t>)=0)</m:t>
        </m:r>
      </m:oMath>
      <w:r>
        <w:rPr>
          <w:rFonts w:eastAsia="Georgia" w:hAnsi="Georgia" w:cs="Georgia"/>
          <w:lang w:eastAsia="zh-CN"/>
        </w:rPr>
        <w:t xml:space="preserve"> ，替代传统的组合约</w:t>
      </w:r>
      <w:r>
        <w:rPr>
          <w:lang w:eastAsia="zh-CN"/>
        </w:rPr>
        <w:br/>
      </w:r>
      <w:r>
        <w:rPr>
          <w:rFonts w:eastAsia="Georgia" w:hAnsi="Georgia" w:cs="Georgia"/>
          <w:lang w:eastAsia="zh-CN"/>
        </w:rPr>
        <w:t xml:space="preserve">束的方式 </w:t>
      </w:r>
      <m:oMath>
        <m:r>
          <m:rPr>
            <m:sty m:val="p"/>
          </m:rPr>
          <w:rPr>
            <w:rFonts w:ascii="Cambria Math" w:hAnsi="Cambria Math"/>
            <w:lang w:eastAsia="zh-CN"/>
          </w:rPr>
          <m:t>(</m:t>
        </m:r>
        <m:r>
          <w:rPr>
            <w:rFonts w:ascii="Cambria Math" w:hAnsi="Cambria Math"/>
            <w:lang w:eastAsia="zh-CN"/>
          </w:rPr>
          <m:t>G</m:t>
        </m:r>
        <m:r>
          <m:rPr>
            <m:sty m:val="p"/>
          </m:rPr>
          <w:rPr>
            <w:rFonts w:ascii="Cambria Math" w:hAnsi="Cambria Math"/>
            <w:lang w:eastAsia="zh-CN"/>
          </w:rPr>
          <m:t>(</m:t>
        </m:r>
        <m:r>
          <w:rPr>
            <w:rFonts w:ascii="Cambria Math" w:hAnsi="Cambria Math"/>
            <w:lang w:eastAsia="zh-CN"/>
          </w:rPr>
          <m:t>W</m:t>
        </m:r>
        <m:r>
          <m:rPr>
            <m:sty m:val="p"/>
          </m:rPr>
          <w:rPr>
            <w:rFonts w:ascii="Cambria Math" w:hAnsi="Cambria Math"/>
            <w:lang w:eastAsia="zh-CN"/>
          </w:rPr>
          <m:t>)∈DAGs)</m:t>
        </m:r>
      </m:oMath>
      <w:r>
        <w:rPr>
          <w:rFonts w:eastAsia="Georgia" w:hAnsi="Georgia" w:cs="Georgia"/>
          <w:lang w:eastAsia="zh-CN"/>
        </w:rPr>
        <w:t xml:space="preserve"> ，这种方式可以通过优化反复迭代后，得到无环的结果。</w:t>
      </w:r>
    </w:p>
    <w:p w14:paraId="210A7C4A" w14:textId="77777777" w:rsidR="00F23CD4" w:rsidRDefault="00000000">
      <w:pPr>
        <w:spacing w:after="240"/>
        <w:rPr>
          <w:lang w:eastAsia="zh-CN"/>
        </w:rPr>
      </w:pPr>
      <w:r>
        <w:rPr>
          <w:rFonts w:eastAsia="Georgia" w:hAnsi="Georgia" w:cs="Georgia"/>
          <w:lang w:eastAsia="zh-CN"/>
        </w:rPr>
        <w:lastRenderedPageBreak/>
        <w:t xml:space="preserve">式中: </w:t>
      </w:r>
      <m:oMath>
        <m:sSup>
          <m:sSupPr>
            <m:ctrlPr>
              <w:rPr>
                <w:rFonts w:ascii="Cambria Math" w:hAnsi="Cambria Math"/>
              </w:rPr>
            </m:ctrlPr>
          </m:sSupPr>
          <m:e>
            <m:r>
              <m:rPr>
                <m:sty m:val="b"/>
              </m:rPr>
              <w:rPr>
                <w:rFonts w:ascii="Cambria Math" w:hAnsi="Cambria Math"/>
                <w:lang w:eastAsia="zh-CN"/>
              </w:rPr>
              <m:t>R</m:t>
            </m:r>
          </m:e>
          <m:sup>
            <m:r>
              <w:rPr>
                <w:rFonts w:ascii="Cambria Math" w:hAnsi="Cambria Math"/>
                <w:lang w:eastAsia="zh-CN"/>
              </w:rPr>
              <m:t>d</m:t>
            </m:r>
            <m:r>
              <m:rPr>
                <m:sty m:val="p"/>
              </m:rPr>
              <w:rPr>
                <w:rFonts w:ascii="Cambria Math" w:hAnsi="Cambria Math"/>
                <w:lang w:eastAsia="zh-CN"/>
              </w:rPr>
              <m:t>×</m:t>
            </m:r>
            <m:r>
              <w:rPr>
                <w:rFonts w:ascii="Cambria Math" w:hAnsi="Cambria Math"/>
                <w:lang w:eastAsia="zh-CN"/>
              </w:rPr>
              <m:t>d</m:t>
            </m:r>
          </m:sup>
        </m:sSup>
      </m:oMath>
      <w:r>
        <w:rPr>
          <w:rFonts w:eastAsia="Georgia" w:hAnsi="Georgia" w:cs="Georgia"/>
          <w:lang w:eastAsia="zh-CN"/>
        </w:rPr>
        <w:t xml:space="preserve"> 表示问题的规模， </w:t>
      </w:r>
      <m:oMath>
        <m:r>
          <w:rPr>
            <w:rFonts w:ascii="Cambria Math" w:hAnsi="Cambria Math"/>
            <w:lang w:eastAsia="zh-CN"/>
          </w:rPr>
          <m:t>d</m:t>
        </m:r>
      </m:oMath>
      <w:r>
        <w:rPr>
          <w:rFonts w:eastAsia="Georgia" w:hAnsi="Georgia" w:cs="Georgia"/>
          <w:lang w:eastAsia="zh-CN"/>
        </w:rPr>
        <w:t xml:space="preserve"> 表示问题节点数； </w:t>
      </w:r>
      <m:oMath>
        <m:r>
          <w:rPr>
            <w:rFonts w:ascii="Cambria Math" w:hAnsi="Cambria Math"/>
            <w:lang w:eastAsia="zh-CN"/>
          </w:rPr>
          <m:t>F</m:t>
        </m:r>
        <m:r>
          <m:rPr>
            <m:sty m:val="p"/>
          </m:rPr>
          <w:rPr>
            <w:rFonts w:ascii="Cambria Math" w:hAnsi="Cambria Math"/>
            <w:lang w:eastAsia="zh-CN"/>
          </w:rPr>
          <m:t>(</m:t>
        </m:r>
        <m:r>
          <w:rPr>
            <w:rFonts w:ascii="Cambria Math" w:hAnsi="Cambria Math"/>
            <w:lang w:eastAsia="zh-CN"/>
          </w:rPr>
          <m:t>W</m:t>
        </m:r>
        <m:r>
          <m:rPr>
            <m:sty m:val="p"/>
          </m:rPr>
          <w:rPr>
            <w:rFonts w:ascii="Cambria Math" w:hAnsi="Cambria Math"/>
            <w:lang w:eastAsia="zh-CN"/>
          </w:rPr>
          <m:t>)</m:t>
        </m:r>
      </m:oMath>
      <w:r>
        <w:rPr>
          <w:rFonts w:eastAsia="Georgia" w:hAnsi="Georgia" w:cs="Georgia"/>
          <w:lang w:eastAsia="zh-CN"/>
        </w:rPr>
        <w:t>是得分函数；DAGs是有向无环图。</w:t>
      </w:r>
    </w:p>
    <w:p w14:paraId="2A4ED995" w14:textId="77777777" w:rsidR="00F23CD4" w:rsidRDefault="00000000">
      <w:pPr>
        <w:jc w:val="center"/>
      </w:pPr>
      <w:r>
        <w:rPr>
          <w:noProof/>
        </w:rPr>
        <w:drawing>
          <wp:inline distT="0" distB="0" distL="0" distR="0" wp14:anchorId="068DAA38" wp14:editId="03C7CE96">
            <wp:extent cx="4448175" cy="7562850"/>
            <wp:effectExtent l="0" t="0" r="0" b="0"/>
            <wp:docPr id="1" name="image-984ec76dd89cb212e40c740751bdb998af4d2afe.jpg"/>
            <wp:cNvGraphicFramePr/>
            <a:graphic xmlns:a="http://schemas.openxmlformats.org/drawingml/2006/main">
              <a:graphicData uri="http://schemas.openxmlformats.org/drawingml/2006/picture">
                <pic:pic xmlns:pic="http://schemas.openxmlformats.org/drawingml/2006/picture">
                  <pic:nvPicPr>
                    <pic:cNvPr id="1" name="image-984ec76dd89cb212e40c740751bdb998af4d2afe.jpg"/>
                    <pic:cNvPicPr/>
                  </pic:nvPicPr>
                  <pic:blipFill>
                    <a:blip r:embed="rId5" cstate="print"/>
                    <a:srcRect/>
                    <a:stretch>
                      <a:fillRect/>
                    </a:stretch>
                  </pic:blipFill>
                  <pic:spPr>
                    <a:xfrm>
                      <a:off x="0" y="0"/>
                      <a:ext cx="4448175" cy="7562850"/>
                    </a:xfrm>
                    <a:prstGeom prst="rect">
                      <a:avLst/>
                    </a:prstGeom>
                  </pic:spPr>
                </pic:pic>
              </a:graphicData>
            </a:graphic>
          </wp:inline>
        </w:drawing>
      </w:r>
    </w:p>
    <w:p w14:paraId="2DFDF389" w14:textId="77777777" w:rsidR="00F23CD4" w:rsidRDefault="00000000">
      <w:pPr>
        <w:spacing w:after="240"/>
        <w:rPr>
          <w:lang w:eastAsia="zh-CN"/>
        </w:rPr>
      </w:pPr>
      <w:r>
        <w:rPr>
          <w:rFonts w:eastAsia="Georgia" w:hAnsi="Georgia" w:cs="Georgia"/>
          <w:lang w:eastAsia="zh-CN"/>
        </w:rPr>
        <w:lastRenderedPageBreak/>
        <w:t>图1 本文所提出方法的架构图</w:t>
      </w:r>
      <w:r>
        <w:rPr>
          <w:lang w:eastAsia="zh-CN"/>
        </w:rPr>
        <w:br/>
      </w:r>
      <w:r>
        <w:rPr>
          <w:rFonts w:eastAsia="Georgia" w:hAnsi="Georgia" w:cs="Georgia"/>
          <w:lang w:eastAsia="zh-CN"/>
        </w:rPr>
        <w:t xml:space="preserve">式（1）中， </w:t>
      </w:r>
      <m:oMath>
        <m:r>
          <w:rPr>
            <w:rFonts w:ascii="Cambria Math" w:hAnsi="Cambria Math"/>
            <w:lang w:eastAsia="zh-CN"/>
          </w:rPr>
          <m:t>h</m:t>
        </m:r>
        <m:r>
          <m:rPr>
            <m:sty m:val="p"/>
          </m:rPr>
          <w:rPr>
            <w:rFonts w:ascii="Cambria Math" w:hAnsi="Cambria Math"/>
            <w:lang w:eastAsia="zh-CN"/>
          </w:rPr>
          <m:t>(</m:t>
        </m:r>
        <m:r>
          <w:rPr>
            <w:rFonts w:ascii="Cambria Math" w:hAnsi="Cambria Math"/>
            <w:lang w:eastAsia="zh-CN"/>
          </w:rPr>
          <m:t>W</m:t>
        </m:r>
        <m:r>
          <m:rPr>
            <m:sty m:val="p"/>
          </m:rPr>
          <w:rPr>
            <w:rFonts w:ascii="Cambria Math" w:hAnsi="Cambria Math"/>
            <w:lang w:eastAsia="zh-CN"/>
          </w:rPr>
          <m:t>)</m:t>
        </m:r>
      </m:oMath>
      <w:r>
        <w:rPr>
          <w:rFonts w:eastAsia="Georgia" w:hAnsi="Georgia" w:cs="Georgia"/>
          <w:lang w:eastAsia="zh-CN"/>
        </w:rPr>
        <w:t xml:space="preserve"> 的表达式如式（2）所示：</w:t>
      </w:r>
    </w:p>
    <w:p w14:paraId="02749069" w14:textId="77777777" w:rsidR="00F23CD4" w:rsidRDefault="00000000">
      <w:pPr>
        <w:spacing w:after="240"/>
      </w:pPr>
      <m:oMathPara>
        <m:oMath>
          <m:eqArr>
            <m:eqArrPr>
              <m:maxDist m:val="1"/>
              <m:ctrlPr>
                <w:rPr>
                  <w:rFonts w:ascii="Cambria Math" w:hAnsi="Cambria Math"/>
                </w:rPr>
              </m:ctrlPr>
            </m:eqArrPr>
            <m:e>
              <m:r>
                <w:rPr>
                  <w:rFonts w:ascii="Cambria Math" w:hAnsi="Cambria Math"/>
                </w:rPr>
                <m:t>h</m:t>
              </m:r>
              <m:r>
                <m:rPr>
                  <m:sty m:val="p"/>
                </m:rPr>
                <w:rPr>
                  <w:rFonts w:ascii="Cambria Math" w:hAnsi="Cambria Math"/>
                </w:rPr>
                <m:t>(</m:t>
              </m:r>
              <m:r>
                <w:rPr>
                  <w:rFonts w:ascii="Cambria Math" w:hAnsi="Cambria Math"/>
                </w:rPr>
                <m:t>W</m:t>
              </m:r>
              <m:r>
                <m:rPr>
                  <m:sty m:val="p"/>
                </m:rPr>
                <w:rPr>
                  <w:rFonts w:ascii="Cambria Math" w:hAnsi="Cambria Math"/>
                </w:rPr>
                <m:t>)=tr</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W</m:t>
                      </m:r>
                      <m:r>
                        <m:rPr>
                          <m:sty m:val="p"/>
                        </m:rPr>
                        <w:rPr>
                          <w:rFonts w:ascii="Cambria Math" w:hAnsi="Cambria Math"/>
                        </w:rPr>
                        <m:t>∘</m:t>
                      </m:r>
                      <m:r>
                        <w:rPr>
                          <w:rFonts w:ascii="Cambria Math" w:hAnsi="Cambria Math"/>
                        </w:rPr>
                        <m:t>W</m:t>
                      </m:r>
                    </m:sup>
                  </m:sSup>
                </m:e>
              </m:d>
              <m:r>
                <m:rPr>
                  <m:sty m:val="p"/>
                </m:rPr>
                <w:rPr>
                  <w:rFonts w:ascii="Cambria Math" w:hAnsi="Cambria Math"/>
                </w:rPr>
                <m:t>-</m:t>
              </m:r>
              <m:r>
                <w:rPr>
                  <w:rFonts w:ascii="Cambria Math" w:hAnsi="Cambria Math"/>
                </w:rPr>
                <m:t>d</m:t>
              </m:r>
              <m:r>
                <m:rPr>
                  <m:sty m:val="p"/>
                </m:rPr>
                <w:rPr>
                  <w:rFonts w:ascii="Cambria Math" w:hAnsi="Cambria Math"/>
                </w:rPr>
                <m:t>=0</m:t>
              </m:r>
              <m:r>
                <w:rPr>
                  <w:rFonts w:ascii="Cambria Math" w:hAnsi="Cambria Math"/>
                </w:rPr>
                <m:t>#(2)</m:t>
              </m:r>
            </m:e>
          </m:eqArr>
        </m:oMath>
      </m:oMathPara>
    </w:p>
    <w:p w14:paraId="4CD4C41E" w14:textId="77777777" w:rsidR="00F23CD4" w:rsidRDefault="00000000">
      <w:pPr>
        <w:spacing w:after="240"/>
        <w:rPr>
          <w:lang w:eastAsia="zh-CN"/>
        </w:rPr>
      </w:pPr>
      <w:r>
        <w:rPr>
          <w:rFonts w:eastAsia="Georgia" w:hAnsi="Georgia" w:cs="Georgia"/>
          <w:lang w:eastAsia="zh-CN"/>
        </w:rPr>
        <w:t>式中 tr 是矩阵的迹，也就是主对角元素之和。</w:t>
      </w:r>
      <w:r>
        <w:rPr>
          <w:lang w:eastAsia="zh-CN"/>
        </w:rPr>
        <w:br/>
      </w:r>
      <w:r>
        <w:rPr>
          <w:rFonts w:eastAsia="Georgia" w:hAnsi="Georgia" w:cs="Georgia"/>
          <w:lang w:eastAsia="zh-CN"/>
        </w:rPr>
        <w:t>把 DAG 学习问题转化成可以用拉格朗日乘数法求最优解的问题。通过对 DAG 使用特定阈值来删除因果性较弱的边，然后通过调用结构模型函数检索到可视化图中的最大子图，在该子图中挑选出指向标签G3，或者间接指向标签 G3 的特征，作为 Transformer 层的输入特征。为了保证数据信息的完整性，因果推断层的输入在数据预处理中不进行数据清洗和数据分组，只进行数据数值化。</w:t>
      </w:r>
    </w:p>
    <w:p w14:paraId="197480AE" w14:textId="77777777" w:rsidR="00F23CD4" w:rsidRDefault="00000000">
      <w:pPr>
        <w:spacing w:before="240" w:line="330" w:lineRule="exact"/>
        <w:rPr>
          <w:lang w:eastAsia="zh-CN"/>
        </w:rPr>
      </w:pPr>
      <w:r>
        <w:rPr>
          <w:rFonts w:eastAsia="Georgia" w:hAnsi="Georgia" w:cs="Georgia"/>
          <w:b/>
          <w:sz w:val="33"/>
          <w:lang w:eastAsia="zh-CN"/>
        </w:rPr>
        <w:t>2.2 Transformer 层</w:t>
      </w:r>
    </w:p>
    <w:p w14:paraId="25794C29" w14:textId="77777777" w:rsidR="00F23CD4" w:rsidRDefault="00000000">
      <w:pPr>
        <w:spacing w:after="240"/>
        <w:rPr>
          <w:lang w:eastAsia="zh-CN"/>
        </w:rPr>
      </w:pPr>
      <w:r>
        <w:rPr>
          <w:rFonts w:eastAsia="Georgia" w:hAnsi="Georgia" w:cs="Georgia"/>
          <w:lang w:eastAsia="zh-CN"/>
        </w:rPr>
        <w:t xml:space="preserve">Transformer层由 </w:t>
      </w:r>
      <m:oMath>
        <m:r>
          <w:rPr>
            <w:rFonts w:ascii="Cambria Math" w:hAnsi="Cambria Math"/>
            <w:lang w:eastAsia="zh-CN"/>
          </w:rPr>
          <m:t>N</m:t>
        </m:r>
      </m:oMath>
      <w:r>
        <w:rPr>
          <w:rFonts w:eastAsia="Georgia" w:hAnsi="Georgia" w:cs="Georgia"/>
          <w:lang w:eastAsia="zh-CN"/>
        </w:rPr>
        <w:t xml:space="preserve"> 个相同的块堆叠构成，每一个块都有两个子层：第一个子层是一个多头自注意力层；第二个子层是一个全连接前馈网络层。在两个子层后都添加了一个残差连接，然后进行层归一化操作。</w:t>
      </w:r>
    </w:p>
    <w:p w14:paraId="396B762B" w14:textId="77777777" w:rsidR="00F23CD4" w:rsidRDefault="00000000">
      <w:pPr>
        <w:spacing w:before="240" w:line="330" w:lineRule="exact"/>
        <w:rPr>
          <w:lang w:eastAsia="zh-CN"/>
        </w:rPr>
      </w:pPr>
      <w:r>
        <w:rPr>
          <w:rFonts w:eastAsia="Georgia" w:hAnsi="Georgia" w:cs="Georgia"/>
          <w:b/>
          <w:sz w:val="33"/>
          <w:lang w:eastAsia="zh-CN"/>
        </w:rPr>
        <w:t>2.2.1 多头自注意力层</w:t>
      </w:r>
    </w:p>
    <w:p w14:paraId="6AA12F14" w14:textId="77777777" w:rsidR="00F23CD4" w:rsidRDefault="00000000">
      <w:pPr>
        <w:spacing w:after="240"/>
        <w:rPr>
          <w:lang w:eastAsia="zh-CN"/>
        </w:rPr>
      </w:pPr>
      <w:r>
        <w:rPr>
          <w:rFonts w:eastAsia="Georgia" w:hAnsi="Georgia" w:cs="Georgia"/>
          <w:lang w:eastAsia="zh-CN"/>
        </w:rPr>
        <w:t xml:space="preserve">每个输入都投影到矩阵上，多头自注意力机制使用多组权重矩阵 </w:t>
      </w:r>
      <m:oMath>
        <m:sSup>
          <m:sSupPr>
            <m:ctrlPr>
              <w:rPr>
                <w:rFonts w:ascii="Cambria Math" w:hAnsi="Cambria Math"/>
              </w:rPr>
            </m:ctrlPr>
          </m:sSupPr>
          <m:e>
            <m:r>
              <w:rPr>
                <w:rFonts w:ascii="Cambria Math" w:hAnsi="Cambria Math"/>
                <w:lang w:eastAsia="zh-CN"/>
              </w:rPr>
              <m:t>W</m:t>
            </m:r>
          </m:e>
          <m:sup>
            <m:r>
              <m:rPr>
                <m:sty m:val="p"/>
              </m:rPr>
              <w:rPr>
                <w:rFonts w:ascii="Cambria Math" w:hAnsi="Cambria Math"/>
                <w:lang w:eastAsia="zh-CN"/>
              </w:rPr>
              <m:t>0</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W</m:t>
            </m:r>
          </m:e>
          <m:sup>
            <m:r>
              <w:rPr>
                <w:rFonts w:ascii="Cambria Math" w:hAnsi="Cambria Math"/>
                <w:lang w:eastAsia="zh-CN"/>
              </w:rPr>
              <m:t>K</m:t>
            </m:r>
          </m:sup>
        </m:sSup>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W</m:t>
            </m:r>
          </m:e>
          <m:sup>
            <m:r>
              <w:rPr>
                <w:rFonts w:ascii="Cambria Math" w:hAnsi="Cambria Math"/>
                <w:lang w:eastAsia="zh-CN"/>
              </w:rPr>
              <m:t>V</m:t>
            </m:r>
          </m:sup>
        </m:sSup>
      </m:oMath>
      <w:r>
        <w:rPr>
          <w:rFonts w:eastAsia="Georgia" w:hAnsi="Georgia" w:cs="Georgia"/>
          <w:lang w:eastAsia="zh-CN"/>
        </w:rPr>
        <w:t xml:space="preserve"> 线性变化生成多组键向量矩阵 </w:t>
      </w:r>
      <m:oMath>
        <m:r>
          <m:rPr>
            <m:sty m:val="bi"/>
          </m:rPr>
          <w:rPr>
            <w:rFonts w:ascii="Cambria Math" w:hAnsi="Cambria Math"/>
            <w:lang w:eastAsia="zh-CN"/>
          </w:rPr>
          <m:t>K</m:t>
        </m:r>
        <m:r>
          <m:rPr>
            <m:sty m:val="p"/>
          </m:rPr>
          <w:rPr>
            <w:rFonts w:ascii="Cambria Math" w:hAnsi="Cambria Math"/>
            <w:lang w:eastAsia="zh-CN"/>
          </w:rPr>
          <m:t>∈</m:t>
        </m:r>
        <m:sSup>
          <m:sSupPr>
            <m:ctrlPr>
              <w:rPr>
                <w:rFonts w:ascii="Cambria Math" w:hAnsi="Cambria Math"/>
              </w:rPr>
            </m:ctrlPr>
          </m:sSupPr>
          <m:e>
            <m:r>
              <m:rPr>
                <m:sty m:val="b"/>
              </m:rPr>
              <w:rPr>
                <w:rFonts w:ascii="Cambria Math" w:hAnsi="Cambria Math"/>
                <w:lang w:eastAsia="zh-CN"/>
              </w:rPr>
              <m:t>R</m:t>
            </m:r>
          </m:e>
          <m:sup>
            <m:r>
              <w:rPr>
                <w:rFonts w:ascii="Cambria Math" w:hAnsi="Cambria Math"/>
                <w:lang w:eastAsia="zh-CN"/>
              </w:rPr>
              <m:t>m</m:t>
            </m:r>
            <m:r>
              <m:rPr>
                <m:sty m:val="p"/>
              </m:rPr>
              <w:rPr>
                <w:rFonts w:ascii="Cambria Math" w:hAnsi="Cambria Math"/>
                <w:lang w:eastAsia="zh-CN"/>
              </w:rPr>
              <m:t>×</m:t>
            </m:r>
            <m:r>
              <w:rPr>
                <w:rFonts w:ascii="Cambria Math" w:hAnsi="Cambria Math"/>
                <w:lang w:eastAsia="zh-CN"/>
              </w:rPr>
              <m:t>k</m:t>
            </m:r>
          </m:sup>
        </m:sSup>
      </m:oMath>
      <w:r>
        <w:rPr>
          <w:rFonts w:eastAsia="Georgia" w:hAnsi="Georgia" w:cs="Georgia"/>
          <w:lang w:eastAsia="zh-CN"/>
        </w:rPr>
        <w:t xml:space="preserve"> ，查询向量矩阵 </w:t>
      </w:r>
      <m:oMath>
        <m:r>
          <m:rPr>
            <m:sty m:val="bi"/>
          </m:rPr>
          <w:rPr>
            <w:rFonts w:ascii="Cambria Math" w:hAnsi="Cambria Math"/>
            <w:lang w:eastAsia="zh-CN"/>
          </w:rPr>
          <m:t>Q</m:t>
        </m:r>
        <m:r>
          <m:rPr>
            <m:sty m:val="p"/>
          </m:rPr>
          <w:rPr>
            <w:rFonts w:ascii="Cambria Math" w:hAnsi="Cambria Math"/>
            <w:lang w:eastAsia="zh-CN"/>
          </w:rPr>
          <m:t>∈</m:t>
        </m:r>
        <m:sSup>
          <m:sSupPr>
            <m:ctrlPr>
              <w:rPr>
                <w:rFonts w:ascii="Cambria Math" w:hAnsi="Cambria Math"/>
              </w:rPr>
            </m:ctrlPr>
          </m:sSupPr>
          <m:e>
            <m:r>
              <m:rPr>
                <m:sty m:val="b"/>
              </m:rPr>
              <w:rPr>
                <w:rFonts w:ascii="Cambria Math" w:hAnsi="Cambria Math"/>
                <w:lang w:eastAsia="zh-CN"/>
              </w:rPr>
              <m:t>R</m:t>
            </m:r>
          </m:e>
          <m:sup>
            <m:r>
              <w:rPr>
                <w:rFonts w:ascii="Cambria Math" w:hAnsi="Cambria Math"/>
                <w:lang w:eastAsia="zh-CN"/>
              </w:rPr>
              <m:t>m</m:t>
            </m:r>
            <m:r>
              <m:rPr>
                <m:sty m:val="p"/>
              </m:rPr>
              <w:rPr>
                <w:rFonts w:ascii="Cambria Math" w:hAnsi="Cambria Math"/>
                <w:lang w:eastAsia="zh-CN"/>
              </w:rPr>
              <m:t>×</m:t>
            </m:r>
            <m:r>
              <w:rPr>
                <w:rFonts w:ascii="Cambria Math" w:hAnsi="Cambria Math"/>
                <w:lang w:eastAsia="zh-CN"/>
              </w:rPr>
              <m:t>k</m:t>
            </m:r>
          </m:sup>
        </m:sSup>
      </m:oMath>
      <w:r>
        <w:rPr>
          <w:rFonts w:eastAsia="Georgia" w:hAnsi="Georgia" w:cs="Georgia"/>
          <w:lang w:eastAsia="zh-CN"/>
        </w:rPr>
        <w:t xml:space="preserve"> 和值向量，矩阵 </w:t>
      </w:r>
      <m:oMath>
        <m:r>
          <w:rPr>
            <w:rFonts w:ascii="Cambria Math" w:hAnsi="Cambria Math"/>
            <w:lang w:eastAsia="zh-CN"/>
          </w:rPr>
          <m:t>V</m:t>
        </m:r>
        <m:r>
          <m:rPr>
            <m:sty m:val="p"/>
          </m:rPr>
          <w:rPr>
            <w:rFonts w:ascii="Cambria Math" w:hAnsi="Cambria Math"/>
            <w:lang w:eastAsia="zh-CN"/>
          </w:rPr>
          <m:t>∈</m:t>
        </m:r>
        <m:sSup>
          <m:sSupPr>
            <m:ctrlPr>
              <w:rPr>
                <w:rFonts w:ascii="Cambria Math" w:hAnsi="Cambria Math"/>
              </w:rPr>
            </m:ctrlPr>
          </m:sSupPr>
          <m:e>
            <m:r>
              <m:rPr>
                <m:sty m:val="b"/>
              </m:rPr>
              <w:rPr>
                <w:rFonts w:ascii="Cambria Math" w:hAnsi="Cambria Math"/>
                <w:lang w:eastAsia="zh-CN"/>
              </w:rPr>
              <m:t>R</m:t>
            </m:r>
          </m:e>
          <m:sup>
            <m:r>
              <w:rPr>
                <w:rFonts w:ascii="Cambria Math" w:hAnsi="Cambria Math"/>
                <w:lang w:eastAsia="zh-CN"/>
              </w:rPr>
              <m:t>m</m:t>
            </m:r>
            <m:r>
              <m:rPr>
                <m:sty m:val="p"/>
              </m:rPr>
              <w:rPr>
                <w:rFonts w:ascii="Cambria Math" w:hAnsi="Cambria Math"/>
                <w:lang w:eastAsia="zh-CN"/>
              </w:rPr>
              <m:t>×</m:t>
            </m:r>
            <m:r>
              <w:rPr>
                <w:rFonts w:ascii="Cambria Math" w:hAnsi="Cambria Math"/>
                <w:lang w:eastAsia="zh-CN"/>
              </w:rPr>
              <m:t>v</m:t>
            </m:r>
          </m:sup>
        </m:sSup>
      </m:oMath>
      <w:r>
        <w:rPr>
          <w:rFonts w:eastAsia="Georgia" w:hAnsi="Georgia" w:cs="Georgia"/>
          <w:lang w:eastAsia="zh-CN"/>
        </w:rPr>
        <w:t xml:space="preserve"> ，其中 </w:t>
      </w:r>
      <m:oMath>
        <m:r>
          <w:rPr>
            <w:rFonts w:ascii="Cambria Math" w:hAnsi="Cambria Math"/>
            <w:lang w:eastAsia="zh-CN"/>
          </w:rPr>
          <m:t>m</m:t>
        </m:r>
      </m:oMath>
      <w:r>
        <w:rPr>
          <w:rFonts w:eastAsia="Georgia" w:hAnsi="Georgia" w:cs="Georgia"/>
          <w:lang w:eastAsia="zh-CN"/>
        </w:rPr>
        <w:t xml:space="preserve"> 表示输入到 Transformer 块的嵌入数量， </w:t>
      </w:r>
      <m:oMath>
        <m:r>
          <w:rPr>
            <w:rFonts w:ascii="Cambria Math" w:hAnsi="Cambria Math"/>
            <w:lang w:eastAsia="zh-CN"/>
          </w:rPr>
          <m:t>k</m:t>
        </m:r>
      </m:oMath>
      <w:r>
        <w:rPr>
          <w:rFonts w:eastAsia="Georgia" w:hAnsi="Georgia" w:cs="Georgia"/>
          <w:lang w:eastAsia="zh-CN"/>
        </w:rPr>
        <w:t xml:space="preserve"> 表示键向量的维度， </w:t>
      </w:r>
      <m:oMath>
        <m:r>
          <w:rPr>
            <w:rFonts w:ascii="Cambria Math" w:hAnsi="Cambria Math"/>
            <w:lang w:eastAsia="zh-CN"/>
          </w:rPr>
          <m:t>v</m:t>
        </m:r>
      </m:oMath>
      <w:r>
        <w:rPr>
          <w:rFonts w:eastAsia="Georgia" w:hAnsi="Georgia" w:cs="Georgia"/>
          <w:lang w:eastAsia="zh-CN"/>
        </w:rPr>
        <w:t xml:space="preserve"> 表示值向量的维度。多头自注意力机制的每个头都采用缩放点积注意力机制，其计算公式如下：</w:t>
      </w:r>
    </w:p>
    <w:p w14:paraId="4497FBD7" w14:textId="77777777" w:rsidR="00F23CD4" w:rsidRDefault="00000000">
      <w:pPr>
        <w:spacing w:after="240"/>
      </w:pPr>
      <m:oMathPara>
        <m:oMath>
          <m:eqArr>
            <m:eqArrPr>
              <m:maxDist m:val="1"/>
              <m:ctrlPr>
                <w:rPr>
                  <w:rFonts w:ascii="Cambria Math" w:hAnsi="Cambria Math"/>
                </w:rPr>
              </m:ctrlPr>
            </m:eqArrPr>
            <m:e>
              <m:r>
                <m:rPr>
                  <m:sty m:val="p"/>
                </m:rPr>
                <w:rPr>
                  <w:rFonts w:ascii="Cambria Math" w:hAnsi="Cambria Math"/>
                </w:rPr>
                <m:t>Attention(</m:t>
              </m:r>
              <m:r>
                <m:rPr>
                  <m:sty m:val="bi"/>
                </m:rPr>
                <w:rPr>
                  <w:rFonts w:ascii="Cambria Math" w:hAnsi="Cambria Math"/>
                </w:rPr>
                <m:t>Q</m:t>
              </m:r>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rPr>
                <m:t>V</m:t>
              </m:r>
              <m:r>
                <m:rPr>
                  <m:sty m:val="p"/>
                </m:rPr>
                <w:rPr>
                  <w:rFonts w:ascii="Cambria Math" w:hAnsi="Cambria Math"/>
                </w: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m:rPr>
                              <m:sty m:val="p"/>
                            </m:rP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d>
              <m:r>
                <m:rPr>
                  <m:sty m:val="bi"/>
                </m:rPr>
                <w:rPr>
                  <w:rFonts w:ascii="Cambria Math" w:hAnsi="Cambria Math"/>
                </w:rPr>
                <m:t>V</m:t>
              </m:r>
              <m:r>
                <w:rPr>
                  <w:rFonts w:ascii="Cambria Math" w:hAnsi="Cambria Math"/>
                </w:rPr>
                <m:t>#(3)</m:t>
              </m:r>
            </m:e>
          </m:eqArr>
        </m:oMath>
      </m:oMathPara>
    </w:p>
    <w:p w14:paraId="15A53E53" w14:textId="77777777" w:rsidR="00F23CD4" w:rsidRDefault="00000000">
      <w:pPr>
        <w:spacing w:after="240"/>
        <w:rPr>
          <w:lang w:eastAsia="zh-CN"/>
        </w:rPr>
      </w:pPr>
      <w:r>
        <w:rPr>
          <w:rFonts w:eastAsia="Georgia" w:hAnsi="Georgia" w:cs="Georgia"/>
          <w:lang w:eastAsia="zh-CN"/>
        </w:rPr>
        <w:t xml:space="preserve">式中 </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k</m:t>
            </m:r>
          </m:sub>
        </m:sSub>
      </m:oMath>
      <w:r>
        <w:rPr>
          <w:rFonts w:eastAsia="Georgia" w:hAnsi="Georgia" w:cs="Georgia"/>
          <w:lang w:eastAsia="zh-CN"/>
        </w:rPr>
        <w:t xml:space="preserve"> 表示键向量的维度。</w:t>
      </w:r>
      <w:r>
        <w:rPr>
          <w:lang w:eastAsia="zh-CN"/>
        </w:rPr>
        <w:br/>
      </w:r>
      <w:r>
        <w:rPr>
          <w:rFonts w:eastAsia="Georgia" w:hAnsi="Georgia" w:cs="Georgia"/>
          <w:lang w:eastAsia="zh-CN"/>
        </w:rPr>
        <w:t>多头自注意力机制的计算公式如下：</w:t>
      </w:r>
    </w:p>
    <w:p w14:paraId="7F54BA1C" w14:textId="77777777" w:rsidR="00F23CD4" w:rsidRDefault="00000000">
      <w:pPr>
        <w:spacing w:after="240"/>
      </w:pPr>
      <m:oMathPara>
        <m:oMath>
          <m:m>
            <m:mPr>
              <m:plcHide m:val="1"/>
              <m:cGpRule m:val="4"/>
              <m:mcs>
                <m:mc>
                  <m:mcPr>
                    <m:count m:val="1"/>
                    <m:mcJc m:val="right"/>
                  </m:mcPr>
                </m:mc>
                <m:mc>
                  <m:mcPr>
                    <m:count m:val="1"/>
                    <m:mcJc m:val="left"/>
                  </m:mcPr>
                </m:mc>
              </m:mcs>
              <m:ctrlPr>
                <w:rPr>
                  <w:rFonts w:ascii="Cambria Math" w:hAnsi="Cambria Math"/>
                  <w:i/>
                </w:rPr>
              </m:ctrlPr>
            </m:mPr>
            <m:mr>
              <m:e>
                <m:r>
                  <m:rPr>
                    <m:sty m:val="p"/>
                  </m:rPr>
                  <w:rPr>
                    <w:rFonts w:ascii="Cambria Math" w:hAnsi="Cambria Math"/>
                  </w:rPr>
                  <m:t>MultiHead(</m:t>
                </m:r>
                <m:r>
                  <m:rPr>
                    <m:sty m:val="bi"/>
                  </m:rPr>
                  <w:rPr>
                    <w:rFonts w:ascii="Cambria Math" w:hAnsi="Cambria Math"/>
                  </w:rPr>
                  <m:t>Q</m:t>
                </m:r>
                <m:r>
                  <m:rPr>
                    <m:sty m:val="p"/>
                  </m:rPr>
                  <w:rPr>
                    <w:rFonts w:ascii="Cambria Math" w:hAnsi="Cambria Math"/>
                  </w:rPr>
                  <m:t>,</m:t>
                </m:r>
                <m:r>
                  <m:rPr>
                    <m:sty m:val="bi"/>
                  </m:rPr>
                  <w:rPr>
                    <w:rFonts w:ascii="Cambria Math" w:hAnsi="Cambria Math"/>
                  </w:rPr>
                  <m:t>K</m:t>
                </m:r>
                <m:r>
                  <m:rPr>
                    <m:sty m:val="p"/>
                  </m:rPr>
                  <w:rPr>
                    <w:rFonts w:ascii="Cambria Math" w:hAnsi="Cambria Math"/>
                  </w:rPr>
                  <m:t>,</m:t>
                </m:r>
                <m:r>
                  <m:rPr>
                    <m:sty m:val="bi"/>
                  </m:rPr>
                  <w:rPr>
                    <w:rFonts w:ascii="Cambria Math" w:hAnsi="Cambria Math"/>
                  </w:rPr>
                  <m:t>V</m:t>
                </m:r>
                <m:r>
                  <m:rPr>
                    <m:sty m:val="p"/>
                  </m:rPr>
                  <w:rPr>
                    <w:rFonts w:ascii="Cambria Math" w:hAnsi="Cambria Math"/>
                  </w:rPr>
                  <m:t>)</m:t>
                </m:r>
              </m:e>
              <m:e>
                <m:r>
                  <w:rPr>
                    <w:rFonts w:ascii="Cambria Math" w:hAnsi="Cambria Math"/>
                  </w:rPr>
                  <m:t xml:space="preserve"> </m:t>
                </m:r>
                <m:r>
                  <m:rPr>
                    <m:sty m:val="p"/>
                  </m:rPr>
                  <w:rPr>
                    <w:rFonts w:ascii="Cambria Math" w:hAnsi="Cambria Math"/>
                  </w:rPr>
                  <m:t>=</m:t>
                </m:r>
                <m:r>
                  <m:rPr>
                    <m:nor/>
                  </m:rPr>
                  <m:t> </m:t>
                </m:r>
                <w:proofErr w:type="spellStart"/>
                <m:r>
                  <m:rPr>
                    <m:nor/>
                  </m:rPr>
                  <m:t>Concat</m:t>
                </m:r>
                <w:proofErr w:type="spellEnd"/>
                <m:r>
                  <m:rPr>
                    <m:nor/>
                  </m: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head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nor/>
                          </m:rPr>
                          <m:t> </m:t>
                        </m:r>
                        <m:r>
                          <m:rPr>
                            <m:nor/>
                          </m:rPr>
                          <m:t>head</m:t>
                        </m:r>
                        <m:r>
                          <m:rPr>
                            <m:nor/>
                          </m:rPr>
                          <m:t> </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nor/>
                          </m:rPr>
                          <m:t> </m:t>
                        </m:r>
                        <m:r>
                          <m:rPr>
                            <m:nor/>
                          </m:rPr>
                          <m:t>head</m:t>
                        </m:r>
                        <m:r>
                          <m:rPr>
                            <m:nor/>
                          </m:rPr>
                          <m:t> </m:t>
                        </m:r>
                      </m:e>
                      <m:sub>
                        <m:r>
                          <w:rPr>
                            <w:rFonts w:ascii="Cambria Math" w:hAnsi="Cambria Math"/>
                          </w:rPr>
                          <m:t>h</m:t>
                        </m:r>
                      </m:sub>
                    </m:sSub>
                  </m:e>
                </m:d>
                <m:sSup>
                  <m:sSupPr>
                    <m:ctrlPr>
                      <w:rPr>
                        <w:rFonts w:ascii="Cambria Math" w:hAnsi="Cambria Math"/>
                      </w:rPr>
                    </m:ctrlPr>
                  </m:sSupPr>
                  <m:e>
                    <m:r>
                      <m:rPr>
                        <m:sty m:val="bi"/>
                      </m:rPr>
                      <w:rPr>
                        <w:rFonts w:ascii="Cambria Math" w:hAnsi="Cambria Math"/>
                      </w:rPr>
                      <m:t>W</m:t>
                    </m:r>
                  </m:e>
                  <m:sup>
                    <m:r>
                      <m:rPr>
                        <m:sty m:val="p"/>
                      </m:rPr>
                      <w:rPr>
                        <w:rFonts w:ascii="Cambria Math" w:hAnsi="Cambria Math"/>
                      </w:rPr>
                      <m:t>0</m:t>
                    </m:r>
                  </m:sup>
                </m:sSup>
              </m:e>
            </m:mr>
          </m:m>
        </m:oMath>
      </m:oMathPara>
    </w:p>
    <w:p w14:paraId="7074BAB5" w14:textId="77777777" w:rsidR="00F23CD4" w:rsidRDefault="00000000">
      <w:pPr>
        <w:spacing w:after="240"/>
        <w:rPr>
          <w:lang w:eastAsia="zh-CN"/>
        </w:rPr>
      </w:pPr>
      <w:proofErr w:type="spellStart"/>
      <w:r>
        <w:rPr>
          <w:rFonts w:eastAsia="Georgia" w:hAnsi="Georgia" w:cs="Georgia"/>
        </w:rPr>
        <w:t>式中</w:t>
      </w:r>
      <w:proofErr w:type="spellEnd"/>
      <w:r>
        <w:rPr>
          <w:rFonts w:eastAsia="Georgia" w:hAnsi="Georgia" w:cs="Georgia"/>
        </w:rPr>
        <w:t xml:space="preserve">： </w:t>
      </w:r>
      <m:oMath>
        <m:sSub>
          <m:sSubPr>
            <m:ctrlPr>
              <w:rPr>
                <w:rFonts w:ascii="Cambria Math" w:hAnsi="Cambria Math"/>
              </w:rPr>
            </m:ctrlPr>
          </m:sSubPr>
          <m:e>
            <m:r>
              <m:rPr>
                <m:sty m:val="bi"/>
              </m:rPr>
              <w:rPr>
                <w:rFonts w:ascii="Cambria Math" w:hAnsi="Cambria Math"/>
              </w:rPr>
              <m:t>W</m:t>
            </m:r>
          </m:e>
          <m:sub>
            <m:r>
              <w:rPr>
                <w:rFonts w:ascii="Cambria Math" w:hAnsi="Cambria Math"/>
              </w:rPr>
              <m:t>i</m:t>
            </m:r>
          </m:sub>
        </m:sSub>
        <m:sSup>
          <m:sSupPr>
            <m:ctrlPr>
              <w:rPr>
                <w:rFonts w:ascii="Cambria Math" w:hAnsi="Cambria Math"/>
              </w:rPr>
            </m:ctrlPr>
          </m:sSupPr>
          <m:e>
            <m:r>
              <w:rPr>
                <w:rFonts w:ascii="Cambria Math" w:hAnsi="Cambria Math"/>
              </w:rPr>
              <m:t xml:space="preserve"> </m:t>
            </m:r>
          </m:e>
          <m:sup>
            <m:r>
              <w:rPr>
                <w:rFonts w:ascii="Cambria Math" w:hAnsi="Cambria Math"/>
              </w:rPr>
              <m:t>V</m:t>
            </m:r>
          </m:sup>
        </m:s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W</m:t>
            </m: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W</m:t>
            </m:r>
          </m:e>
          <m:sub>
            <m:r>
              <w:rPr>
                <w:rFonts w:ascii="Cambria Math" w:hAnsi="Cambria Math"/>
              </w:rPr>
              <m:t>i</m:t>
            </m:r>
          </m:sub>
          <m:sup>
            <m:r>
              <w:rPr>
                <w:rFonts w:ascii="Cambria Math" w:hAnsi="Cambria Math"/>
              </w:rPr>
              <m:t>V</m:t>
            </m:r>
          </m:sup>
        </m:sSubSup>
      </m:oMath>
      <w:r>
        <w:rPr>
          <w:rFonts w:eastAsia="Georgia" w:hAnsi="Georgia" w:cs="Georgia"/>
        </w:rPr>
        <w:t xml:space="preserve"> </w:t>
      </w:r>
      <w:proofErr w:type="spellStart"/>
      <w:r>
        <w:rPr>
          <w:rFonts w:eastAsia="Georgia" w:hAnsi="Georgia" w:cs="Georgia"/>
        </w:rPr>
        <w:t>表示第</w:t>
      </w:r>
      <w:proofErr w:type="spellEnd"/>
      <w:r>
        <w:rPr>
          <w:rFonts w:eastAsia="Georgia" w:hAnsi="Georgia" w:cs="Georgia"/>
        </w:rPr>
        <w:t xml:space="preserve"> </w:t>
      </w:r>
      <m:oMath>
        <m:r>
          <w:rPr>
            <w:rFonts w:ascii="Cambria Math" w:hAnsi="Cambria Math"/>
          </w:rPr>
          <m:t>i</m:t>
        </m:r>
      </m:oMath>
      <w:r>
        <w:rPr>
          <w:rFonts w:eastAsia="Georgia" w:hAnsi="Georgia" w:cs="Georgia"/>
        </w:rPr>
        <w:t xml:space="preserve"> </w:t>
      </w:r>
      <w:proofErr w:type="spellStart"/>
      <w:r>
        <w:rPr>
          <w:rFonts w:eastAsia="Georgia" w:hAnsi="Georgia" w:cs="Georgia"/>
        </w:rPr>
        <w:t>个自注意力头的映射矩阵，其中矩阵维度表示为</w:t>
      </w:r>
      <w:proofErr w:type="spellEnd"/>
      <w:r>
        <w:rPr>
          <w:rFonts w:eastAsia="Georgia" w:hAnsi="Georgia" w:cs="Georgia"/>
        </w:rPr>
        <w:t xml:space="preserve"> </w:t>
      </w:r>
      <m:oMath>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Q</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sSub>
              <m:sSubPr>
                <m:ctrlPr>
                  <w:rPr>
                    <w:rFonts w:ascii="Cambria Math" w:hAnsi="Cambria Math"/>
                  </w:rPr>
                </m:ctrlPr>
              </m:sSubPr>
              <m:e>
                <m:r>
                  <w:rPr>
                    <w:rFonts w:ascii="Cambria Math" w:hAnsi="Cambria Math"/>
                  </w:rPr>
                  <m:t>d</m:t>
                </m:r>
              </m:e>
              <m:sub>
                <m:r>
                  <m:rPr>
                    <m:sty m:val="p"/>
                  </m:rPr>
                  <w:rPr>
                    <w:rFonts w:ascii="Cambria Math" w:hAnsi="Cambria Math"/>
                  </w:rPr>
                  <m:t>mid</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K</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sSub>
              <m:sSubPr>
                <m:ctrlPr>
                  <w:rPr>
                    <w:rFonts w:ascii="Cambria Math" w:hAnsi="Cambria Math"/>
                  </w:rPr>
                </m:ctrlPr>
              </m:sSubPr>
              <m:e>
                <m:r>
                  <w:rPr>
                    <w:rFonts w:ascii="Cambria Math" w:hAnsi="Cambria Math"/>
                  </w:rPr>
                  <m:t>d</m:t>
                </m:r>
              </m:e>
              <m:sub>
                <m:r>
                  <m:rPr>
                    <m:nor/>
                  </m:rPr>
                  <m:t>mide</m:t>
                </m:r>
                <m:r>
                  <m:rPr>
                    <m:nor/>
                  </m:rPr>
                  <m:t> </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w:r>
        <w:rPr>
          <w:rFonts w:eastAsia="Georgia" w:hAnsi="Georgia" w:cs="Georgia"/>
        </w:rPr>
        <w:t xml:space="preserve"> ， </w:t>
      </w:r>
      <m:oMath>
        <m:sSubSup>
          <m:sSubSupPr>
            <m:ctrlPr>
              <w:rPr>
                <w:rFonts w:ascii="Cambria Math" w:hAnsi="Cambria Math"/>
              </w:rPr>
            </m:ctrlPr>
          </m:sSubSupPr>
          <m:e>
            <m:r>
              <m:rPr>
                <m:sty m:val="bi"/>
              </m:rPr>
              <w:rPr>
                <w:rFonts w:ascii="Cambria Math" w:hAnsi="Cambria Math"/>
              </w:rPr>
              <m:t>W</m:t>
            </m:r>
          </m:e>
          <m:sub>
            <m:r>
              <w:rPr>
                <w:rFonts w:ascii="Cambria Math" w:hAnsi="Cambria Math"/>
              </w:rPr>
              <m:t>i</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sSub>
              <m:sSubPr>
                <m:ctrlPr>
                  <w:rPr>
                    <w:rFonts w:ascii="Cambria Math" w:hAnsi="Cambria Math"/>
                  </w:rPr>
                </m:ctrlPr>
              </m:sSubPr>
              <m:e>
                <m:r>
                  <w:rPr>
                    <w:rFonts w:ascii="Cambria Math" w:hAnsi="Cambria Math"/>
                  </w:rPr>
                  <m:t>d</m:t>
                </m:r>
              </m:e>
              <m:sub>
                <m:r>
                  <m:rPr>
                    <m:nor/>
                  </m:rPr>
                  <m:t>matil</m:t>
                </m:r>
                <m:r>
                  <m:rPr>
                    <m:nor/>
                  </m:rPr>
                  <m:t> </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p"/>
              </m:rPr>
              <w:rPr>
                <w:rFonts w:ascii="Cambria Math" w:hAnsi="Cambria Math"/>
              </w:rPr>
              <m:t>0</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R</m:t>
            </m:r>
          </m:e>
          <m:sup>
            <m:r>
              <w:rPr>
                <w:rFonts w:ascii="Cambria Math" w:hAnsi="Cambria Math"/>
              </w:rPr>
              <m:t>h</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nor/>
                  </m:rPr>
                  <m:t>madx</m:t>
                </m:r>
                <m:r>
                  <m:rPr>
                    <m:nor/>
                  </m:rPr>
                  <m:t> </m:t>
                </m:r>
              </m:sub>
            </m:sSub>
          </m:sup>
        </m:sSup>
        <m:r>
          <m:rPr>
            <m:sty m:val="p"/>
          </m:rPr>
          <w:rPr>
            <w:rFonts w:ascii="Cambria Math" w:hAnsi="Cambria Math"/>
          </w:rPr>
          <m:t>,</m:t>
        </m:r>
        <m:r>
          <w:rPr>
            <w:rFonts w:ascii="Cambria Math" w:hAnsi="Cambria Math"/>
          </w:rPr>
          <m:t>h</m:t>
        </m:r>
      </m:oMath>
      <w:r>
        <w:rPr>
          <w:rFonts w:eastAsia="Georgia" w:hAnsi="Georgia" w:cs="Georgia"/>
        </w:rPr>
        <w:t xml:space="preserve"> </w:t>
      </w:r>
      <w:proofErr w:type="spellStart"/>
      <w:r>
        <w:rPr>
          <w:rFonts w:eastAsia="Georgia" w:hAnsi="Georgia" w:cs="Georgia"/>
        </w:rPr>
        <w:t>表示多头自注意力的头数</w:t>
      </w:r>
      <w:proofErr w:type="spellEnd"/>
      <w:r>
        <w:rPr>
          <w:rFonts w:eastAsia="Georgia" w:hAnsi="Georgia" w:cs="Georgia"/>
        </w:rPr>
        <w:t>。</w:t>
      </w:r>
      <w:r>
        <w:rPr>
          <w:rFonts w:eastAsia="Georgia" w:hAnsi="Georgia" w:cs="Georgia"/>
          <w:lang w:eastAsia="zh-CN"/>
        </w:rPr>
        <w:t xml:space="preserve">多头自注意力机制允许模型在 </w:t>
      </w:r>
      <m:oMath>
        <m:r>
          <w:rPr>
            <w:rFonts w:ascii="Cambria Math" w:hAnsi="Cambria Math"/>
            <w:lang w:eastAsia="zh-CN"/>
          </w:rPr>
          <m:t>h</m:t>
        </m:r>
      </m:oMath>
      <w:r>
        <w:rPr>
          <w:rFonts w:eastAsia="Georgia" w:hAnsi="Georgia" w:cs="Georgia"/>
          <w:lang w:eastAsia="zh-CN"/>
        </w:rPr>
        <w:t xml:space="preserve"> 个不同的子空间学习到相关的信息，最后通过信息矩阵拼接将信息汇聚起来。</w:t>
      </w:r>
    </w:p>
    <w:p w14:paraId="492B9961" w14:textId="77777777" w:rsidR="00F23CD4" w:rsidRDefault="00000000">
      <w:pPr>
        <w:spacing w:before="240" w:line="330" w:lineRule="exact"/>
        <w:rPr>
          <w:lang w:eastAsia="zh-CN"/>
        </w:rPr>
      </w:pPr>
      <w:r>
        <w:rPr>
          <w:rFonts w:eastAsia="Georgia" w:hAnsi="Georgia" w:cs="Georgia"/>
          <w:b/>
          <w:sz w:val="33"/>
          <w:lang w:eastAsia="zh-CN"/>
        </w:rPr>
        <w:t>2.2.2 前馈层</w:t>
      </w:r>
    </w:p>
    <w:p w14:paraId="28A8002C" w14:textId="77777777" w:rsidR="00F23CD4" w:rsidRDefault="00000000">
      <w:pPr>
        <w:spacing w:after="240"/>
        <w:rPr>
          <w:lang w:eastAsia="zh-CN"/>
        </w:rPr>
      </w:pPr>
      <w:r>
        <w:rPr>
          <w:rFonts w:eastAsia="Georgia" w:hAnsi="Georgia" w:cs="Georgia"/>
          <w:lang w:eastAsia="zh-CN"/>
        </w:rPr>
        <w:t>在多头自注意力层后包含一个前馈全连接层。考虑注意力机制可能对复杂过程的拟合程度不够，第 1 个线性变换层将嵌入扩展为其大小的 4 倍，第 2 个线性变换层将其投影回其原始大小，其计算方式如下：</w:t>
      </w:r>
    </w:p>
    <w:p w14:paraId="501B5AF8" w14:textId="77777777" w:rsidR="00F23CD4" w:rsidRDefault="00000000">
      <w:pPr>
        <w:spacing w:after="240"/>
      </w:pPr>
      <m:oMathPara>
        <m:oMath>
          <m:eqArr>
            <m:eqArrPr>
              <m:maxDist m:val="1"/>
              <m:ctrlPr>
                <w:rPr>
                  <w:rFonts w:ascii="Cambria Math" w:hAnsi="Cambria Math"/>
                </w:rPr>
              </m:ctrlPr>
            </m:eqArrPr>
            <m:e>
              <m:r>
                <m:rPr>
                  <m:sty m:val="p"/>
                </m:rPr>
                <w:rPr>
                  <w:rFonts w:ascii="Cambria Math" w:hAnsi="Cambria Math"/>
                </w:rPr>
                <m:t>FFN(</m:t>
              </m:r>
              <m:r>
                <w:rPr>
                  <w:rFonts w:ascii="Cambria Math" w:hAnsi="Cambria Math"/>
                </w:rPr>
                <m:t>x</m:t>
              </m:r>
              <m:r>
                <m:rPr>
                  <m:sty m:val="p"/>
                </m:rPr>
                <w:rPr>
                  <w:rFonts w:ascii="Cambria Math" w:hAnsi="Cambria Math"/>
                </w:rPr>
                <m:t>)=max</m:t>
              </m:r>
              <m:d>
                <m:dPr>
                  <m:ctrlPr>
                    <w:rPr>
                      <w:rFonts w:ascii="Cambria Math" w:hAnsi="Cambria Math"/>
                    </w:rPr>
                  </m:ctrlPr>
                </m:dPr>
                <m:e>
                  <m:r>
                    <m:rPr>
                      <m:sty m:val="p"/>
                    </m:rPr>
                    <w:rPr>
                      <w:rFonts w:ascii="Cambria Math" w:hAnsi="Cambria Math"/>
                    </w:rPr>
                    <m:t>0,</m:t>
                  </m:r>
                  <m:r>
                    <w:rPr>
                      <w:rFonts w:ascii="Cambria Math" w:hAnsi="Cambria Math"/>
                    </w:rPr>
                    <m:t>x</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w:rPr>
                  <w:rFonts w:ascii="Cambria Math" w:hAnsi="Cambria Math"/>
                </w:rPr>
                <m:t>#(5)</m:t>
              </m:r>
            </m:e>
          </m:eqArr>
        </m:oMath>
      </m:oMathPara>
    </w:p>
    <w:p w14:paraId="447DC4C5" w14:textId="77777777" w:rsidR="00F23CD4" w:rsidRDefault="00000000">
      <w:pPr>
        <w:spacing w:after="240"/>
        <w:rPr>
          <w:lang w:eastAsia="zh-CN"/>
        </w:rPr>
      </w:pPr>
      <w:r>
        <w:rPr>
          <w:rFonts w:eastAsia="Georgia" w:hAnsi="Georgia" w:cs="Georgia"/>
          <w:lang w:eastAsia="zh-CN"/>
        </w:rPr>
        <w:t xml:space="preserve">式中： </w:t>
      </w:r>
      <m:oMath>
        <m:sSub>
          <m:sSubPr>
            <m:ctrlPr>
              <w:rPr>
                <w:rFonts w:ascii="Cambria Math" w:hAnsi="Cambria Math"/>
              </w:rPr>
            </m:ctrlPr>
          </m:sSubPr>
          <m:e>
            <m:r>
              <w:rPr>
                <w:rFonts w:ascii="Cambria Math" w:hAnsi="Cambria Math"/>
                <w:lang w:eastAsia="zh-CN"/>
              </w:rPr>
              <m:t>W</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W</m:t>
            </m:r>
          </m:e>
          <m:sub>
            <m:r>
              <m:rPr>
                <m:sty m:val="p"/>
              </m:rPr>
              <w:rPr>
                <w:rFonts w:ascii="Cambria Math" w:hAnsi="Cambria Math"/>
                <w:lang w:eastAsia="zh-CN"/>
              </w:rPr>
              <m:t>2</m:t>
            </m:r>
          </m:sub>
        </m:sSub>
      </m:oMath>
      <w:r>
        <w:rPr>
          <w:rFonts w:eastAsia="Georgia" w:hAnsi="Georgia" w:cs="Georgia"/>
          <w:lang w:eastAsia="zh-CN"/>
        </w:rPr>
        <w:t xml:space="preserve"> 分别表示 2 个线性变换层的权重； </w:t>
      </w:r>
      <m:oMath>
        <m:sSub>
          <m:sSubPr>
            <m:ctrlPr>
              <w:rPr>
                <w:rFonts w:ascii="Cambria Math" w:hAnsi="Cambria Math"/>
              </w:rPr>
            </m:ctrlPr>
          </m:sSubPr>
          <m:e>
            <m:r>
              <w:rPr>
                <w:rFonts w:ascii="Cambria Math" w:hAnsi="Cambria Math"/>
                <w:lang w:eastAsia="zh-CN"/>
              </w:rPr>
              <m:t>b</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m:rPr>
                <m:sty m:val="p"/>
              </m:rPr>
              <w:rPr>
                <w:rFonts w:ascii="Cambria Math" w:hAnsi="Cambria Math"/>
                <w:lang w:eastAsia="zh-CN"/>
              </w:rPr>
              <m:t>2</m:t>
            </m:r>
          </m:sub>
        </m:sSub>
      </m:oMath>
      <w:r>
        <w:rPr>
          <w:rFonts w:eastAsia="Georgia" w:hAnsi="Georgia" w:cs="Georgia"/>
          <w:lang w:eastAsia="zh-CN"/>
        </w:rPr>
        <w:t xml:space="preserve"> 分别表示 2 个线性变换层的偏置。</w:t>
      </w:r>
    </w:p>
    <w:p w14:paraId="27F289E4" w14:textId="77777777" w:rsidR="00F23CD4" w:rsidRDefault="00000000">
      <w:pPr>
        <w:spacing w:before="240" w:line="330" w:lineRule="exact"/>
        <w:rPr>
          <w:lang w:eastAsia="zh-CN"/>
        </w:rPr>
      </w:pPr>
      <w:r>
        <w:rPr>
          <w:rFonts w:eastAsia="Georgia" w:hAnsi="Georgia" w:cs="Georgia"/>
          <w:b/>
          <w:sz w:val="33"/>
          <w:lang w:eastAsia="zh-CN"/>
        </w:rPr>
        <w:lastRenderedPageBreak/>
        <w:t>2.2.3 残差连接&amp;层规范化</w:t>
      </w:r>
    </w:p>
    <w:p w14:paraId="1EA0BEE1" w14:textId="77777777" w:rsidR="00F23CD4" w:rsidRDefault="00000000">
      <w:pPr>
        <w:spacing w:after="240"/>
        <w:rPr>
          <w:lang w:eastAsia="zh-CN"/>
        </w:rPr>
      </w:pPr>
      <w:r>
        <w:rPr>
          <w:rFonts w:eastAsia="Georgia" w:hAnsi="Georgia" w:cs="Georgia"/>
          <w:lang w:eastAsia="zh-CN"/>
        </w:rPr>
        <w:t xml:space="preserve">引入残差连接的作用是为了将信息无损耗地传递得更深，来增强模型的拟合能力，残差连接需要输入和输出有同样的维度，所以把每一个层的输出维度设置成 </w:t>
      </w:r>
      <m:oMath>
        <m:sSub>
          <m:sSubPr>
            <m:ctrlPr>
              <w:rPr>
                <w:rFonts w:ascii="Cambria Math" w:hAnsi="Cambria Math"/>
              </w:rPr>
            </m:ctrlPr>
          </m:sSubPr>
          <m:e>
            <m:r>
              <w:rPr>
                <w:rFonts w:ascii="Cambria Math" w:hAnsi="Cambria Math"/>
                <w:lang w:eastAsia="zh-CN"/>
              </w:rPr>
              <m:t>d</m:t>
            </m:r>
          </m:e>
          <m:sub>
            <m:r>
              <m:rPr>
                <m:nor/>
              </m:rPr>
              <w:rPr>
                <w:lang w:eastAsia="zh-CN"/>
              </w:rPr>
              <m:t>model</m:t>
            </m:r>
            <m:r>
              <m:rPr>
                <m:nor/>
              </m:rPr>
              <w:rPr>
                <w:lang w:eastAsia="zh-CN"/>
              </w:rPr>
              <m:t> </m:t>
            </m:r>
          </m:sub>
        </m:sSub>
      </m:oMath>
      <w:r>
        <w:rPr>
          <w:rFonts w:eastAsia="Georgia" w:hAnsi="Georgia" w:cs="Georgia"/>
          <w:lang w:eastAsia="zh-CN"/>
        </w:rPr>
        <w:t xml:space="preserve"> 。</w:t>
      </w:r>
    </w:p>
    <w:p w14:paraId="17C7896B" w14:textId="77777777" w:rsidR="00F23CD4" w:rsidRDefault="00000000">
      <w:pPr>
        <w:spacing w:after="240"/>
        <w:rPr>
          <w:lang w:eastAsia="zh-CN"/>
        </w:rPr>
      </w:pPr>
      <w:r>
        <w:rPr>
          <w:rFonts w:eastAsia="Georgia" w:hAnsi="Georgia" w:cs="Georgia"/>
          <w:lang w:eastAsia="zh-CN"/>
        </w:rPr>
        <w:t>层规范化是所有深层网络模型都需要的标准网络层，规范化层既可以提高模型训练的稳定性，又可以加快训练的速度。</w:t>
      </w:r>
    </w:p>
    <w:p w14:paraId="5CEF92E1" w14:textId="77777777" w:rsidR="00F23CD4" w:rsidRDefault="00000000">
      <w:pPr>
        <w:spacing w:before="360" w:line="420" w:lineRule="exact"/>
        <w:rPr>
          <w:lang w:eastAsia="zh-CN"/>
        </w:rPr>
      </w:pPr>
      <w:r>
        <w:rPr>
          <w:rFonts w:eastAsia="Georgia" w:hAnsi="Georgia" w:cs="Georgia"/>
          <w:b/>
          <w:sz w:val="42"/>
          <w:lang w:eastAsia="zh-CN"/>
        </w:rPr>
        <w:t>3 实 验</w:t>
      </w:r>
    </w:p>
    <w:p w14:paraId="6DE2A6BD" w14:textId="77777777" w:rsidR="00F23CD4" w:rsidRDefault="00000000">
      <w:pPr>
        <w:spacing w:before="360" w:line="420" w:lineRule="exact"/>
        <w:rPr>
          <w:lang w:eastAsia="zh-CN"/>
        </w:rPr>
      </w:pPr>
      <w:r>
        <w:rPr>
          <w:rFonts w:eastAsia="Georgia" w:hAnsi="Georgia" w:cs="Georgia"/>
          <w:b/>
          <w:sz w:val="42"/>
          <w:lang w:eastAsia="zh-CN"/>
        </w:rPr>
        <w:t>3.1 数据集</w:t>
      </w:r>
    </w:p>
    <w:p w14:paraId="2B239B2B" w14:textId="77777777" w:rsidR="00F23CD4" w:rsidRDefault="00000000">
      <w:pPr>
        <w:spacing w:after="240"/>
        <w:rPr>
          <w:lang w:eastAsia="zh-CN"/>
        </w:rPr>
      </w:pPr>
      <w:r>
        <w:rPr>
          <w:rFonts w:eastAsia="Georgia" w:hAnsi="Georgia" w:cs="Georgia"/>
          <w:lang w:eastAsia="zh-CN"/>
        </w:rPr>
        <w:t>本文使用葡萄牙两所公立学校在2005学年、 2006学年使用学校报告和问卷收集的数学成绩数据集来展开实验。数学成绩数据集包含 30 维属性特征以及第一阶段成绩 G1、第二阶段成绩 G2、期末成绩 G3，共有 395 条数据。本文的目的是用 30 维属性特征以及第一阶段成绩 G1、第二阶段成绩 G2，经过因果推断挑选合适的特征来准确地预测期末成绩 G3 的类别。数据集的特征描述如表1所示。</w:t>
      </w:r>
      <w:r>
        <w:rPr>
          <w:lang w:eastAsia="zh-CN"/>
        </w:rPr>
        <w:br/>
      </w:r>
      <w:r>
        <w:rPr>
          <w:rFonts w:eastAsia="Georgia" w:hAnsi="Georgia" w:cs="Georgia"/>
          <w:lang w:eastAsia="zh-CN"/>
        </w:rPr>
        <w:t>表 1 数据集的特征描述</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800"/>
        <w:gridCol w:w="1220"/>
        <w:gridCol w:w="2100"/>
        <w:gridCol w:w="3168"/>
      </w:tblGrid>
      <w:tr w:rsidR="00F23CD4" w14:paraId="72F5281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100499DD" w14:textId="77777777" w:rsidR="00F23CD4" w:rsidRDefault="00000000">
            <w:pPr>
              <w:jc w:val="center"/>
            </w:pPr>
            <w:proofErr w:type="spellStart"/>
            <w:r>
              <w:rPr>
                <w:rFonts w:eastAsia="Georgia" w:hAnsi="Georgia" w:cs="Georgia"/>
              </w:rPr>
              <w:t>序号</w:t>
            </w:r>
            <w:proofErr w:type="spellEnd"/>
          </w:p>
        </w:tc>
        <w:tc>
          <w:tcPr>
            <w:tcW w:w="0" w:type="auto"/>
            <w:tcBorders>
              <w:top w:val="single" w:sz="8" w:space="0" w:color="000000"/>
              <w:bottom w:val="single" w:sz="8" w:space="0" w:color="000000"/>
              <w:right w:val="single" w:sz="8" w:space="0" w:color="000000"/>
            </w:tcBorders>
            <w:vAlign w:val="center"/>
          </w:tcPr>
          <w:p w14:paraId="1B8F7394" w14:textId="77777777" w:rsidR="00F23CD4" w:rsidRDefault="00000000">
            <w:pPr>
              <w:jc w:val="center"/>
            </w:pPr>
            <w:proofErr w:type="spellStart"/>
            <w:r>
              <w:rPr>
                <w:rFonts w:eastAsia="Georgia" w:hAnsi="Georgia" w:cs="Georgia"/>
              </w:rPr>
              <w:t>特征符号</w:t>
            </w:r>
            <w:proofErr w:type="spellEnd"/>
          </w:p>
        </w:tc>
        <w:tc>
          <w:tcPr>
            <w:tcW w:w="0" w:type="auto"/>
            <w:tcBorders>
              <w:top w:val="single" w:sz="8" w:space="0" w:color="000000"/>
              <w:bottom w:val="single" w:sz="8" w:space="0" w:color="000000"/>
              <w:right w:val="single" w:sz="8" w:space="0" w:color="000000"/>
            </w:tcBorders>
            <w:vAlign w:val="center"/>
          </w:tcPr>
          <w:p w14:paraId="6951A265" w14:textId="77777777" w:rsidR="00F23CD4" w:rsidRDefault="00000000">
            <w:pPr>
              <w:jc w:val="center"/>
            </w:pPr>
            <w:proofErr w:type="spellStart"/>
            <w:r>
              <w:rPr>
                <w:rFonts w:eastAsia="Georgia" w:hAnsi="Georgia" w:cs="Georgia"/>
              </w:rPr>
              <w:t>特征名称</w:t>
            </w:r>
            <w:proofErr w:type="spellEnd"/>
          </w:p>
        </w:tc>
        <w:tc>
          <w:tcPr>
            <w:tcW w:w="0" w:type="auto"/>
            <w:tcBorders>
              <w:top w:val="single" w:sz="8" w:space="0" w:color="000000"/>
              <w:bottom w:val="single" w:sz="8" w:space="0" w:color="000000"/>
              <w:right w:val="single" w:sz="8" w:space="0" w:color="000000"/>
            </w:tcBorders>
            <w:vAlign w:val="center"/>
          </w:tcPr>
          <w:p w14:paraId="7BCFEE48" w14:textId="77777777" w:rsidR="00F23CD4" w:rsidRDefault="00000000">
            <w:pPr>
              <w:jc w:val="center"/>
            </w:pPr>
            <w:proofErr w:type="spellStart"/>
            <w:r>
              <w:rPr>
                <w:rFonts w:eastAsia="Georgia" w:hAnsi="Georgia" w:cs="Georgia"/>
              </w:rPr>
              <w:t>特征描述</w:t>
            </w:r>
            <w:proofErr w:type="spellEnd"/>
          </w:p>
        </w:tc>
      </w:tr>
      <w:tr w:rsidR="00F23CD4" w14:paraId="68B4940F"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20F8512" w14:textId="77777777" w:rsidR="00F23CD4" w:rsidRDefault="00000000">
            <w:pPr>
              <w:jc w:val="center"/>
            </w:pPr>
            <w:r>
              <w:t>1</w:t>
            </w:r>
          </w:p>
        </w:tc>
        <w:tc>
          <w:tcPr>
            <w:tcW w:w="0" w:type="auto"/>
            <w:tcBorders>
              <w:bottom w:val="single" w:sz="8" w:space="0" w:color="000000"/>
              <w:right w:val="single" w:sz="8" w:space="0" w:color="000000"/>
            </w:tcBorders>
            <w:vAlign w:val="center"/>
          </w:tcPr>
          <w:p w14:paraId="6870DC7A" w14:textId="77777777" w:rsidR="00F23CD4" w:rsidRDefault="00000000">
            <w:pPr>
              <w:jc w:val="center"/>
            </w:pPr>
            <w:r>
              <w:t>school</w:t>
            </w:r>
          </w:p>
        </w:tc>
        <w:tc>
          <w:tcPr>
            <w:tcW w:w="0" w:type="auto"/>
            <w:tcBorders>
              <w:bottom w:val="single" w:sz="8" w:space="0" w:color="000000"/>
              <w:right w:val="single" w:sz="8" w:space="0" w:color="000000"/>
            </w:tcBorders>
            <w:vAlign w:val="center"/>
          </w:tcPr>
          <w:p w14:paraId="4CC72576" w14:textId="77777777" w:rsidR="00F23CD4" w:rsidRDefault="00000000">
            <w:pPr>
              <w:jc w:val="center"/>
            </w:pPr>
            <w:proofErr w:type="spellStart"/>
            <w:r>
              <w:rPr>
                <w:rFonts w:eastAsia="Georgia" w:hAnsi="Georgia" w:cs="Georgia"/>
              </w:rPr>
              <w:t>学生学校</w:t>
            </w:r>
            <w:proofErr w:type="spellEnd"/>
          </w:p>
        </w:tc>
        <w:tc>
          <w:tcPr>
            <w:tcW w:w="0" w:type="auto"/>
            <w:tcBorders>
              <w:bottom w:val="single" w:sz="8" w:space="0" w:color="000000"/>
              <w:right w:val="single" w:sz="8" w:space="0" w:color="000000"/>
            </w:tcBorders>
            <w:vAlign w:val="center"/>
          </w:tcPr>
          <w:p w14:paraId="0EF50459" w14:textId="77777777" w:rsidR="00F23CD4" w:rsidRDefault="00000000">
            <w:pPr>
              <w:jc w:val="center"/>
            </w:pPr>
            <w:proofErr w:type="spellStart"/>
            <w:r>
              <w:rPr>
                <w:rFonts w:eastAsia="Georgia" w:hAnsi="Georgia" w:cs="Georgia"/>
              </w:rPr>
              <w:t>二进制</w:t>
            </w:r>
            <w:proofErr w:type="spellEnd"/>
            <w:r>
              <w:rPr>
                <w:rFonts w:eastAsia="Georgia" w:hAnsi="Georgia" w:cs="Georgia"/>
              </w:rPr>
              <w:t>:"</w:t>
            </w:r>
            <w:proofErr w:type="spellStart"/>
            <w:r>
              <w:rPr>
                <w:rFonts w:eastAsia="Georgia" w:hAnsi="Georgia" w:cs="Georgia"/>
              </w:rPr>
              <w:t>GP"或"MS</w:t>
            </w:r>
            <w:proofErr w:type="spellEnd"/>
            <w:r>
              <w:rPr>
                <w:rFonts w:eastAsia="Georgia" w:hAnsi="Georgia" w:cs="Georgia"/>
              </w:rPr>
              <w:t>"</w:t>
            </w:r>
          </w:p>
        </w:tc>
      </w:tr>
      <w:tr w:rsidR="00F23CD4" w14:paraId="45BAE4A3"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2A0F975" w14:textId="77777777" w:rsidR="00F23CD4" w:rsidRDefault="00000000">
            <w:pPr>
              <w:jc w:val="center"/>
            </w:pPr>
            <w:r>
              <w:t>2</w:t>
            </w:r>
          </w:p>
        </w:tc>
        <w:tc>
          <w:tcPr>
            <w:tcW w:w="0" w:type="auto"/>
            <w:tcBorders>
              <w:bottom w:val="single" w:sz="8" w:space="0" w:color="000000"/>
              <w:right w:val="single" w:sz="8" w:space="0" w:color="000000"/>
            </w:tcBorders>
            <w:vAlign w:val="center"/>
          </w:tcPr>
          <w:p w14:paraId="248F00EE" w14:textId="77777777" w:rsidR="00F23CD4" w:rsidRDefault="00000000">
            <w:pPr>
              <w:jc w:val="center"/>
            </w:pPr>
            <w:r>
              <w:t>sex</w:t>
            </w:r>
          </w:p>
        </w:tc>
        <w:tc>
          <w:tcPr>
            <w:tcW w:w="0" w:type="auto"/>
            <w:tcBorders>
              <w:bottom w:val="single" w:sz="8" w:space="0" w:color="000000"/>
              <w:right w:val="single" w:sz="8" w:space="0" w:color="000000"/>
            </w:tcBorders>
            <w:vAlign w:val="center"/>
          </w:tcPr>
          <w:p w14:paraId="1D237504" w14:textId="77777777" w:rsidR="00F23CD4" w:rsidRDefault="00000000">
            <w:pPr>
              <w:jc w:val="center"/>
            </w:pPr>
            <w:proofErr w:type="spellStart"/>
            <w:r>
              <w:rPr>
                <w:rFonts w:eastAsia="Georgia" w:hAnsi="Georgia" w:cs="Georgia"/>
              </w:rPr>
              <w:t>学生性别</w:t>
            </w:r>
            <w:proofErr w:type="spellEnd"/>
          </w:p>
        </w:tc>
        <w:tc>
          <w:tcPr>
            <w:tcW w:w="0" w:type="auto"/>
            <w:tcBorders>
              <w:bottom w:val="single" w:sz="8" w:space="0" w:color="000000"/>
              <w:right w:val="single" w:sz="8" w:space="0" w:color="000000"/>
            </w:tcBorders>
            <w:vAlign w:val="center"/>
          </w:tcPr>
          <w:p w14:paraId="744CEA06" w14:textId="77777777" w:rsidR="00F23CD4" w:rsidRDefault="00000000">
            <w:pPr>
              <w:jc w:val="center"/>
              <w:rPr>
                <w:lang w:eastAsia="zh-CN"/>
              </w:rPr>
            </w:pPr>
            <w:r>
              <w:rPr>
                <w:rFonts w:eastAsia="Georgia" w:hAnsi="Georgia" w:cs="Georgia"/>
                <w:lang w:eastAsia="zh-CN"/>
              </w:rPr>
              <w:t>二进制："F"一性或"M"-男性</w:t>
            </w:r>
          </w:p>
        </w:tc>
      </w:tr>
      <w:tr w:rsidR="00F23CD4" w14:paraId="6550D5C7"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DE20FD1" w14:textId="77777777" w:rsidR="00F23CD4" w:rsidRDefault="00000000">
            <w:pPr>
              <w:jc w:val="center"/>
            </w:pPr>
            <w:r>
              <w:t>3</w:t>
            </w:r>
          </w:p>
        </w:tc>
        <w:tc>
          <w:tcPr>
            <w:tcW w:w="0" w:type="auto"/>
            <w:tcBorders>
              <w:bottom w:val="single" w:sz="8" w:space="0" w:color="000000"/>
              <w:right w:val="single" w:sz="8" w:space="0" w:color="000000"/>
            </w:tcBorders>
            <w:vAlign w:val="center"/>
          </w:tcPr>
          <w:p w14:paraId="54858D28" w14:textId="77777777" w:rsidR="00F23CD4" w:rsidRDefault="00000000">
            <w:pPr>
              <w:jc w:val="center"/>
            </w:pPr>
            <w:r>
              <w:t>age</w:t>
            </w:r>
          </w:p>
        </w:tc>
        <w:tc>
          <w:tcPr>
            <w:tcW w:w="0" w:type="auto"/>
            <w:tcBorders>
              <w:bottom w:val="single" w:sz="8" w:space="0" w:color="000000"/>
              <w:right w:val="single" w:sz="8" w:space="0" w:color="000000"/>
            </w:tcBorders>
            <w:vAlign w:val="center"/>
          </w:tcPr>
          <w:p w14:paraId="22851545" w14:textId="77777777" w:rsidR="00F23CD4" w:rsidRDefault="00000000">
            <w:pPr>
              <w:jc w:val="center"/>
            </w:pPr>
            <w:proofErr w:type="spellStart"/>
            <w:r>
              <w:rPr>
                <w:rFonts w:eastAsia="Georgia" w:hAnsi="Georgia" w:cs="Georgia"/>
              </w:rPr>
              <w:t>学生年纪</w:t>
            </w:r>
            <w:proofErr w:type="spellEnd"/>
          </w:p>
        </w:tc>
        <w:tc>
          <w:tcPr>
            <w:tcW w:w="0" w:type="auto"/>
            <w:tcBorders>
              <w:bottom w:val="single" w:sz="8" w:space="0" w:color="000000"/>
              <w:right w:val="single" w:sz="8" w:space="0" w:color="000000"/>
            </w:tcBorders>
            <w:vAlign w:val="center"/>
          </w:tcPr>
          <w:p w14:paraId="668DB475" w14:textId="77777777" w:rsidR="00F23CD4" w:rsidRDefault="00000000">
            <w:pPr>
              <w:jc w:val="center"/>
            </w:pPr>
            <w:proofErr w:type="spellStart"/>
            <w:r>
              <w:rPr>
                <w:rFonts w:eastAsia="Georgia" w:hAnsi="Georgia" w:cs="Georgia"/>
              </w:rPr>
              <w:t>数字</w:t>
            </w:r>
            <w:proofErr w:type="spellEnd"/>
            <w:r>
              <w:rPr>
                <w:rFonts w:eastAsia="Georgia" w:hAnsi="Georgia" w:cs="Georgia"/>
              </w:rPr>
              <w:t>: 15～22</w:t>
            </w:r>
          </w:p>
        </w:tc>
      </w:tr>
      <w:tr w:rsidR="00F23CD4" w14:paraId="64EBCAF1"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92614FF" w14:textId="77777777" w:rsidR="00F23CD4" w:rsidRDefault="00000000">
            <w:pPr>
              <w:jc w:val="center"/>
            </w:pPr>
            <w:r>
              <w:t>4</w:t>
            </w:r>
          </w:p>
        </w:tc>
        <w:tc>
          <w:tcPr>
            <w:tcW w:w="0" w:type="auto"/>
            <w:tcBorders>
              <w:bottom w:val="single" w:sz="8" w:space="0" w:color="000000"/>
              <w:right w:val="single" w:sz="8" w:space="0" w:color="000000"/>
            </w:tcBorders>
            <w:vAlign w:val="center"/>
          </w:tcPr>
          <w:p w14:paraId="75007571" w14:textId="77777777" w:rsidR="00F23CD4" w:rsidRDefault="00000000">
            <w:pPr>
              <w:jc w:val="center"/>
            </w:pPr>
            <w:r>
              <w:t>address</w:t>
            </w:r>
          </w:p>
        </w:tc>
        <w:tc>
          <w:tcPr>
            <w:tcW w:w="0" w:type="auto"/>
            <w:tcBorders>
              <w:bottom w:val="single" w:sz="8" w:space="0" w:color="000000"/>
              <w:right w:val="single" w:sz="8" w:space="0" w:color="000000"/>
            </w:tcBorders>
            <w:vAlign w:val="center"/>
          </w:tcPr>
          <w:p w14:paraId="2DA66517" w14:textId="77777777" w:rsidR="00F23CD4" w:rsidRDefault="00000000">
            <w:pPr>
              <w:jc w:val="center"/>
            </w:pPr>
            <w:proofErr w:type="spellStart"/>
            <w:r>
              <w:rPr>
                <w:rFonts w:eastAsia="Georgia" w:hAnsi="Georgia" w:cs="Georgia"/>
              </w:rPr>
              <w:t>学生家庭类型</w:t>
            </w:r>
            <w:proofErr w:type="spellEnd"/>
          </w:p>
        </w:tc>
        <w:tc>
          <w:tcPr>
            <w:tcW w:w="0" w:type="auto"/>
            <w:tcBorders>
              <w:bottom w:val="single" w:sz="8" w:space="0" w:color="000000"/>
              <w:right w:val="single" w:sz="8" w:space="0" w:color="000000"/>
            </w:tcBorders>
            <w:vAlign w:val="center"/>
          </w:tcPr>
          <w:p w14:paraId="6380F2B4" w14:textId="77777777" w:rsidR="00F23CD4" w:rsidRDefault="00000000">
            <w:pPr>
              <w:jc w:val="center"/>
              <w:rPr>
                <w:lang w:eastAsia="zh-CN"/>
              </w:rPr>
            </w:pPr>
            <w:r>
              <w:rPr>
                <w:rFonts w:eastAsia="Georgia" w:hAnsi="Georgia" w:cs="Georgia"/>
                <w:lang w:eastAsia="zh-CN"/>
              </w:rPr>
              <w:t>二进制："U"-城市或"R"-农村</w:t>
            </w:r>
          </w:p>
        </w:tc>
      </w:tr>
      <w:tr w:rsidR="00F23CD4" w14:paraId="44C54C81"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4D55A70" w14:textId="77777777" w:rsidR="00F23CD4" w:rsidRDefault="00000000">
            <w:pPr>
              <w:jc w:val="center"/>
            </w:pPr>
            <m:oMathPara>
              <m:oMathParaPr>
                <m:jc m:val="center"/>
              </m:oMathParaPr>
              <m:oMath>
                <m:r>
                  <m:rPr>
                    <m:sty m:val="p"/>
                  </m:rPr>
                  <w:rPr>
                    <w:rFonts w:ascii="Cambria Math" w:hAnsi="Cambria Math"/>
                  </w:rPr>
                  <m:t>⋮</m:t>
                </m:r>
              </m:oMath>
            </m:oMathPara>
          </w:p>
        </w:tc>
        <w:tc>
          <w:tcPr>
            <w:tcW w:w="0" w:type="auto"/>
            <w:tcBorders>
              <w:bottom w:val="single" w:sz="8" w:space="0" w:color="000000"/>
              <w:right w:val="single" w:sz="8" w:space="0" w:color="000000"/>
            </w:tcBorders>
            <w:vAlign w:val="center"/>
          </w:tcPr>
          <w:p w14:paraId="47FB6130" w14:textId="77777777" w:rsidR="00F23CD4" w:rsidRDefault="00000000">
            <w:pPr>
              <w:jc w:val="center"/>
            </w:pPr>
            <m:oMathPara>
              <m:oMathParaPr>
                <m:jc m:val="center"/>
              </m:oMathParaPr>
              <m:oMath>
                <m:r>
                  <m:rPr>
                    <m:sty m:val="p"/>
                  </m:rPr>
                  <w:rPr>
                    <w:rFonts w:ascii="Cambria Math" w:hAnsi="Cambria Math"/>
                  </w:rPr>
                  <m:t>⋮</m:t>
                </m:r>
              </m:oMath>
            </m:oMathPara>
          </w:p>
        </w:tc>
        <w:tc>
          <w:tcPr>
            <w:tcW w:w="0" w:type="auto"/>
            <w:tcBorders>
              <w:bottom w:val="single" w:sz="8" w:space="0" w:color="000000"/>
              <w:right w:val="single" w:sz="8" w:space="0" w:color="000000"/>
            </w:tcBorders>
            <w:vAlign w:val="center"/>
          </w:tcPr>
          <w:p w14:paraId="11CC5ADD" w14:textId="77777777" w:rsidR="00F23CD4" w:rsidRDefault="00000000">
            <w:pPr>
              <w:jc w:val="center"/>
            </w:pPr>
            <m:oMathPara>
              <m:oMathParaPr>
                <m:jc m:val="center"/>
              </m:oMathParaPr>
              <m:oMath>
                <m:r>
                  <m:rPr>
                    <m:sty m:val="p"/>
                  </m:rPr>
                  <w:rPr>
                    <w:rFonts w:ascii="Cambria Math" w:hAnsi="Cambria Math"/>
                  </w:rPr>
                  <m:t>⋮</m:t>
                </m:r>
              </m:oMath>
            </m:oMathPara>
          </w:p>
        </w:tc>
        <w:tc>
          <w:tcPr>
            <w:tcW w:w="0" w:type="auto"/>
            <w:tcBorders>
              <w:bottom w:val="single" w:sz="8" w:space="0" w:color="000000"/>
              <w:right w:val="single" w:sz="8" w:space="0" w:color="000000"/>
            </w:tcBorders>
            <w:vAlign w:val="center"/>
          </w:tcPr>
          <w:p w14:paraId="67C67D64" w14:textId="77777777" w:rsidR="00F23CD4" w:rsidRDefault="00000000">
            <w:pPr>
              <w:jc w:val="center"/>
            </w:pPr>
            <m:oMathPara>
              <m:oMathParaPr>
                <m:jc m:val="center"/>
              </m:oMathParaPr>
              <m:oMath>
                <m:r>
                  <m:rPr>
                    <m:sty m:val="p"/>
                  </m:rPr>
                  <w:rPr>
                    <w:rFonts w:ascii="Cambria Math" w:hAnsi="Cambria Math"/>
                  </w:rPr>
                  <m:t>⋮</m:t>
                </m:r>
              </m:oMath>
            </m:oMathPara>
          </w:p>
        </w:tc>
      </w:tr>
      <w:tr w:rsidR="00F23CD4" w14:paraId="13AF892A"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014CF45" w14:textId="77777777" w:rsidR="00F23CD4" w:rsidRDefault="00000000">
            <w:pPr>
              <w:jc w:val="center"/>
            </w:pPr>
            <w:r>
              <w:t>29</w:t>
            </w:r>
          </w:p>
        </w:tc>
        <w:tc>
          <w:tcPr>
            <w:tcW w:w="0" w:type="auto"/>
            <w:tcBorders>
              <w:bottom w:val="single" w:sz="8" w:space="0" w:color="000000"/>
              <w:right w:val="single" w:sz="8" w:space="0" w:color="000000"/>
            </w:tcBorders>
            <w:vAlign w:val="center"/>
          </w:tcPr>
          <w:p w14:paraId="1960852D" w14:textId="77777777" w:rsidR="00F23CD4" w:rsidRDefault="00000000">
            <w:pPr>
              <w:jc w:val="center"/>
            </w:pPr>
            <w:r>
              <w:t>health</w:t>
            </w:r>
          </w:p>
        </w:tc>
        <w:tc>
          <w:tcPr>
            <w:tcW w:w="0" w:type="auto"/>
            <w:tcBorders>
              <w:bottom w:val="single" w:sz="8" w:space="0" w:color="000000"/>
              <w:right w:val="single" w:sz="8" w:space="0" w:color="000000"/>
            </w:tcBorders>
            <w:vAlign w:val="center"/>
          </w:tcPr>
          <w:p w14:paraId="26E1D389" w14:textId="77777777" w:rsidR="00F23CD4" w:rsidRDefault="00000000">
            <w:pPr>
              <w:jc w:val="center"/>
            </w:pPr>
            <w:proofErr w:type="spellStart"/>
            <w:r>
              <w:rPr>
                <w:rFonts w:eastAsia="Georgia" w:hAnsi="Georgia" w:cs="Georgia"/>
              </w:rPr>
              <w:t>学生当前健康状况</w:t>
            </w:r>
            <w:proofErr w:type="spellEnd"/>
          </w:p>
        </w:tc>
        <w:tc>
          <w:tcPr>
            <w:tcW w:w="0" w:type="auto"/>
            <w:tcBorders>
              <w:bottom w:val="single" w:sz="8" w:space="0" w:color="000000"/>
              <w:right w:val="single" w:sz="8" w:space="0" w:color="000000"/>
            </w:tcBorders>
            <w:vAlign w:val="center"/>
          </w:tcPr>
          <w:p w14:paraId="407CED7C" w14:textId="77777777" w:rsidR="00F23CD4" w:rsidRDefault="00000000">
            <w:pPr>
              <w:jc w:val="center"/>
            </w:pPr>
            <w:r>
              <w:rPr>
                <w:rFonts w:eastAsia="Georgia" w:hAnsi="Georgia" w:cs="Georgia"/>
              </w:rPr>
              <w:t>数字:1 5</w:t>
            </w:r>
          </w:p>
        </w:tc>
      </w:tr>
      <w:tr w:rsidR="00F23CD4" w14:paraId="4CBBE791"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02DBEF0" w14:textId="77777777" w:rsidR="00F23CD4" w:rsidRDefault="00000000">
            <w:pPr>
              <w:jc w:val="center"/>
            </w:pPr>
            <w:r>
              <w:t>30</w:t>
            </w:r>
          </w:p>
        </w:tc>
        <w:tc>
          <w:tcPr>
            <w:tcW w:w="0" w:type="auto"/>
            <w:tcBorders>
              <w:bottom w:val="single" w:sz="8" w:space="0" w:color="000000"/>
              <w:right w:val="single" w:sz="8" w:space="0" w:color="000000"/>
            </w:tcBorders>
            <w:vAlign w:val="center"/>
          </w:tcPr>
          <w:p w14:paraId="0602DD40" w14:textId="77777777" w:rsidR="00F23CD4" w:rsidRDefault="00000000">
            <w:pPr>
              <w:jc w:val="center"/>
            </w:pPr>
            <w:r>
              <w:t>absences</w:t>
            </w:r>
          </w:p>
        </w:tc>
        <w:tc>
          <w:tcPr>
            <w:tcW w:w="0" w:type="auto"/>
            <w:tcBorders>
              <w:bottom w:val="single" w:sz="8" w:space="0" w:color="000000"/>
              <w:right w:val="single" w:sz="8" w:space="0" w:color="000000"/>
            </w:tcBorders>
            <w:vAlign w:val="center"/>
          </w:tcPr>
          <w:p w14:paraId="36EE8E7B" w14:textId="77777777" w:rsidR="00F23CD4" w:rsidRDefault="00000000">
            <w:pPr>
              <w:jc w:val="center"/>
            </w:pPr>
            <w:proofErr w:type="spellStart"/>
            <w:r>
              <w:rPr>
                <w:rFonts w:eastAsia="Georgia" w:hAnsi="Georgia" w:cs="Georgia"/>
              </w:rPr>
              <w:t>学生缺课次数</w:t>
            </w:r>
            <w:proofErr w:type="spellEnd"/>
          </w:p>
        </w:tc>
        <w:tc>
          <w:tcPr>
            <w:tcW w:w="0" w:type="auto"/>
            <w:tcBorders>
              <w:bottom w:val="single" w:sz="8" w:space="0" w:color="000000"/>
              <w:right w:val="single" w:sz="8" w:space="0" w:color="000000"/>
            </w:tcBorders>
            <w:vAlign w:val="center"/>
          </w:tcPr>
          <w:p w14:paraId="78DCE14B" w14:textId="77777777" w:rsidR="00F23CD4" w:rsidRDefault="00000000">
            <w:pPr>
              <w:jc w:val="center"/>
            </w:pPr>
            <w:r>
              <w:rPr>
                <w:rFonts w:eastAsia="Georgia" w:hAnsi="Georgia" w:cs="Georgia"/>
              </w:rPr>
              <w:t>数字:0 93</w:t>
            </w:r>
          </w:p>
        </w:tc>
      </w:tr>
      <w:tr w:rsidR="00F23CD4" w14:paraId="2273204A"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FAF801D" w14:textId="77777777" w:rsidR="00F23CD4" w:rsidRDefault="00000000">
            <w:pPr>
              <w:jc w:val="center"/>
            </w:pPr>
            <w:r>
              <w:t>31</w:t>
            </w:r>
          </w:p>
        </w:tc>
        <w:tc>
          <w:tcPr>
            <w:tcW w:w="0" w:type="auto"/>
            <w:tcBorders>
              <w:bottom w:val="single" w:sz="8" w:space="0" w:color="000000"/>
              <w:right w:val="single" w:sz="8" w:space="0" w:color="000000"/>
            </w:tcBorders>
            <w:vAlign w:val="center"/>
          </w:tcPr>
          <w:p w14:paraId="6AD2BB97" w14:textId="77777777" w:rsidR="00F23CD4" w:rsidRDefault="00000000">
            <w:pPr>
              <w:jc w:val="center"/>
            </w:pPr>
            <w:r>
              <w:t>G1</w:t>
            </w:r>
          </w:p>
        </w:tc>
        <w:tc>
          <w:tcPr>
            <w:tcW w:w="0" w:type="auto"/>
            <w:tcBorders>
              <w:bottom w:val="single" w:sz="8" w:space="0" w:color="000000"/>
              <w:right w:val="single" w:sz="8" w:space="0" w:color="000000"/>
            </w:tcBorders>
            <w:vAlign w:val="center"/>
          </w:tcPr>
          <w:p w14:paraId="31736EA4" w14:textId="77777777" w:rsidR="00F23CD4" w:rsidRDefault="00000000">
            <w:pPr>
              <w:jc w:val="center"/>
            </w:pPr>
            <w:proofErr w:type="spellStart"/>
            <w:r>
              <w:rPr>
                <w:rFonts w:eastAsia="Georgia" w:hAnsi="Georgia" w:cs="Georgia"/>
              </w:rPr>
              <w:t>学生第一阶段成绩</w:t>
            </w:r>
            <w:proofErr w:type="spellEnd"/>
          </w:p>
        </w:tc>
        <w:tc>
          <w:tcPr>
            <w:tcW w:w="0" w:type="auto"/>
            <w:tcBorders>
              <w:bottom w:val="single" w:sz="8" w:space="0" w:color="000000"/>
              <w:right w:val="single" w:sz="8" w:space="0" w:color="000000"/>
            </w:tcBorders>
            <w:vAlign w:val="center"/>
          </w:tcPr>
          <w:p w14:paraId="34685AE0" w14:textId="77777777" w:rsidR="00F23CD4" w:rsidRDefault="00000000">
            <w:pPr>
              <w:jc w:val="center"/>
            </w:pPr>
            <w:r>
              <w:rPr>
                <w:rFonts w:eastAsia="Georgia" w:hAnsi="Georgia" w:cs="Georgia"/>
              </w:rPr>
              <w:t>数字:0 20</w:t>
            </w:r>
          </w:p>
        </w:tc>
      </w:tr>
      <w:tr w:rsidR="00F23CD4" w14:paraId="36251C16"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5AA735A" w14:textId="77777777" w:rsidR="00F23CD4" w:rsidRDefault="00000000">
            <w:pPr>
              <w:jc w:val="center"/>
            </w:pPr>
            <w:r>
              <w:t>32</w:t>
            </w:r>
          </w:p>
        </w:tc>
        <w:tc>
          <w:tcPr>
            <w:tcW w:w="0" w:type="auto"/>
            <w:tcBorders>
              <w:bottom w:val="single" w:sz="8" w:space="0" w:color="000000"/>
              <w:right w:val="single" w:sz="8" w:space="0" w:color="000000"/>
            </w:tcBorders>
            <w:vAlign w:val="center"/>
          </w:tcPr>
          <w:p w14:paraId="67180D93" w14:textId="77777777" w:rsidR="00F23CD4" w:rsidRDefault="00000000">
            <w:pPr>
              <w:jc w:val="center"/>
            </w:pPr>
            <w:r>
              <w:t>G2</w:t>
            </w:r>
          </w:p>
        </w:tc>
        <w:tc>
          <w:tcPr>
            <w:tcW w:w="0" w:type="auto"/>
            <w:tcBorders>
              <w:bottom w:val="single" w:sz="8" w:space="0" w:color="000000"/>
              <w:right w:val="single" w:sz="8" w:space="0" w:color="000000"/>
            </w:tcBorders>
            <w:vAlign w:val="center"/>
          </w:tcPr>
          <w:p w14:paraId="20CD9DFD" w14:textId="77777777" w:rsidR="00F23CD4" w:rsidRDefault="00000000">
            <w:pPr>
              <w:jc w:val="center"/>
            </w:pPr>
            <w:proofErr w:type="spellStart"/>
            <w:r>
              <w:rPr>
                <w:rFonts w:eastAsia="Georgia" w:hAnsi="Georgia" w:cs="Georgia"/>
              </w:rPr>
              <w:t>学生第二阶段成绩</w:t>
            </w:r>
            <w:proofErr w:type="spellEnd"/>
          </w:p>
        </w:tc>
        <w:tc>
          <w:tcPr>
            <w:tcW w:w="0" w:type="auto"/>
            <w:tcBorders>
              <w:bottom w:val="single" w:sz="8" w:space="0" w:color="000000"/>
              <w:right w:val="single" w:sz="8" w:space="0" w:color="000000"/>
            </w:tcBorders>
            <w:vAlign w:val="center"/>
          </w:tcPr>
          <w:p w14:paraId="0B32C7BC" w14:textId="77777777" w:rsidR="00F23CD4" w:rsidRDefault="00000000">
            <w:pPr>
              <w:jc w:val="center"/>
            </w:pPr>
            <w:r>
              <w:rPr>
                <w:rFonts w:eastAsia="Georgia" w:hAnsi="Georgia" w:cs="Georgia"/>
              </w:rPr>
              <w:t>数字:0 20</w:t>
            </w:r>
          </w:p>
        </w:tc>
      </w:tr>
      <w:tr w:rsidR="00F23CD4" w14:paraId="3376BCB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8B358F3" w14:textId="77777777" w:rsidR="00F23CD4" w:rsidRDefault="00000000">
            <w:pPr>
              <w:jc w:val="center"/>
            </w:pPr>
            <w:r>
              <w:t>33</w:t>
            </w:r>
          </w:p>
        </w:tc>
        <w:tc>
          <w:tcPr>
            <w:tcW w:w="0" w:type="auto"/>
            <w:tcBorders>
              <w:bottom w:val="single" w:sz="8" w:space="0" w:color="000000"/>
              <w:right w:val="single" w:sz="8" w:space="0" w:color="000000"/>
            </w:tcBorders>
            <w:vAlign w:val="center"/>
          </w:tcPr>
          <w:p w14:paraId="23683DC4" w14:textId="77777777" w:rsidR="00F23CD4" w:rsidRDefault="00000000">
            <w:pPr>
              <w:jc w:val="center"/>
            </w:pPr>
            <w:r>
              <w:t>G3</w:t>
            </w:r>
          </w:p>
        </w:tc>
        <w:tc>
          <w:tcPr>
            <w:tcW w:w="0" w:type="auto"/>
            <w:tcBorders>
              <w:bottom w:val="single" w:sz="8" w:space="0" w:color="000000"/>
              <w:right w:val="single" w:sz="8" w:space="0" w:color="000000"/>
            </w:tcBorders>
            <w:vAlign w:val="center"/>
          </w:tcPr>
          <w:p w14:paraId="711659B9" w14:textId="77777777" w:rsidR="00F23CD4" w:rsidRDefault="00000000">
            <w:pPr>
              <w:jc w:val="center"/>
            </w:pPr>
            <w:proofErr w:type="spellStart"/>
            <w:r>
              <w:rPr>
                <w:rFonts w:eastAsia="Georgia" w:hAnsi="Georgia" w:cs="Georgia"/>
              </w:rPr>
              <w:t>学生期末成绩</w:t>
            </w:r>
            <w:proofErr w:type="spellEnd"/>
          </w:p>
        </w:tc>
        <w:tc>
          <w:tcPr>
            <w:tcW w:w="0" w:type="auto"/>
            <w:tcBorders>
              <w:bottom w:val="single" w:sz="8" w:space="0" w:color="000000"/>
              <w:right w:val="single" w:sz="8" w:space="0" w:color="000000"/>
            </w:tcBorders>
            <w:vAlign w:val="center"/>
          </w:tcPr>
          <w:p w14:paraId="017D0007" w14:textId="77777777" w:rsidR="00F23CD4" w:rsidRDefault="00000000">
            <w:pPr>
              <w:jc w:val="center"/>
            </w:pPr>
            <w:proofErr w:type="spellStart"/>
            <w:r>
              <w:rPr>
                <w:rFonts w:eastAsia="Georgia" w:hAnsi="Georgia" w:cs="Georgia"/>
              </w:rPr>
              <w:t>数字</w:t>
            </w:r>
            <w:proofErr w:type="spellEnd"/>
            <w:r>
              <w:rPr>
                <w:rFonts w:eastAsia="Georgia" w:hAnsi="Georgia" w:cs="Georgia"/>
              </w:rPr>
              <w:t xml:space="preserve">: </w:t>
            </w:r>
            <m:oMath>
              <m:r>
                <m:rPr>
                  <m:sty m:val="p"/>
                </m:rPr>
                <w:rPr>
                  <w:rFonts w:ascii="Cambria Math" w:hAnsi="Cambria Math"/>
                </w:rPr>
                <m:t>0∼20</m:t>
              </m:r>
            </m:oMath>
            <w:r>
              <w:rPr>
                <w:rFonts w:eastAsia="Georgia" w:hAnsi="Georgia" w:cs="Georgia"/>
              </w:rPr>
              <w:t xml:space="preserve">, </w:t>
            </w:r>
            <w:proofErr w:type="spellStart"/>
            <w:r>
              <w:rPr>
                <w:rFonts w:eastAsia="Georgia" w:hAnsi="Georgia" w:cs="Georgia"/>
              </w:rPr>
              <w:t>输出目标</w:t>
            </w:r>
            <w:proofErr w:type="spellEnd"/>
          </w:p>
        </w:tc>
      </w:tr>
    </w:tbl>
    <w:p w14:paraId="6D32D72D" w14:textId="77777777" w:rsidR="00F23CD4" w:rsidRDefault="00F23CD4"/>
    <w:p w14:paraId="5275DA1C" w14:textId="77777777" w:rsidR="00F23CD4" w:rsidRDefault="00000000">
      <w:pPr>
        <w:spacing w:before="360" w:line="420" w:lineRule="exact"/>
      </w:pPr>
      <w:r>
        <w:rPr>
          <w:rFonts w:eastAsia="Georgia" w:hAnsi="Georgia" w:cs="Georgia"/>
          <w:b/>
          <w:sz w:val="42"/>
        </w:rPr>
        <w:t xml:space="preserve">3.2 </w:t>
      </w:r>
      <w:proofErr w:type="spellStart"/>
      <w:r>
        <w:rPr>
          <w:rFonts w:eastAsia="Georgia" w:hAnsi="Georgia" w:cs="Georgia"/>
          <w:b/>
          <w:sz w:val="42"/>
        </w:rPr>
        <w:t>数据预处理</w:t>
      </w:r>
      <w:proofErr w:type="spellEnd"/>
    </w:p>
    <w:p w14:paraId="0E3D570A" w14:textId="77777777" w:rsidR="00F23CD4" w:rsidRDefault="00000000">
      <w:pPr>
        <w:spacing w:before="240" w:line="330" w:lineRule="exact"/>
      </w:pPr>
      <w:r>
        <w:rPr>
          <w:rFonts w:eastAsia="Georgia" w:hAnsi="Georgia" w:cs="Georgia"/>
          <w:b/>
          <w:sz w:val="33"/>
        </w:rPr>
        <w:lastRenderedPageBreak/>
        <w:t xml:space="preserve">3.2.1 </w:t>
      </w:r>
      <w:proofErr w:type="spellStart"/>
      <w:r>
        <w:rPr>
          <w:rFonts w:eastAsia="Georgia" w:hAnsi="Georgia" w:cs="Georgia"/>
          <w:b/>
          <w:sz w:val="33"/>
        </w:rPr>
        <w:t>数据清洗</w:t>
      </w:r>
      <w:proofErr w:type="spellEnd"/>
    </w:p>
    <w:p w14:paraId="6240DF91" w14:textId="77777777" w:rsidR="00F23CD4" w:rsidRDefault="00000000">
      <w:pPr>
        <w:spacing w:after="240"/>
        <w:rPr>
          <w:lang w:eastAsia="zh-CN"/>
        </w:rPr>
      </w:pPr>
      <w:r>
        <w:rPr>
          <w:rFonts w:eastAsia="Georgia" w:hAnsi="Georgia" w:cs="Georgia"/>
          <w:lang w:eastAsia="zh-CN"/>
        </w:rPr>
        <w:t>对两个数据集的期末成绩 G3 进行分析，数学成绩数据集期末成绩为 0 的有 38 人，进一步分析这些学生第一阶段的成绩和第二阶段的成绩，认定这 38 人期末缺考，将这 38 条数据删除，最终数学成绩数据集的有效数据为 357 条。</w:t>
      </w:r>
    </w:p>
    <w:p w14:paraId="6DCD9BB5" w14:textId="77777777" w:rsidR="00F23CD4" w:rsidRDefault="00000000">
      <w:pPr>
        <w:spacing w:before="240" w:line="330" w:lineRule="exact"/>
        <w:rPr>
          <w:lang w:eastAsia="zh-CN"/>
        </w:rPr>
      </w:pPr>
      <w:r>
        <w:rPr>
          <w:rFonts w:eastAsia="Georgia" w:hAnsi="Georgia" w:cs="Georgia"/>
          <w:b/>
          <w:sz w:val="33"/>
          <w:lang w:eastAsia="zh-CN"/>
        </w:rPr>
        <w:t>3.2.2 数据分组</w:t>
      </w:r>
    </w:p>
    <w:p w14:paraId="03DB6D63" w14:textId="77777777" w:rsidR="00F23CD4" w:rsidRDefault="00000000">
      <w:pPr>
        <w:spacing w:after="240"/>
        <w:rPr>
          <w:lang w:eastAsia="zh-CN"/>
        </w:rPr>
      </w:pPr>
      <w:r>
        <w:rPr>
          <w:rFonts w:eastAsia="Georgia" w:hAnsi="Georgia" w:cs="Georgia"/>
          <w:lang w:eastAsia="zh-CN"/>
        </w:rPr>
        <w:t>第一阶段历史成绩 G1、第二阶段历史成绩 G2 和期末成绩 G3 使用的是 20 分评分准则， 0 是最低分， 20 是满分。通过对 3 个数据集 G1、G2、G3 进行数据分析，可以得知某些分数的样本数据量过少，结合我国的"赋分制"，将学生成绩划分为优良、中等、及格、不及格 4 个等级。每个等级对应的分数范围为：优良：16 20 分；中等：13 15 分；及格：10 12 分；不及格：&lt;10分。</w:t>
      </w:r>
    </w:p>
    <w:p w14:paraId="1400218B" w14:textId="77777777" w:rsidR="00F23CD4" w:rsidRDefault="00000000">
      <w:pPr>
        <w:spacing w:before="360" w:line="420" w:lineRule="exact"/>
      </w:pPr>
      <w:r>
        <w:rPr>
          <w:rFonts w:eastAsia="Georgia" w:hAnsi="Georgia" w:cs="Georgia"/>
          <w:b/>
          <w:sz w:val="42"/>
        </w:rPr>
        <w:t xml:space="preserve">3.3 </w:t>
      </w:r>
      <w:proofErr w:type="spellStart"/>
      <w:r>
        <w:rPr>
          <w:rFonts w:eastAsia="Georgia" w:hAnsi="Georgia" w:cs="Georgia"/>
          <w:b/>
          <w:sz w:val="42"/>
        </w:rPr>
        <w:t>评价指标</w:t>
      </w:r>
      <w:proofErr w:type="spellEnd"/>
    </w:p>
    <w:p w14:paraId="64139C46" w14:textId="77777777" w:rsidR="00F23CD4" w:rsidRDefault="00000000">
      <w:pPr>
        <w:spacing w:after="240"/>
      </w:pPr>
      <w:proofErr w:type="spellStart"/>
      <w:r>
        <w:rPr>
          <w:rFonts w:eastAsia="Georgia" w:hAnsi="Georgia" w:cs="Georgia"/>
        </w:rPr>
        <w:t>针对多分类问题，本文使用准确率（Accuracy</w:t>
      </w:r>
      <w:proofErr w:type="spellEnd"/>
      <w:r>
        <w:rPr>
          <w:rFonts w:eastAsia="Georgia" w:hAnsi="Georgia" w:cs="Georgia"/>
        </w:rPr>
        <w:t>）、</w:t>
      </w:r>
      <w:proofErr w:type="spellStart"/>
      <w:r>
        <w:rPr>
          <w:rFonts w:eastAsia="Georgia" w:hAnsi="Georgia" w:cs="Georgia"/>
        </w:rPr>
        <w:t>精确率（Precision</w:t>
      </w:r>
      <w:proofErr w:type="spellEnd"/>
      <w:r>
        <w:rPr>
          <w:rFonts w:eastAsia="Georgia" w:hAnsi="Georgia" w:cs="Georgia"/>
        </w:rPr>
        <w:t>）、</w:t>
      </w:r>
      <w:proofErr w:type="spellStart"/>
      <w:r>
        <w:rPr>
          <w:rFonts w:eastAsia="Georgia" w:hAnsi="Georgia" w:cs="Georgia"/>
        </w:rPr>
        <w:t>召回率（Recall</w:t>
      </w:r>
      <w:proofErr w:type="spellEnd"/>
      <w:r>
        <w:rPr>
          <w:rFonts w:eastAsia="Georgia" w:hAnsi="Georgia" w:cs="Georgia"/>
        </w:rPr>
        <w:t xml:space="preserve">）、 </w:t>
      </w: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rPr>
          <w:rFonts w:eastAsia="Georgia" w:hAnsi="Georgia" w:cs="Georgia"/>
        </w:rPr>
        <w:t xml:space="preserve">-Measure </w:t>
      </w:r>
      <w:proofErr w:type="spellStart"/>
      <w:r>
        <w:rPr>
          <w:rFonts w:eastAsia="Georgia" w:hAnsi="Georgia" w:cs="Georgia"/>
        </w:rPr>
        <w:t>来评价预测方法的分类性能，计算公式如下</w:t>
      </w:r>
      <w:proofErr w:type="spellEnd"/>
      <w:r>
        <w:rPr>
          <w:rFonts w:eastAsia="Georgia" w:hAnsi="Georgia" w:cs="Georgia"/>
        </w:rPr>
        <w:t>：</w:t>
      </w:r>
    </w:p>
    <w:p w14:paraId="5F5F0DE8" w14:textId="77777777" w:rsidR="00F23CD4" w:rsidRDefault="00000000">
      <w:pPr>
        <w:spacing w:after="240"/>
      </w:pPr>
      <m:oMathPara>
        <m:oMath>
          <m:eqArr>
            <m:eqArrPr>
              <m:maxDist m:val="1"/>
              <m:ctrlPr>
                <w:rPr>
                  <w:rFonts w:ascii="Cambria Math" w:hAnsi="Cambria Math"/>
                </w:rPr>
              </m:ctrlPr>
            </m:eqArrPr>
            <m:e>
              <m:r>
                <m:rPr>
                  <m:nor/>
                </m:rPr>
                <m:t> </m:t>
              </m:r>
              <m:r>
                <m:rPr>
                  <m:nor/>
                </m:rPr>
                <m:t>Accuracy</m:t>
              </m:r>
              <m:r>
                <m:rPr>
                  <m:nor/>
                </m:rPr>
                <m:t> </m:t>
              </m:r>
              <m:r>
                <m:rPr>
                  <m:sty m:val="p"/>
                </m:rPr>
                <w:rPr>
                  <w:rFonts w:ascii="Cambria Math" w:hAnsi="Cambria Math"/>
                </w:rPr>
                <m:t>=</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#(6)</m:t>
              </m:r>
            </m:e>
            <m:e>
              <m:r>
                <m:rPr>
                  <m:nor/>
                </m:rPr>
                <m:t> </m:t>
              </m:r>
              <m:r>
                <m:rPr>
                  <m:nor/>
                </m:rPr>
                <m:t>Precision</m:t>
              </m:r>
              <m:r>
                <m:rPr>
                  <m:nor/>
                </m:rPr>
                <m:t> </m:t>
              </m:r>
              <m:r>
                <m:rPr>
                  <m:sty m:val="p"/>
                </m:rPr>
                <w:rPr>
                  <w:rFonts w:ascii="Cambria Math" w:hAnsi="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TP+FP</m:t>
                  </m:r>
                </m:den>
              </m:f>
              <m:r>
                <w:rPr>
                  <w:rFonts w:ascii="Cambria Math" w:hAnsi="Cambria Math"/>
                </w:rPr>
                <m:t>#(7)</m:t>
              </m:r>
            </m:e>
            <m:e>
              <m:r>
                <m:rPr>
                  <m:nor/>
                </m:rPr>
                <m:t> </m:t>
              </m:r>
              <m:r>
                <m:rPr>
                  <m:nor/>
                </m:rPr>
                <m:t>Recall</m:t>
              </m:r>
              <m:r>
                <m:rPr>
                  <m:nor/>
                </m:rPr>
                <m:t> </m:t>
              </m:r>
              <m:r>
                <m:rPr>
                  <m:sty m:val="p"/>
                </m:rPr>
                <w:rPr>
                  <w:rFonts w:ascii="Cambria Math" w:hAnsi="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rPr>
                    <m:t>TP+FN</m:t>
                  </m:r>
                </m:den>
              </m:f>
              <m:r>
                <w:rPr>
                  <w:rFonts w:ascii="Cambria Math" w:hAnsi="Cambria Math"/>
                </w:rPr>
                <m:t>#(8)</m:t>
              </m:r>
            </m:e>
            <m:e>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nor/>
                </m:rPr>
                <m:t>-Measure</m:t>
              </m:r>
              <m:r>
                <m:rPr>
                  <m:nor/>
                </m:rPr>
                <m:t> </m:t>
              </m:r>
              <m:r>
                <m:rPr>
                  <m:sty m:val="p"/>
                </m:rPr>
                <w:rPr>
                  <w:rFonts w:ascii="Cambria Math" w:hAnsi="Cambria Math"/>
                </w:rPr>
                <m:t>=</m:t>
              </m:r>
              <m:f>
                <m:fPr>
                  <m:ctrlPr>
                    <w:rPr>
                      <w:rFonts w:ascii="Cambria Math" w:hAnsi="Cambria Math"/>
                    </w:rPr>
                  </m:ctrlPr>
                </m:fPr>
                <m:num>
                  <m:r>
                    <m:rPr>
                      <m:sty m:val="p"/>
                    </m:rPr>
                    <w:rPr>
                      <w:rFonts w:ascii="Cambria Math" w:hAnsi="Cambria Math"/>
                    </w:rPr>
                    <m:t>2×</m:t>
                  </m:r>
                  <m:r>
                    <m:rPr>
                      <m:nor/>
                    </m:rPr>
                    <m:t> </m:t>
                  </m:r>
                  <m:r>
                    <m:rPr>
                      <m:nor/>
                    </m:rPr>
                    <m:t>Precision</m:t>
                  </m:r>
                  <m:r>
                    <m:rPr>
                      <m:nor/>
                    </m:rPr>
                    <m:t> </m:t>
                  </m:r>
                  <m:r>
                    <m:rPr>
                      <m:sty m:val="p"/>
                    </m:rPr>
                    <w:rPr>
                      <w:rFonts w:ascii="Cambria Math" w:hAnsi="Cambria Math"/>
                    </w:rPr>
                    <m:t>×</m:t>
                  </m:r>
                  <m:r>
                    <m:rPr>
                      <m:nor/>
                    </m:rPr>
                    <m:t> </m:t>
                  </m:r>
                  <m:r>
                    <m:rPr>
                      <m:nor/>
                    </m:rPr>
                    <m:t>Recall</m:t>
                  </m:r>
                  <m:r>
                    <m:rPr>
                      <m:nor/>
                    </m:rPr>
                    <m:t> </m:t>
                  </m:r>
                </m:num>
                <m:den>
                  <m:r>
                    <m:rPr>
                      <m:nor/>
                    </m:rPr>
                    <m:t> </m:t>
                  </m:r>
                  <m:r>
                    <m:rPr>
                      <m:nor/>
                    </m:rPr>
                    <m:t>Precision</m:t>
                  </m:r>
                  <m:r>
                    <m:rPr>
                      <m:nor/>
                    </m:rPr>
                    <m:t> </m:t>
                  </m:r>
                  <m:r>
                    <m:rPr>
                      <m:sty m:val="p"/>
                    </m:rPr>
                    <w:rPr>
                      <w:rFonts w:ascii="Cambria Math" w:hAnsi="Cambria Math"/>
                    </w:rPr>
                    <m:t>+</m:t>
                  </m:r>
                  <m:r>
                    <m:rPr>
                      <m:nor/>
                    </m:rPr>
                    <m:t> </m:t>
                  </m:r>
                  <m:r>
                    <m:rPr>
                      <m:nor/>
                    </m:rPr>
                    <m:t>Recall</m:t>
                  </m:r>
                  <m:r>
                    <m:rPr>
                      <m:nor/>
                    </m:rPr>
                    <m:t> </m:t>
                  </m:r>
                </m:den>
              </m:f>
              <m:r>
                <w:rPr>
                  <w:rFonts w:ascii="Cambria Math" w:hAnsi="Cambria Math"/>
                </w:rPr>
                <m:t>#(9)</m:t>
              </m:r>
            </m:e>
          </m:eqArr>
        </m:oMath>
      </m:oMathPara>
    </w:p>
    <w:p w14:paraId="5CA56D5F" w14:textId="77777777" w:rsidR="00F23CD4" w:rsidRDefault="00000000">
      <w:pPr>
        <w:spacing w:after="240"/>
        <w:rPr>
          <w:lang w:eastAsia="zh-CN"/>
        </w:rPr>
      </w:pPr>
      <w:r>
        <w:rPr>
          <w:rFonts w:eastAsia="Georgia" w:hAnsi="Georgia" w:cs="Georgia"/>
          <w:lang w:eastAsia="zh-CN"/>
        </w:rPr>
        <w:t>式中：TP 表示分类预测正确的正样本个数；FP 表示分类预测正确的负样本个数；FN 表示分类预测错误的正样本个数；TN表示分类预测错误的负样本个数。</w:t>
      </w:r>
    </w:p>
    <w:p w14:paraId="5161CB86" w14:textId="77777777" w:rsidR="00F23CD4" w:rsidRDefault="00000000">
      <w:pPr>
        <w:spacing w:before="360" w:line="420" w:lineRule="exact"/>
        <w:rPr>
          <w:lang w:eastAsia="zh-CN"/>
        </w:rPr>
      </w:pPr>
      <w:r>
        <w:rPr>
          <w:rFonts w:eastAsia="Georgia" w:hAnsi="Georgia" w:cs="Georgia"/>
          <w:b/>
          <w:sz w:val="42"/>
          <w:lang w:eastAsia="zh-CN"/>
        </w:rPr>
        <w:t>3.4 实验参数设置</w:t>
      </w:r>
    </w:p>
    <w:p w14:paraId="2FC9B0BE" w14:textId="77777777" w:rsidR="00F23CD4" w:rsidRDefault="00000000">
      <w:pPr>
        <w:spacing w:after="240"/>
        <w:rPr>
          <w:lang w:eastAsia="zh-CN"/>
        </w:rPr>
      </w:pPr>
      <w:r>
        <w:rPr>
          <w:rFonts w:eastAsia="Georgia" w:hAnsi="Georgia" w:cs="Georgia"/>
          <w:lang w:eastAsia="zh-CN"/>
        </w:rPr>
        <w:t xml:space="preserve">在本文的实验中，因果推断设定 DAG 边的阈值 </w:t>
      </w:r>
      <m:oMath>
        <m:r>
          <w:rPr>
            <w:rFonts w:ascii="Cambria Math" w:hAnsi="Cambria Math"/>
            <w:lang w:eastAsia="zh-CN"/>
          </w:rPr>
          <m:t>f</m:t>
        </m:r>
        <m:r>
          <m:rPr>
            <m:sty m:val="p"/>
          </m:rPr>
          <w:rPr>
            <w:rFonts w:ascii="Cambria Math" w:hAnsi="Cambria Math"/>
            <w:lang w:eastAsia="zh-CN"/>
          </w:rPr>
          <m:t>=</m:t>
        </m:r>
      </m:oMath>
      <w:r>
        <w:rPr>
          <w:rFonts w:eastAsia="Georgia" w:hAnsi="Georgia" w:cs="Georgia"/>
          <w:lang w:eastAsia="zh-CN"/>
        </w:rPr>
        <w:t xml:space="preserve"> 0.8 。在两个数据集中分别随机挑选出 </w:t>
      </w:r>
      <m:oMath>
        <m:r>
          <m:rPr>
            <m:sty m:val="p"/>
          </m:rPr>
          <w:rPr>
            <w:rFonts w:ascii="Cambria Math" w:hAnsi="Cambria Math"/>
            <w:lang w:eastAsia="zh-CN"/>
          </w:rPr>
          <m:t>80%</m:t>
        </m:r>
      </m:oMath>
      <w:r>
        <w:rPr>
          <w:rFonts w:eastAsia="Georgia" w:hAnsi="Georgia" w:cs="Georgia"/>
          <w:lang w:eastAsia="zh-CN"/>
        </w:rPr>
        <w:t xml:space="preserve"> 的学生用于训练，挑选 20% 的学生用来测试。本文的模型基于深度学习框架 </w:t>
      </w:r>
      <w:proofErr w:type="spellStart"/>
      <w:r>
        <w:rPr>
          <w:rFonts w:eastAsia="Georgia" w:hAnsi="Georgia" w:cs="Georgia"/>
          <w:lang w:eastAsia="zh-CN"/>
        </w:rPr>
        <w:t>Pytorch</w:t>
      </w:r>
      <w:proofErr w:type="spellEnd"/>
      <w:r>
        <w:rPr>
          <w:rFonts w:eastAsia="Georgia" w:hAnsi="Georgia" w:cs="Georgia"/>
          <w:lang w:eastAsia="zh-CN"/>
        </w:rPr>
        <w:t xml:space="preserve"> 进行训练和测试。在训练时，优化器为随机梯度下降优化器 SGD，设置批处理大小 </w:t>
      </w:r>
      <w:proofErr w:type="spellStart"/>
      <w:r>
        <w:rPr>
          <w:rFonts w:eastAsia="Georgia" w:hAnsi="Georgia" w:cs="Georgia"/>
          <w:lang w:eastAsia="zh-CN"/>
        </w:rPr>
        <w:t>batchsize</w:t>
      </w:r>
      <w:proofErr w:type="spellEnd"/>
      <w:r>
        <w:rPr>
          <w:rFonts w:eastAsia="Georgia" w:hAnsi="Georgia" w:cs="Georgia"/>
          <w:lang w:eastAsia="zh-CN"/>
        </w:rPr>
        <w:t xml:space="preserve"> </w:t>
      </w:r>
      <m:oMath>
        <m:r>
          <m:rPr>
            <m:sty m:val="p"/>
          </m:rPr>
          <w:rPr>
            <w:rFonts w:ascii="Cambria Math" w:hAnsi="Cambria Math"/>
            <w:lang w:eastAsia="zh-CN"/>
          </w:rPr>
          <m:t>=64</m:t>
        </m:r>
      </m:oMath>
      <w:r>
        <w:rPr>
          <w:rFonts w:eastAsia="Georgia" w:hAnsi="Georgia" w:cs="Georgia"/>
          <w:lang w:eastAsia="zh-CN"/>
        </w:rPr>
        <w:t xml:space="preserve"> ，初始学习率 </w:t>
      </w:r>
      <m:oMath>
        <m:r>
          <w:rPr>
            <w:rFonts w:ascii="Cambria Math" w:hAnsi="Cambria Math"/>
            <w:lang w:eastAsia="zh-CN"/>
          </w:rPr>
          <m:t>LR</m:t>
        </m:r>
        <m:r>
          <m:rPr>
            <m:sty m:val="p"/>
          </m:rPr>
          <w:rPr>
            <w:rFonts w:ascii="Cambria Math" w:hAnsi="Cambria Math"/>
            <w:lang w:eastAsia="zh-CN"/>
          </w:rPr>
          <m:t>=0.001</m:t>
        </m:r>
      </m:oMath>
      <w:r>
        <w:rPr>
          <w:rFonts w:eastAsia="Georgia" w:hAnsi="Georgia" w:cs="Georgia"/>
          <w:lang w:eastAsia="zh-CN"/>
        </w:rPr>
        <w:t xml:space="preserve"> ，动量 momentum= 0.9 ，模型迭代次数 epoch=150。</w:t>
      </w:r>
      <w:r>
        <w:rPr>
          <w:lang w:eastAsia="zh-CN"/>
        </w:rPr>
        <w:br/>
      </w:r>
      <w:r>
        <w:rPr>
          <w:rFonts w:eastAsia="Georgia" w:hAnsi="Georgia" w:cs="Georgia"/>
          <w:lang w:eastAsia="zh-CN"/>
        </w:rPr>
        <w:t>3.5 实验结果与分析</w:t>
      </w:r>
      <w:r>
        <w:rPr>
          <w:lang w:eastAsia="zh-CN"/>
        </w:rPr>
        <w:br/>
      </w:r>
      <w:r>
        <w:rPr>
          <w:rFonts w:eastAsia="Georgia" w:hAnsi="Georgia" w:cs="Georgia"/>
          <w:lang w:eastAsia="zh-CN"/>
        </w:rPr>
        <w:t>3.5.1 因果推断结果</w:t>
      </w:r>
    </w:p>
    <w:p w14:paraId="678E336D" w14:textId="77777777" w:rsidR="00F23CD4" w:rsidRDefault="00000000">
      <w:pPr>
        <w:spacing w:after="240"/>
        <w:rPr>
          <w:lang w:eastAsia="zh-CN"/>
        </w:rPr>
      </w:pPr>
      <w:r>
        <w:rPr>
          <w:rFonts w:eastAsia="Georgia" w:hAnsi="Georgia" w:cs="Georgia"/>
          <w:lang w:eastAsia="zh-CN"/>
        </w:rPr>
        <w:t>为了保证数据信息的完整性，因果推断层的输入在数据预处理中不进行数据清洗和成绩分组，只进行数据数值化，在数学成绩数据集中检索出的与期末成绩 G3 具有关联的特征如图2所示。</w:t>
      </w:r>
    </w:p>
    <w:p w14:paraId="5557C499" w14:textId="77777777" w:rsidR="00F23CD4" w:rsidRDefault="00000000">
      <w:pPr>
        <w:jc w:val="center"/>
      </w:pPr>
      <w:r>
        <w:rPr>
          <w:noProof/>
        </w:rPr>
        <w:lastRenderedPageBreak/>
        <w:drawing>
          <wp:inline distT="0" distB="0" distL="0" distR="0" wp14:anchorId="234CF25D" wp14:editId="59FA9128">
            <wp:extent cx="5486400" cy="3771324"/>
            <wp:effectExtent l="0" t="0" r="0" b="0"/>
            <wp:docPr id="2" name="image-ed9bac7d18a600ee1088818f4b66fc8592b5c8bf.jpg"/>
            <wp:cNvGraphicFramePr/>
            <a:graphic xmlns:a="http://schemas.openxmlformats.org/drawingml/2006/main">
              <a:graphicData uri="http://schemas.openxmlformats.org/drawingml/2006/picture">
                <pic:pic xmlns:pic="http://schemas.openxmlformats.org/drawingml/2006/picture">
                  <pic:nvPicPr>
                    <pic:cNvPr id="2" name="image-ed9bac7d18a600ee1088818f4b66fc8592b5c8bf.jpg"/>
                    <pic:cNvPicPr/>
                  </pic:nvPicPr>
                  <pic:blipFill>
                    <a:blip r:embed="rId6" cstate="print"/>
                    <a:srcRect/>
                    <a:stretch>
                      <a:fillRect/>
                    </a:stretch>
                  </pic:blipFill>
                  <pic:spPr>
                    <a:xfrm>
                      <a:off x="0" y="0"/>
                      <a:ext cx="5486400" cy="3771324"/>
                    </a:xfrm>
                    <a:prstGeom prst="rect">
                      <a:avLst/>
                    </a:prstGeom>
                  </pic:spPr>
                </pic:pic>
              </a:graphicData>
            </a:graphic>
          </wp:inline>
        </w:drawing>
      </w:r>
    </w:p>
    <w:p w14:paraId="231DFFEB" w14:textId="77777777" w:rsidR="00F23CD4" w:rsidRDefault="00000000">
      <w:pPr>
        <w:spacing w:after="240"/>
        <w:rPr>
          <w:lang w:eastAsia="zh-CN"/>
        </w:rPr>
      </w:pPr>
      <w:r>
        <w:rPr>
          <w:rFonts w:eastAsia="Georgia" w:hAnsi="Georgia" w:cs="Georgia"/>
          <w:lang w:eastAsia="zh-CN"/>
        </w:rPr>
        <w:t>图2 数学成绩数据集中与 G3 有关联的因果图</w:t>
      </w:r>
      <w:r>
        <w:rPr>
          <w:lang w:eastAsia="zh-CN"/>
        </w:rPr>
        <w:br/>
      </w:r>
      <w:r>
        <w:rPr>
          <w:rFonts w:eastAsia="Georgia" w:hAnsi="Georgia" w:cs="Georgia"/>
          <w:lang w:eastAsia="zh-CN"/>
        </w:rPr>
        <w:t>从图2中可以看出，数学成绩数据集中对期末成绩 G3有直接因果关系的特征包括：第一阶段成绩 G1，有间接因果关系的特征包括第二阶段成绩 G2、接受高等 （higher）教育的意愿、学生的性别（sex）、失败（failures）次数、额外的教学支持（</w:t>
      </w:r>
      <w:proofErr w:type="spellStart"/>
      <w:r>
        <w:rPr>
          <w:rFonts w:eastAsia="Georgia" w:hAnsi="Georgia" w:cs="Georgia"/>
          <w:lang w:eastAsia="zh-CN"/>
        </w:rPr>
        <w:t>schoolup</w:t>
      </w:r>
      <w:proofErr w:type="spellEnd"/>
      <w:r>
        <w:rPr>
          <w:rFonts w:eastAsia="Georgia" w:hAnsi="Georgia" w:cs="Georgia"/>
          <w:lang w:eastAsia="zh-CN"/>
        </w:rPr>
        <w:t>）。将因果推断层选取的特征作为后面模型的输入，来达到精准预测的目的。</w:t>
      </w:r>
    </w:p>
    <w:p w14:paraId="50EFA825" w14:textId="77777777" w:rsidR="00F23CD4" w:rsidRDefault="00000000">
      <w:pPr>
        <w:spacing w:before="240" w:line="330" w:lineRule="exact"/>
      </w:pPr>
      <w:r>
        <w:rPr>
          <w:rFonts w:eastAsia="Georgia" w:hAnsi="Georgia" w:cs="Georgia"/>
          <w:b/>
          <w:sz w:val="33"/>
        </w:rPr>
        <w:t xml:space="preserve">3.5.2 </w:t>
      </w:r>
      <w:proofErr w:type="spellStart"/>
      <w:r>
        <w:rPr>
          <w:rFonts w:eastAsia="Georgia" w:hAnsi="Georgia" w:cs="Georgia"/>
          <w:b/>
          <w:sz w:val="33"/>
        </w:rPr>
        <w:t>预测结果对比实验</w:t>
      </w:r>
      <w:proofErr w:type="spellEnd"/>
    </w:p>
    <w:p w14:paraId="1512821D" w14:textId="77777777" w:rsidR="00F23CD4" w:rsidRDefault="00000000">
      <w:pPr>
        <w:spacing w:after="240"/>
        <w:rPr>
          <w:lang w:eastAsia="zh-CN"/>
        </w:rPr>
      </w:pPr>
      <w:proofErr w:type="spellStart"/>
      <w:r>
        <w:rPr>
          <w:rFonts w:eastAsia="Georgia" w:hAnsi="Georgia" w:cs="Georgia"/>
        </w:rPr>
        <w:t>为了验证本文模型在成绩预测方面的表现，将本文提出的成绩预测模型（Ours）与常规方法：K近邻（KNearest</w:t>
      </w:r>
      <w:proofErr w:type="spellEnd"/>
      <w:r>
        <w:rPr>
          <w:rFonts w:eastAsia="Georgia" w:hAnsi="Georgia" w:cs="Georgia"/>
        </w:rPr>
        <w:t xml:space="preserve"> Neighbor, KNN）、</w:t>
      </w:r>
      <w:proofErr w:type="spellStart"/>
      <w:r>
        <w:rPr>
          <w:rFonts w:eastAsia="Georgia" w:hAnsi="Georgia" w:cs="Georgia"/>
        </w:rPr>
        <w:t>逻辑回归（Logistic</w:t>
      </w:r>
      <w:proofErr w:type="spellEnd"/>
      <w:r>
        <w:rPr>
          <w:rFonts w:eastAsia="Georgia" w:hAnsi="Georgia" w:cs="Georgia"/>
        </w:rPr>
        <w:t xml:space="preserve"> Regression， LR）、</w:t>
      </w:r>
      <w:proofErr w:type="spellStart"/>
      <w:r>
        <w:rPr>
          <w:rFonts w:eastAsia="Georgia" w:hAnsi="Georgia" w:cs="Georgia"/>
        </w:rPr>
        <w:t>多项式朴素贝叶斯（Multinomial</w:t>
      </w:r>
      <w:proofErr w:type="spellEnd"/>
      <w:r>
        <w:rPr>
          <w:rFonts w:eastAsia="Georgia" w:hAnsi="Georgia" w:cs="Georgia"/>
        </w:rPr>
        <w:t xml:space="preserve"> Naive Bayes, MNB），</w:t>
      </w:r>
      <w:proofErr w:type="spellStart"/>
      <w:r>
        <w:rPr>
          <w:rFonts w:eastAsia="Georgia" w:hAnsi="Georgia" w:cs="Georgia"/>
        </w:rPr>
        <w:t>以及集成学习方法：随机森林（Random</w:t>
      </w:r>
      <w:proofErr w:type="spellEnd"/>
      <w:r>
        <w:rPr>
          <w:rFonts w:eastAsia="Georgia" w:hAnsi="Georgia" w:cs="Georgia"/>
        </w:rPr>
        <w:t xml:space="preserve"> Forest， RF）、</w:t>
      </w:r>
      <w:proofErr w:type="spellStart"/>
      <w:r>
        <w:rPr>
          <w:rFonts w:eastAsia="Georgia" w:hAnsi="Georgia" w:cs="Georgia"/>
        </w:rPr>
        <w:t>极限梯度提升（Extreme</w:t>
      </w:r>
      <w:proofErr w:type="spellEnd"/>
      <w:r>
        <w:rPr>
          <w:rFonts w:eastAsia="Georgia" w:hAnsi="Georgia" w:cs="Georgia"/>
        </w:rPr>
        <w:t xml:space="preserve"> Gradient Boosting, XGB）</w:t>
      </w:r>
      <w:proofErr w:type="spellStart"/>
      <w:r>
        <w:rPr>
          <w:rFonts w:eastAsia="Georgia" w:hAnsi="Georgia" w:cs="Georgia"/>
        </w:rPr>
        <w:t>模型在数学成绩数据集上进行对比实验</w:t>
      </w:r>
      <w:proofErr w:type="spellEnd"/>
      <w:r>
        <w:rPr>
          <w:rFonts w:eastAsia="Georgia" w:hAnsi="Georgia" w:cs="Georgia"/>
        </w:rPr>
        <w:t>。</w:t>
      </w:r>
      <w:r>
        <w:rPr>
          <w:rFonts w:eastAsia="Georgia" w:hAnsi="Georgia" w:cs="Georgia"/>
          <w:lang w:eastAsia="zh-CN"/>
        </w:rPr>
        <w:t>为了对比实验的公正性，以因果推断的结果作为对比实验的输入特征，不同方法之间的预测结果如表2所示，预测结果可视化如图3所示。</w:t>
      </w:r>
    </w:p>
    <w:p w14:paraId="021650E1" w14:textId="77777777" w:rsidR="00F23CD4" w:rsidRDefault="00000000">
      <w:pPr>
        <w:spacing w:after="240"/>
        <w:rPr>
          <w:lang w:eastAsia="zh-CN"/>
        </w:rPr>
      </w:pPr>
      <w:r>
        <w:rPr>
          <w:rFonts w:eastAsia="Georgia" w:hAnsi="Georgia" w:cs="Georgia"/>
          <w:lang w:eastAsia="zh-CN"/>
        </w:rPr>
        <w:t>从表2、图3的实验结果可以看出，相比其他 5 种方法，本文提出的预测方法在 4 个评价指标中都取得了最好的效果。本文提出的方法在数学成绩数据集上的预测</w:t>
      </w:r>
      <w:r>
        <w:rPr>
          <w:lang w:eastAsia="zh-CN"/>
        </w:rPr>
        <w:br/>
      </w:r>
      <w:r>
        <w:rPr>
          <w:rFonts w:eastAsia="Georgia" w:hAnsi="Georgia" w:cs="Georgia"/>
          <w:lang w:eastAsia="zh-CN"/>
        </w:rPr>
        <w:t xml:space="preserve">准确率高达 </w:t>
      </w:r>
      <m:oMath>
        <m:r>
          <m:rPr>
            <m:sty m:val="p"/>
          </m:rPr>
          <w:rPr>
            <w:rFonts w:ascii="Cambria Math" w:hAnsi="Cambria Math"/>
            <w:lang w:eastAsia="zh-CN"/>
          </w:rPr>
          <m:t>93.06%</m:t>
        </m:r>
      </m:oMath>
      <w:r>
        <w:rPr>
          <w:rFonts w:eastAsia="Georgia" w:hAnsi="Georgia" w:cs="Georgia"/>
          <w:lang w:eastAsia="zh-CN"/>
        </w:rPr>
        <w:t xml:space="preserve"> ，精确率达到了 </w:t>
      </w:r>
      <m:oMath>
        <m:r>
          <m:rPr>
            <m:sty m:val="p"/>
          </m:rPr>
          <w:rPr>
            <w:rFonts w:ascii="Cambria Math" w:hAnsi="Cambria Math"/>
            <w:lang w:eastAsia="zh-CN"/>
          </w:rPr>
          <m:t>93.90%</m:t>
        </m:r>
      </m:oMath>
      <w:r>
        <w:rPr>
          <w:rFonts w:eastAsia="Georgia" w:hAnsi="Georgia" w:cs="Georgia"/>
          <w:lang w:eastAsia="zh-CN"/>
        </w:rPr>
        <w:t xml:space="preserve"> ，召回率达到了 </w:t>
      </w:r>
      <m:oMath>
        <m:r>
          <m:rPr>
            <m:sty m:val="p"/>
          </m:rPr>
          <w:rPr>
            <w:rFonts w:ascii="Cambria Math" w:hAnsi="Cambria Math"/>
            <w:lang w:eastAsia="zh-CN"/>
          </w:rPr>
          <m:t>93.06%,</m:t>
        </m:r>
        <m:sSub>
          <m:sSubPr>
            <m:ctrlPr>
              <w:rPr>
                <w:rFonts w:ascii="Cambria Math" w:hAnsi="Cambria Math"/>
              </w:rPr>
            </m:ctrlPr>
          </m:sSubPr>
          <m:e>
            <m:r>
              <w:rPr>
                <w:rFonts w:ascii="Cambria Math" w:hAnsi="Cambria Math"/>
                <w:lang w:eastAsia="zh-CN"/>
              </w:rPr>
              <m:t>F</m:t>
            </m:r>
          </m:e>
          <m:sub>
            <m:r>
              <m:rPr>
                <m:sty m:val="p"/>
              </m:rPr>
              <w:rPr>
                <w:rFonts w:ascii="Cambria Math" w:hAnsi="Cambria Math"/>
                <w:lang w:eastAsia="zh-CN"/>
              </w:rPr>
              <m:t>1</m:t>
            </m:r>
          </m:sub>
        </m:sSub>
      </m:oMath>
      <w:r>
        <w:rPr>
          <w:rFonts w:eastAsia="Georgia" w:hAnsi="Georgia" w:cs="Georgia"/>
          <w:lang w:eastAsia="zh-CN"/>
        </w:rPr>
        <w:t xml:space="preserve">-Measure 达到了 </w:t>
      </w:r>
      <m:oMath>
        <m:r>
          <m:rPr>
            <m:sty m:val="p"/>
          </m:rPr>
          <w:rPr>
            <w:rFonts w:ascii="Cambria Math" w:hAnsi="Cambria Math"/>
            <w:lang w:eastAsia="zh-CN"/>
          </w:rPr>
          <m:t>93.01%</m:t>
        </m:r>
      </m:oMath>
      <w:r>
        <w:rPr>
          <w:rFonts w:eastAsia="Georgia" w:hAnsi="Georgia" w:cs="Georgia"/>
          <w:lang w:eastAsia="zh-CN"/>
        </w:rPr>
        <w:t xml:space="preserve"> ，均明显高于其他方法。</w:t>
      </w:r>
    </w:p>
    <w:p w14:paraId="2D298003" w14:textId="77777777" w:rsidR="00F23CD4" w:rsidRDefault="00000000">
      <w:pPr>
        <w:spacing w:after="240"/>
        <w:rPr>
          <w:lang w:eastAsia="zh-CN"/>
        </w:rPr>
      </w:pPr>
      <w:r>
        <w:rPr>
          <w:rFonts w:eastAsia="Georgia" w:hAnsi="Georgia" w:cs="Georgia"/>
          <w:lang w:eastAsia="zh-CN"/>
        </w:rPr>
        <w:t xml:space="preserve">表2 数学成绩数据集上的预测结果 </w:t>
      </w:r>
      <m:oMath>
        <m:r>
          <m:rPr>
            <m:sty m:val="p"/>
          </m:rPr>
          <w:rPr>
            <w:rFonts w:ascii="Cambria Math" w:hAnsi="Cambria Math"/>
            <w:lang w:eastAsia="zh-CN"/>
          </w:rPr>
          <m:t>%</m:t>
        </m:r>
      </m:oMath>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837"/>
        <w:gridCol w:w="1204"/>
        <w:gridCol w:w="1224"/>
        <w:gridCol w:w="918"/>
        <w:gridCol w:w="1449"/>
      </w:tblGrid>
      <w:tr w:rsidR="00F23CD4" w14:paraId="46E87AAD" w14:textId="77777777">
        <w:trPr>
          <w:cantSplit/>
          <w:tblCellSpacing w:w="0" w:type="dxa"/>
          <w:jc w:val="center"/>
        </w:trPr>
        <w:tc>
          <w:tcPr>
            <w:tcW w:w="0" w:type="auto"/>
            <w:tcBorders>
              <w:top w:val="single" w:sz="8" w:space="0" w:color="000000"/>
              <w:bottom w:val="single" w:sz="8" w:space="0" w:color="000000"/>
            </w:tcBorders>
            <w:vAlign w:val="center"/>
          </w:tcPr>
          <w:p w14:paraId="2C20B661" w14:textId="77777777" w:rsidR="00F23CD4" w:rsidRDefault="00000000">
            <w:pPr>
              <w:jc w:val="center"/>
            </w:pPr>
            <w:proofErr w:type="spellStart"/>
            <w:r>
              <w:rPr>
                <w:rFonts w:eastAsia="Georgia" w:hAnsi="Georgia" w:cs="Georgia"/>
              </w:rPr>
              <w:t>方法</w:t>
            </w:r>
            <w:proofErr w:type="spellEnd"/>
          </w:p>
        </w:tc>
        <w:tc>
          <w:tcPr>
            <w:tcW w:w="0" w:type="auto"/>
            <w:tcBorders>
              <w:top w:val="single" w:sz="8" w:space="0" w:color="000000"/>
              <w:bottom w:val="single" w:sz="8" w:space="0" w:color="000000"/>
            </w:tcBorders>
            <w:vAlign w:val="center"/>
          </w:tcPr>
          <w:p w14:paraId="7E01760F" w14:textId="77777777" w:rsidR="00F23CD4" w:rsidRDefault="00000000">
            <w:pPr>
              <w:jc w:val="center"/>
            </w:pPr>
            <w:r>
              <w:t>Accuracy</w:t>
            </w:r>
          </w:p>
        </w:tc>
        <w:tc>
          <w:tcPr>
            <w:tcW w:w="0" w:type="auto"/>
            <w:tcBorders>
              <w:top w:val="single" w:sz="8" w:space="0" w:color="000000"/>
              <w:bottom w:val="single" w:sz="8" w:space="0" w:color="000000"/>
            </w:tcBorders>
            <w:vAlign w:val="center"/>
          </w:tcPr>
          <w:p w14:paraId="191B20F3" w14:textId="77777777" w:rsidR="00F23CD4" w:rsidRDefault="00000000">
            <w:pPr>
              <w:jc w:val="center"/>
            </w:pPr>
            <w:r>
              <w:t>Precision</w:t>
            </w:r>
          </w:p>
        </w:tc>
        <w:tc>
          <w:tcPr>
            <w:tcW w:w="0" w:type="auto"/>
            <w:tcBorders>
              <w:top w:val="single" w:sz="8" w:space="0" w:color="000000"/>
              <w:bottom w:val="single" w:sz="8" w:space="0" w:color="000000"/>
            </w:tcBorders>
            <w:vAlign w:val="center"/>
          </w:tcPr>
          <w:p w14:paraId="40CBDBBA" w14:textId="77777777" w:rsidR="00F23CD4" w:rsidRDefault="00000000">
            <w:pPr>
              <w:jc w:val="center"/>
            </w:pPr>
            <w:r>
              <w:t>Recall</w:t>
            </w:r>
          </w:p>
        </w:tc>
        <w:tc>
          <w:tcPr>
            <w:tcW w:w="0" w:type="auto"/>
            <w:tcBorders>
              <w:top w:val="single" w:sz="8" w:space="0" w:color="000000"/>
              <w:bottom w:val="single" w:sz="8" w:space="0" w:color="000000"/>
            </w:tcBorders>
            <w:vAlign w:val="center"/>
          </w:tcPr>
          <w:p w14:paraId="67B9330D" w14:textId="77777777" w:rsidR="00F23CD4" w:rsidRDefault="00000000">
            <w:pPr>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w:t>
            </w:r>
          </w:p>
        </w:tc>
      </w:tr>
      <w:tr w:rsidR="00F23CD4" w14:paraId="7E8801EE" w14:textId="77777777">
        <w:trPr>
          <w:cantSplit/>
          <w:tblCellSpacing w:w="0" w:type="dxa"/>
          <w:jc w:val="center"/>
        </w:trPr>
        <w:tc>
          <w:tcPr>
            <w:tcW w:w="0" w:type="auto"/>
            <w:vAlign w:val="center"/>
          </w:tcPr>
          <w:p w14:paraId="5FB7097A" w14:textId="77777777" w:rsidR="00F23CD4" w:rsidRDefault="00000000">
            <w:pPr>
              <w:jc w:val="center"/>
            </w:pPr>
            <w:r>
              <w:lastRenderedPageBreak/>
              <w:t>Ours</w:t>
            </w:r>
          </w:p>
        </w:tc>
        <w:tc>
          <w:tcPr>
            <w:tcW w:w="0" w:type="auto"/>
            <w:vAlign w:val="center"/>
          </w:tcPr>
          <w:p w14:paraId="0BF363DE" w14:textId="77777777" w:rsidR="00F23CD4" w:rsidRDefault="00000000">
            <w:pPr>
              <w:jc w:val="center"/>
            </w:pPr>
            <w:r>
              <w:t>93.06</w:t>
            </w:r>
          </w:p>
        </w:tc>
        <w:tc>
          <w:tcPr>
            <w:tcW w:w="0" w:type="auto"/>
            <w:vAlign w:val="center"/>
          </w:tcPr>
          <w:p w14:paraId="134AE742" w14:textId="77777777" w:rsidR="00F23CD4" w:rsidRDefault="00000000">
            <w:pPr>
              <w:jc w:val="center"/>
            </w:pPr>
            <w:r>
              <w:t>93.90</w:t>
            </w:r>
          </w:p>
        </w:tc>
        <w:tc>
          <w:tcPr>
            <w:tcW w:w="0" w:type="auto"/>
            <w:vAlign w:val="center"/>
          </w:tcPr>
          <w:p w14:paraId="3B969DE0" w14:textId="77777777" w:rsidR="00F23CD4" w:rsidRDefault="00000000">
            <w:pPr>
              <w:jc w:val="center"/>
            </w:pPr>
            <w:r>
              <w:t>93.06</w:t>
            </w:r>
          </w:p>
        </w:tc>
        <w:tc>
          <w:tcPr>
            <w:tcW w:w="0" w:type="auto"/>
            <w:vAlign w:val="center"/>
          </w:tcPr>
          <w:p w14:paraId="1C337E7B" w14:textId="77777777" w:rsidR="00F23CD4" w:rsidRDefault="00000000">
            <w:pPr>
              <w:jc w:val="center"/>
            </w:pPr>
            <w:r>
              <w:t>93.01</w:t>
            </w:r>
          </w:p>
        </w:tc>
      </w:tr>
      <w:tr w:rsidR="00F23CD4" w14:paraId="2E2AE81F" w14:textId="77777777">
        <w:trPr>
          <w:cantSplit/>
          <w:tblCellSpacing w:w="0" w:type="dxa"/>
          <w:jc w:val="center"/>
        </w:trPr>
        <w:tc>
          <w:tcPr>
            <w:tcW w:w="0" w:type="auto"/>
            <w:vAlign w:val="center"/>
          </w:tcPr>
          <w:p w14:paraId="42BF1214" w14:textId="77777777" w:rsidR="00F23CD4" w:rsidRDefault="00000000">
            <w:pPr>
              <w:jc w:val="center"/>
            </w:pPr>
            <w:r>
              <w:t>LR</w:t>
            </w:r>
          </w:p>
        </w:tc>
        <w:tc>
          <w:tcPr>
            <w:tcW w:w="0" w:type="auto"/>
            <w:vAlign w:val="center"/>
          </w:tcPr>
          <w:p w14:paraId="3725649B" w14:textId="77777777" w:rsidR="00F23CD4" w:rsidRDefault="00000000">
            <w:pPr>
              <w:jc w:val="center"/>
            </w:pPr>
            <w:r>
              <w:t>91.67</w:t>
            </w:r>
          </w:p>
        </w:tc>
        <w:tc>
          <w:tcPr>
            <w:tcW w:w="0" w:type="auto"/>
            <w:vAlign w:val="center"/>
          </w:tcPr>
          <w:p w14:paraId="309151E5" w14:textId="77777777" w:rsidR="00F23CD4" w:rsidRDefault="00000000">
            <w:pPr>
              <w:jc w:val="center"/>
            </w:pPr>
            <w:r>
              <w:t>92.38</w:t>
            </w:r>
          </w:p>
        </w:tc>
        <w:tc>
          <w:tcPr>
            <w:tcW w:w="0" w:type="auto"/>
            <w:vAlign w:val="center"/>
          </w:tcPr>
          <w:p w14:paraId="51FF91E3" w14:textId="77777777" w:rsidR="00F23CD4" w:rsidRDefault="00000000">
            <w:pPr>
              <w:jc w:val="center"/>
            </w:pPr>
            <w:r>
              <w:t>91.67</w:t>
            </w:r>
          </w:p>
        </w:tc>
        <w:tc>
          <w:tcPr>
            <w:tcW w:w="0" w:type="auto"/>
            <w:vAlign w:val="center"/>
          </w:tcPr>
          <w:p w14:paraId="548C872F" w14:textId="77777777" w:rsidR="00F23CD4" w:rsidRDefault="00000000">
            <w:pPr>
              <w:jc w:val="center"/>
            </w:pPr>
            <w:r>
              <w:t>91.65</w:t>
            </w:r>
          </w:p>
        </w:tc>
      </w:tr>
      <w:tr w:rsidR="00F23CD4" w14:paraId="2D168609" w14:textId="77777777">
        <w:trPr>
          <w:cantSplit/>
          <w:tblCellSpacing w:w="0" w:type="dxa"/>
          <w:jc w:val="center"/>
        </w:trPr>
        <w:tc>
          <w:tcPr>
            <w:tcW w:w="0" w:type="auto"/>
            <w:vAlign w:val="center"/>
          </w:tcPr>
          <w:p w14:paraId="3F17C321" w14:textId="77777777" w:rsidR="00F23CD4" w:rsidRDefault="00000000">
            <w:pPr>
              <w:jc w:val="center"/>
            </w:pPr>
            <w:r>
              <w:t>RF</w:t>
            </w:r>
          </w:p>
        </w:tc>
        <w:tc>
          <w:tcPr>
            <w:tcW w:w="0" w:type="auto"/>
            <w:vAlign w:val="center"/>
          </w:tcPr>
          <w:p w14:paraId="0DA5A8FA" w14:textId="77777777" w:rsidR="00F23CD4" w:rsidRDefault="00000000">
            <w:pPr>
              <w:jc w:val="center"/>
            </w:pPr>
            <w:r>
              <w:t>91.67</w:t>
            </w:r>
          </w:p>
        </w:tc>
        <w:tc>
          <w:tcPr>
            <w:tcW w:w="0" w:type="auto"/>
            <w:vAlign w:val="center"/>
          </w:tcPr>
          <w:p w14:paraId="27502616" w14:textId="77777777" w:rsidR="00F23CD4" w:rsidRDefault="00000000">
            <w:pPr>
              <w:jc w:val="center"/>
            </w:pPr>
            <w:r>
              <w:t>92.17</w:t>
            </w:r>
          </w:p>
        </w:tc>
        <w:tc>
          <w:tcPr>
            <w:tcW w:w="0" w:type="auto"/>
            <w:vAlign w:val="center"/>
          </w:tcPr>
          <w:p w14:paraId="48D1D45C" w14:textId="77777777" w:rsidR="00F23CD4" w:rsidRDefault="00000000">
            <w:pPr>
              <w:jc w:val="center"/>
            </w:pPr>
            <w:r>
              <w:t>91.67</w:t>
            </w:r>
          </w:p>
        </w:tc>
        <w:tc>
          <w:tcPr>
            <w:tcW w:w="0" w:type="auto"/>
            <w:vAlign w:val="center"/>
          </w:tcPr>
          <w:p w14:paraId="34CCBA5E" w14:textId="77777777" w:rsidR="00F23CD4" w:rsidRDefault="00000000">
            <w:pPr>
              <w:jc w:val="center"/>
            </w:pPr>
            <w:r>
              <w:t>91.63</w:t>
            </w:r>
          </w:p>
        </w:tc>
      </w:tr>
      <w:tr w:rsidR="00F23CD4" w14:paraId="7777B229" w14:textId="77777777">
        <w:trPr>
          <w:cantSplit/>
          <w:tblCellSpacing w:w="0" w:type="dxa"/>
          <w:jc w:val="center"/>
        </w:trPr>
        <w:tc>
          <w:tcPr>
            <w:tcW w:w="0" w:type="auto"/>
            <w:vAlign w:val="center"/>
          </w:tcPr>
          <w:p w14:paraId="5420D199" w14:textId="77777777" w:rsidR="00F23CD4" w:rsidRDefault="00000000">
            <w:pPr>
              <w:jc w:val="center"/>
            </w:pPr>
            <w:r>
              <w:t>XGB</w:t>
            </w:r>
          </w:p>
        </w:tc>
        <w:tc>
          <w:tcPr>
            <w:tcW w:w="0" w:type="auto"/>
            <w:vAlign w:val="center"/>
          </w:tcPr>
          <w:p w14:paraId="0A15BB9E" w14:textId="77777777" w:rsidR="00F23CD4" w:rsidRDefault="00000000">
            <w:pPr>
              <w:jc w:val="center"/>
            </w:pPr>
            <w:r>
              <w:t>90.28</w:t>
            </w:r>
          </w:p>
        </w:tc>
        <w:tc>
          <w:tcPr>
            <w:tcW w:w="0" w:type="auto"/>
            <w:vAlign w:val="center"/>
          </w:tcPr>
          <w:p w14:paraId="7ECB587D" w14:textId="77777777" w:rsidR="00F23CD4" w:rsidRDefault="00000000">
            <w:pPr>
              <w:jc w:val="center"/>
            </w:pPr>
            <w:r>
              <w:t>91.10</w:t>
            </w:r>
          </w:p>
        </w:tc>
        <w:tc>
          <w:tcPr>
            <w:tcW w:w="0" w:type="auto"/>
            <w:vAlign w:val="center"/>
          </w:tcPr>
          <w:p w14:paraId="5A0EA72C" w14:textId="77777777" w:rsidR="00F23CD4" w:rsidRDefault="00000000">
            <w:pPr>
              <w:jc w:val="center"/>
            </w:pPr>
            <w:r>
              <w:t>90.28</w:t>
            </w:r>
          </w:p>
        </w:tc>
        <w:tc>
          <w:tcPr>
            <w:tcW w:w="0" w:type="auto"/>
            <w:vAlign w:val="center"/>
          </w:tcPr>
          <w:p w14:paraId="7F30353F" w14:textId="77777777" w:rsidR="00F23CD4" w:rsidRDefault="00000000">
            <w:pPr>
              <w:jc w:val="center"/>
            </w:pPr>
            <w:r>
              <w:t>90.17</w:t>
            </w:r>
          </w:p>
        </w:tc>
      </w:tr>
      <w:tr w:rsidR="00F23CD4" w14:paraId="72DEB403" w14:textId="77777777">
        <w:trPr>
          <w:cantSplit/>
          <w:tblCellSpacing w:w="0" w:type="dxa"/>
          <w:jc w:val="center"/>
        </w:trPr>
        <w:tc>
          <w:tcPr>
            <w:tcW w:w="0" w:type="auto"/>
            <w:vAlign w:val="center"/>
          </w:tcPr>
          <w:p w14:paraId="45FACDE6" w14:textId="77777777" w:rsidR="00F23CD4" w:rsidRDefault="00000000">
            <w:pPr>
              <w:jc w:val="center"/>
            </w:pPr>
            <w:r>
              <w:t>KNN</w:t>
            </w:r>
          </w:p>
        </w:tc>
        <w:tc>
          <w:tcPr>
            <w:tcW w:w="0" w:type="auto"/>
            <w:vAlign w:val="center"/>
          </w:tcPr>
          <w:p w14:paraId="41B9C5E6" w14:textId="77777777" w:rsidR="00F23CD4" w:rsidRDefault="00000000">
            <w:pPr>
              <w:jc w:val="center"/>
            </w:pPr>
            <w:r>
              <w:t>84.72</w:t>
            </w:r>
          </w:p>
        </w:tc>
        <w:tc>
          <w:tcPr>
            <w:tcW w:w="0" w:type="auto"/>
            <w:vAlign w:val="center"/>
          </w:tcPr>
          <w:p w14:paraId="0EE9DE20" w14:textId="77777777" w:rsidR="00F23CD4" w:rsidRDefault="00000000">
            <w:pPr>
              <w:jc w:val="center"/>
            </w:pPr>
            <w:r>
              <w:t>89.34</w:t>
            </w:r>
          </w:p>
        </w:tc>
        <w:tc>
          <w:tcPr>
            <w:tcW w:w="0" w:type="auto"/>
            <w:vAlign w:val="center"/>
          </w:tcPr>
          <w:p w14:paraId="3CFB35BC" w14:textId="77777777" w:rsidR="00F23CD4" w:rsidRDefault="00000000">
            <w:pPr>
              <w:jc w:val="center"/>
            </w:pPr>
            <w:r>
              <w:t>84.72</w:t>
            </w:r>
          </w:p>
        </w:tc>
        <w:tc>
          <w:tcPr>
            <w:tcW w:w="0" w:type="auto"/>
            <w:vAlign w:val="center"/>
          </w:tcPr>
          <w:p w14:paraId="0C494B69" w14:textId="77777777" w:rsidR="00F23CD4" w:rsidRDefault="00000000">
            <w:pPr>
              <w:jc w:val="center"/>
            </w:pPr>
            <w:r>
              <w:t>85.03</w:t>
            </w:r>
          </w:p>
        </w:tc>
      </w:tr>
      <w:tr w:rsidR="00F23CD4" w14:paraId="6925FFA1" w14:textId="77777777">
        <w:trPr>
          <w:cantSplit/>
          <w:tblCellSpacing w:w="0" w:type="dxa"/>
          <w:jc w:val="center"/>
        </w:trPr>
        <w:tc>
          <w:tcPr>
            <w:tcW w:w="0" w:type="auto"/>
            <w:tcBorders>
              <w:bottom w:val="single" w:sz="8" w:space="0" w:color="000000"/>
            </w:tcBorders>
            <w:vAlign w:val="center"/>
          </w:tcPr>
          <w:p w14:paraId="64ACD21F" w14:textId="77777777" w:rsidR="00F23CD4" w:rsidRDefault="00000000">
            <w:pPr>
              <w:jc w:val="center"/>
            </w:pPr>
            <w:r>
              <w:t>MNB</w:t>
            </w:r>
          </w:p>
        </w:tc>
        <w:tc>
          <w:tcPr>
            <w:tcW w:w="0" w:type="auto"/>
            <w:tcBorders>
              <w:bottom w:val="single" w:sz="8" w:space="0" w:color="000000"/>
            </w:tcBorders>
            <w:vAlign w:val="center"/>
          </w:tcPr>
          <w:p w14:paraId="5505D2FE" w14:textId="77777777" w:rsidR="00F23CD4" w:rsidRDefault="00000000">
            <w:pPr>
              <w:jc w:val="center"/>
            </w:pPr>
            <w:r>
              <w:t>52.78</w:t>
            </w:r>
          </w:p>
        </w:tc>
        <w:tc>
          <w:tcPr>
            <w:tcW w:w="0" w:type="auto"/>
            <w:tcBorders>
              <w:bottom w:val="single" w:sz="8" w:space="0" w:color="000000"/>
            </w:tcBorders>
            <w:vAlign w:val="center"/>
          </w:tcPr>
          <w:p w14:paraId="5B7C2B0B" w14:textId="77777777" w:rsidR="00F23CD4" w:rsidRDefault="00000000">
            <w:pPr>
              <w:jc w:val="center"/>
            </w:pPr>
            <w:r>
              <w:t>58.60</w:t>
            </w:r>
          </w:p>
        </w:tc>
        <w:tc>
          <w:tcPr>
            <w:tcW w:w="0" w:type="auto"/>
            <w:tcBorders>
              <w:bottom w:val="single" w:sz="8" w:space="0" w:color="000000"/>
            </w:tcBorders>
            <w:vAlign w:val="center"/>
          </w:tcPr>
          <w:p w14:paraId="458C3DDB" w14:textId="77777777" w:rsidR="00F23CD4" w:rsidRDefault="00000000">
            <w:pPr>
              <w:jc w:val="center"/>
            </w:pPr>
            <w:r>
              <w:t>52.78</w:t>
            </w:r>
          </w:p>
        </w:tc>
        <w:tc>
          <w:tcPr>
            <w:tcW w:w="0" w:type="auto"/>
            <w:tcBorders>
              <w:bottom w:val="single" w:sz="8" w:space="0" w:color="000000"/>
            </w:tcBorders>
            <w:vAlign w:val="center"/>
          </w:tcPr>
          <w:p w14:paraId="302DD3E0" w14:textId="77777777" w:rsidR="00F23CD4" w:rsidRDefault="00000000">
            <w:pPr>
              <w:jc w:val="center"/>
            </w:pPr>
            <w:r>
              <w:t>49.11</w:t>
            </w:r>
          </w:p>
        </w:tc>
      </w:tr>
    </w:tbl>
    <w:p w14:paraId="71CCB9B9" w14:textId="77777777" w:rsidR="00F23CD4" w:rsidRDefault="00F23CD4"/>
    <w:p w14:paraId="55FDE02C" w14:textId="77777777" w:rsidR="00F23CD4" w:rsidRDefault="00000000">
      <w:pPr>
        <w:jc w:val="center"/>
      </w:pPr>
      <w:r>
        <w:rPr>
          <w:noProof/>
        </w:rPr>
        <w:drawing>
          <wp:inline distT="0" distB="0" distL="0" distR="0" wp14:anchorId="7C9F8E49" wp14:editId="10226FCC">
            <wp:extent cx="5486400" cy="4732544"/>
            <wp:effectExtent l="0" t="0" r="0" b="0"/>
            <wp:docPr id="3" name="image-3ccabb69f26d11dbeba4e77ddebad14459320a04.jpg"/>
            <wp:cNvGraphicFramePr/>
            <a:graphic xmlns:a="http://schemas.openxmlformats.org/drawingml/2006/main">
              <a:graphicData uri="http://schemas.openxmlformats.org/drawingml/2006/picture">
                <pic:pic xmlns:pic="http://schemas.openxmlformats.org/drawingml/2006/picture">
                  <pic:nvPicPr>
                    <pic:cNvPr id="3" name="image-3ccabb69f26d11dbeba4e77ddebad14459320a04.jpg"/>
                    <pic:cNvPicPr/>
                  </pic:nvPicPr>
                  <pic:blipFill>
                    <a:blip r:embed="rId7" cstate="print"/>
                    <a:srcRect/>
                    <a:stretch>
                      <a:fillRect/>
                    </a:stretch>
                  </pic:blipFill>
                  <pic:spPr>
                    <a:xfrm>
                      <a:off x="0" y="0"/>
                      <a:ext cx="5486400" cy="4732544"/>
                    </a:xfrm>
                    <a:prstGeom prst="rect">
                      <a:avLst/>
                    </a:prstGeom>
                  </pic:spPr>
                </pic:pic>
              </a:graphicData>
            </a:graphic>
          </wp:inline>
        </w:drawing>
      </w:r>
    </w:p>
    <w:p w14:paraId="078DDC78" w14:textId="77777777" w:rsidR="00F23CD4" w:rsidRDefault="00000000">
      <w:pPr>
        <w:spacing w:after="240"/>
        <w:rPr>
          <w:lang w:eastAsia="zh-CN"/>
        </w:rPr>
      </w:pPr>
      <w:r>
        <w:rPr>
          <w:rFonts w:eastAsia="Georgia" w:hAnsi="Georgia" w:cs="Georgia"/>
          <w:lang w:eastAsia="zh-CN"/>
        </w:rPr>
        <w:t>图3 数学成绩数据集上的预测结果</w:t>
      </w:r>
      <w:r>
        <w:rPr>
          <w:lang w:eastAsia="zh-CN"/>
        </w:rPr>
        <w:br/>
      </w:r>
      <w:r>
        <w:rPr>
          <w:rFonts w:eastAsia="Georgia" w:hAnsi="Georgia" w:cs="Georgia"/>
          <w:lang w:eastAsia="zh-CN"/>
        </w:rPr>
        <w:t>相比本文提出的方法，逻辑回归、随机森林、极限梯度提升、 K 近邻的预测效果一般，而多项式朴素贝叶斯的效果更差。传统预测方法效果较差的原因主要是忽略了数据内部之间的联系，没有考虑不同的输入特征对学生的影响程度是不同的，将特征平等作为预测模型的输入。本文提出的方法运用多头自注意力机制，加强了数据内部之间的联系，提高了模型的学习能力，从而提升了模型的预测性能。</w:t>
      </w:r>
    </w:p>
    <w:p w14:paraId="684F8AF5" w14:textId="77777777" w:rsidR="00F23CD4" w:rsidRDefault="00000000">
      <w:pPr>
        <w:spacing w:before="240" w:line="330" w:lineRule="exact"/>
        <w:rPr>
          <w:lang w:eastAsia="zh-CN"/>
        </w:rPr>
      </w:pPr>
      <w:r>
        <w:rPr>
          <w:rFonts w:eastAsia="Georgia" w:hAnsi="Georgia" w:cs="Georgia"/>
          <w:b/>
          <w:sz w:val="33"/>
          <w:lang w:eastAsia="zh-CN"/>
        </w:rPr>
        <w:lastRenderedPageBreak/>
        <w:t>3.5.3 消融实验</w:t>
      </w:r>
    </w:p>
    <w:p w14:paraId="4E92CF04" w14:textId="77777777" w:rsidR="00F23CD4" w:rsidRDefault="00000000">
      <w:pPr>
        <w:spacing w:after="240"/>
      </w:pPr>
      <w:r>
        <w:rPr>
          <w:rFonts w:eastAsia="Georgia" w:hAnsi="Georgia" w:cs="Georgia"/>
          <w:lang w:eastAsia="zh-CN"/>
        </w:rPr>
        <w:t>为了进一步验证本文所提出的因果推断和多头自注意力机制的有效性，在数学成绩数据集上进行针对因果推断和多头自注意力机制的消融实验。</w:t>
      </w:r>
      <w:proofErr w:type="spellStart"/>
      <w:r>
        <w:rPr>
          <w:rFonts w:eastAsia="Georgia" w:hAnsi="Georgia" w:cs="Georgia"/>
          <w:lang w:eastAsia="zh-CN"/>
        </w:rPr>
        <w:t>NoTransformer</w:t>
      </w:r>
      <w:proofErr w:type="spellEnd"/>
      <w:r>
        <w:rPr>
          <w:rFonts w:eastAsia="Georgia" w:hAnsi="Georgia" w:cs="Georgia"/>
          <w:lang w:eastAsia="zh-CN"/>
        </w:rPr>
        <w:t>（No-T）指的是去掉 Transformer 层，将因果推断的结果输入到线性连接层来预测期末成绩；</w:t>
      </w:r>
      <w:proofErr w:type="spellStart"/>
      <w:r>
        <w:rPr>
          <w:rFonts w:eastAsia="Georgia" w:hAnsi="Georgia" w:cs="Georgia"/>
          <w:lang w:eastAsia="zh-CN"/>
        </w:rPr>
        <w:t>NoCausal</w:t>
      </w:r>
      <w:proofErr w:type="spellEnd"/>
      <w:r>
        <w:rPr>
          <w:rFonts w:eastAsia="Georgia" w:hAnsi="Georgia" w:cs="Georgia"/>
          <w:lang w:eastAsia="zh-CN"/>
        </w:rPr>
        <w:t>（No-C）指的是本文提出的方法不使用因果推断选取重要特征，把所有特征作为 Transformer块的输入来预测期末成绩；No-Causal-Transformer（No-C-T）指的是去掉因果推断层和 Transformer 层，使用线性连接层来预测 G3。消融实验的结果如表3所示，消融实验结果可视化如图4所示。</w:t>
      </w:r>
      <w:r>
        <w:rPr>
          <w:lang w:eastAsia="zh-CN"/>
        </w:rPr>
        <w:br/>
      </w:r>
      <w:r>
        <w:rPr>
          <w:rFonts w:eastAsia="Georgia" w:hAnsi="Georgia" w:cs="Georgia"/>
        </w:rPr>
        <w:t xml:space="preserve">表 3 </w:t>
      </w:r>
      <w:proofErr w:type="spellStart"/>
      <w:r>
        <w:rPr>
          <w:rFonts w:eastAsia="Georgia" w:hAnsi="Georgia" w:cs="Georgia"/>
        </w:rPr>
        <w:t>消融实验结果</w:t>
      </w:r>
      <w:proofErr w:type="spellEnd"/>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050"/>
        <w:gridCol w:w="1204"/>
        <w:gridCol w:w="1224"/>
        <w:gridCol w:w="918"/>
        <w:gridCol w:w="1449"/>
      </w:tblGrid>
      <w:tr w:rsidR="00F23CD4" w14:paraId="4BBAF382" w14:textId="77777777">
        <w:trPr>
          <w:cantSplit/>
          <w:tblCellSpacing w:w="0" w:type="dxa"/>
          <w:jc w:val="center"/>
        </w:trPr>
        <w:tc>
          <w:tcPr>
            <w:tcW w:w="0" w:type="auto"/>
            <w:tcBorders>
              <w:top w:val="single" w:sz="8" w:space="0" w:color="000000"/>
              <w:bottom w:val="single" w:sz="8" w:space="0" w:color="000000"/>
            </w:tcBorders>
            <w:vAlign w:val="center"/>
          </w:tcPr>
          <w:p w14:paraId="711CA983" w14:textId="77777777" w:rsidR="00F23CD4" w:rsidRDefault="00000000">
            <w:pPr>
              <w:jc w:val="center"/>
            </w:pPr>
            <w:proofErr w:type="spellStart"/>
            <w:r>
              <w:rPr>
                <w:rFonts w:eastAsia="Georgia" w:hAnsi="Georgia" w:cs="Georgia"/>
              </w:rPr>
              <w:t>方法</w:t>
            </w:r>
            <w:proofErr w:type="spellEnd"/>
          </w:p>
        </w:tc>
        <w:tc>
          <w:tcPr>
            <w:tcW w:w="0" w:type="auto"/>
            <w:tcBorders>
              <w:top w:val="single" w:sz="8" w:space="0" w:color="000000"/>
              <w:bottom w:val="single" w:sz="8" w:space="0" w:color="000000"/>
            </w:tcBorders>
            <w:vAlign w:val="center"/>
          </w:tcPr>
          <w:p w14:paraId="739FF75B" w14:textId="77777777" w:rsidR="00F23CD4" w:rsidRDefault="00000000">
            <w:pPr>
              <w:jc w:val="center"/>
            </w:pPr>
            <w:r>
              <w:t>Accuracy</w:t>
            </w:r>
          </w:p>
        </w:tc>
        <w:tc>
          <w:tcPr>
            <w:tcW w:w="0" w:type="auto"/>
            <w:tcBorders>
              <w:top w:val="single" w:sz="8" w:space="0" w:color="000000"/>
              <w:bottom w:val="single" w:sz="8" w:space="0" w:color="000000"/>
            </w:tcBorders>
            <w:vAlign w:val="center"/>
          </w:tcPr>
          <w:p w14:paraId="5AE14622" w14:textId="77777777" w:rsidR="00F23CD4" w:rsidRDefault="00000000">
            <w:pPr>
              <w:jc w:val="center"/>
            </w:pPr>
            <w:r>
              <w:t>Precision</w:t>
            </w:r>
          </w:p>
        </w:tc>
        <w:tc>
          <w:tcPr>
            <w:tcW w:w="0" w:type="auto"/>
            <w:tcBorders>
              <w:top w:val="single" w:sz="8" w:space="0" w:color="000000"/>
              <w:bottom w:val="single" w:sz="8" w:space="0" w:color="000000"/>
            </w:tcBorders>
            <w:vAlign w:val="center"/>
          </w:tcPr>
          <w:p w14:paraId="0F4C6BBC" w14:textId="77777777" w:rsidR="00F23CD4" w:rsidRDefault="00000000">
            <w:pPr>
              <w:jc w:val="center"/>
            </w:pPr>
            <w:r>
              <w:t>Recall</w:t>
            </w:r>
          </w:p>
        </w:tc>
        <w:tc>
          <w:tcPr>
            <w:tcW w:w="0" w:type="auto"/>
            <w:tcBorders>
              <w:top w:val="single" w:sz="8" w:space="0" w:color="000000"/>
              <w:bottom w:val="single" w:sz="8" w:space="0" w:color="000000"/>
            </w:tcBorders>
            <w:vAlign w:val="center"/>
          </w:tcPr>
          <w:p w14:paraId="01CDB590" w14:textId="77777777" w:rsidR="00F23CD4" w:rsidRDefault="00000000">
            <w:pPr>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oMath>
            <w:r>
              <w:t>-Measure</w:t>
            </w:r>
          </w:p>
        </w:tc>
      </w:tr>
      <w:tr w:rsidR="00F23CD4" w14:paraId="790A29E3" w14:textId="77777777">
        <w:trPr>
          <w:cantSplit/>
          <w:tblCellSpacing w:w="0" w:type="dxa"/>
          <w:jc w:val="center"/>
        </w:trPr>
        <w:tc>
          <w:tcPr>
            <w:tcW w:w="0" w:type="auto"/>
            <w:vAlign w:val="center"/>
          </w:tcPr>
          <w:p w14:paraId="5E1CA3C9" w14:textId="77777777" w:rsidR="00F23CD4" w:rsidRDefault="00000000">
            <w:pPr>
              <w:jc w:val="center"/>
            </w:pPr>
            <w:r>
              <w:t>Ours</w:t>
            </w:r>
          </w:p>
        </w:tc>
        <w:tc>
          <w:tcPr>
            <w:tcW w:w="0" w:type="auto"/>
            <w:vAlign w:val="center"/>
          </w:tcPr>
          <w:p w14:paraId="0BC43389" w14:textId="77777777" w:rsidR="00F23CD4" w:rsidRDefault="00000000">
            <w:pPr>
              <w:jc w:val="center"/>
            </w:pPr>
            <w:r>
              <w:t>93.06</w:t>
            </w:r>
          </w:p>
        </w:tc>
        <w:tc>
          <w:tcPr>
            <w:tcW w:w="0" w:type="auto"/>
            <w:vAlign w:val="center"/>
          </w:tcPr>
          <w:p w14:paraId="00F9B643" w14:textId="77777777" w:rsidR="00F23CD4" w:rsidRDefault="00000000">
            <w:pPr>
              <w:jc w:val="center"/>
            </w:pPr>
            <w:r>
              <w:t>93.90</w:t>
            </w:r>
          </w:p>
        </w:tc>
        <w:tc>
          <w:tcPr>
            <w:tcW w:w="0" w:type="auto"/>
            <w:vAlign w:val="center"/>
          </w:tcPr>
          <w:p w14:paraId="06D1D141" w14:textId="77777777" w:rsidR="00F23CD4" w:rsidRDefault="00000000">
            <w:pPr>
              <w:jc w:val="center"/>
            </w:pPr>
            <w:r>
              <w:t>93.06</w:t>
            </w:r>
          </w:p>
        </w:tc>
        <w:tc>
          <w:tcPr>
            <w:tcW w:w="0" w:type="auto"/>
            <w:vAlign w:val="center"/>
          </w:tcPr>
          <w:p w14:paraId="3A5564D6" w14:textId="77777777" w:rsidR="00F23CD4" w:rsidRDefault="00000000">
            <w:pPr>
              <w:jc w:val="center"/>
            </w:pPr>
            <w:r>
              <w:t>93.01</w:t>
            </w:r>
          </w:p>
        </w:tc>
      </w:tr>
      <w:tr w:rsidR="00F23CD4" w14:paraId="4EFC8E5D" w14:textId="77777777">
        <w:trPr>
          <w:cantSplit/>
          <w:tblCellSpacing w:w="0" w:type="dxa"/>
          <w:jc w:val="center"/>
        </w:trPr>
        <w:tc>
          <w:tcPr>
            <w:tcW w:w="0" w:type="auto"/>
            <w:vAlign w:val="center"/>
          </w:tcPr>
          <w:p w14:paraId="15F5DE35" w14:textId="77777777" w:rsidR="00F23CD4" w:rsidRDefault="00000000">
            <w:pPr>
              <w:jc w:val="center"/>
            </w:pPr>
            <w:r>
              <w:t>No-T</w:t>
            </w:r>
          </w:p>
        </w:tc>
        <w:tc>
          <w:tcPr>
            <w:tcW w:w="0" w:type="auto"/>
            <w:vAlign w:val="center"/>
          </w:tcPr>
          <w:p w14:paraId="145A4ABC" w14:textId="77777777" w:rsidR="00F23CD4" w:rsidRDefault="00000000">
            <w:pPr>
              <w:jc w:val="center"/>
            </w:pPr>
            <w:r>
              <w:t>91.67</w:t>
            </w:r>
          </w:p>
        </w:tc>
        <w:tc>
          <w:tcPr>
            <w:tcW w:w="0" w:type="auto"/>
            <w:vAlign w:val="center"/>
          </w:tcPr>
          <w:p w14:paraId="66F1B99A" w14:textId="77777777" w:rsidR="00F23CD4" w:rsidRDefault="00000000">
            <w:pPr>
              <w:jc w:val="center"/>
            </w:pPr>
            <w:r>
              <w:t>91.92</w:t>
            </w:r>
          </w:p>
        </w:tc>
        <w:tc>
          <w:tcPr>
            <w:tcW w:w="0" w:type="auto"/>
            <w:vAlign w:val="center"/>
          </w:tcPr>
          <w:p w14:paraId="626A48B2" w14:textId="77777777" w:rsidR="00F23CD4" w:rsidRDefault="00000000">
            <w:pPr>
              <w:jc w:val="center"/>
            </w:pPr>
            <w:r>
              <w:t>91.67</w:t>
            </w:r>
          </w:p>
        </w:tc>
        <w:tc>
          <w:tcPr>
            <w:tcW w:w="0" w:type="auto"/>
            <w:vAlign w:val="center"/>
          </w:tcPr>
          <w:p w14:paraId="2273C941" w14:textId="77777777" w:rsidR="00F23CD4" w:rsidRDefault="00000000">
            <w:pPr>
              <w:jc w:val="center"/>
            </w:pPr>
            <w:r>
              <w:t>91.71</w:t>
            </w:r>
          </w:p>
        </w:tc>
      </w:tr>
      <w:tr w:rsidR="00F23CD4" w14:paraId="76A37288" w14:textId="77777777">
        <w:trPr>
          <w:cantSplit/>
          <w:tblCellSpacing w:w="0" w:type="dxa"/>
          <w:jc w:val="center"/>
        </w:trPr>
        <w:tc>
          <w:tcPr>
            <w:tcW w:w="0" w:type="auto"/>
            <w:vAlign w:val="center"/>
          </w:tcPr>
          <w:p w14:paraId="49EE7820" w14:textId="77777777" w:rsidR="00F23CD4" w:rsidRDefault="00000000">
            <w:pPr>
              <w:jc w:val="center"/>
            </w:pPr>
            <w:r>
              <w:t>No-C</w:t>
            </w:r>
          </w:p>
        </w:tc>
        <w:tc>
          <w:tcPr>
            <w:tcW w:w="0" w:type="auto"/>
            <w:vAlign w:val="center"/>
          </w:tcPr>
          <w:p w14:paraId="5C834482" w14:textId="77777777" w:rsidR="00F23CD4" w:rsidRDefault="00000000">
            <w:pPr>
              <w:jc w:val="center"/>
            </w:pPr>
            <w:r>
              <w:t>87.50</w:t>
            </w:r>
          </w:p>
        </w:tc>
        <w:tc>
          <w:tcPr>
            <w:tcW w:w="0" w:type="auto"/>
            <w:vAlign w:val="center"/>
          </w:tcPr>
          <w:p w14:paraId="32E803BF" w14:textId="77777777" w:rsidR="00F23CD4" w:rsidRDefault="00000000">
            <w:pPr>
              <w:jc w:val="center"/>
            </w:pPr>
            <w:r>
              <w:t>87.87</w:t>
            </w:r>
          </w:p>
        </w:tc>
        <w:tc>
          <w:tcPr>
            <w:tcW w:w="0" w:type="auto"/>
            <w:vAlign w:val="center"/>
          </w:tcPr>
          <w:p w14:paraId="09E48C09" w14:textId="77777777" w:rsidR="00F23CD4" w:rsidRDefault="00000000">
            <w:pPr>
              <w:jc w:val="center"/>
            </w:pPr>
            <w:r>
              <w:t>87.50</w:t>
            </w:r>
          </w:p>
        </w:tc>
        <w:tc>
          <w:tcPr>
            <w:tcW w:w="0" w:type="auto"/>
            <w:vAlign w:val="center"/>
          </w:tcPr>
          <w:p w14:paraId="1FDCD9FD" w14:textId="77777777" w:rsidR="00F23CD4" w:rsidRDefault="00000000">
            <w:pPr>
              <w:jc w:val="center"/>
            </w:pPr>
            <w:r>
              <w:t>87.57</w:t>
            </w:r>
          </w:p>
        </w:tc>
      </w:tr>
      <w:tr w:rsidR="00F23CD4" w14:paraId="599E746D" w14:textId="77777777">
        <w:trPr>
          <w:cantSplit/>
          <w:tblCellSpacing w:w="0" w:type="dxa"/>
          <w:jc w:val="center"/>
        </w:trPr>
        <w:tc>
          <w:tcPr>
            <w:tcW w:w="0" w:type="auto"/>
            <w:tcBorders>
              <w:bottom w:val="single" w:sz="8" w:space="0" w:color="000000"/>
            </w:tcBorders>
            <w:vAlign w:val="center"/>
          </w:tcPr>
          <w:p w14:paraId="776DD160" w14:textId="77777777" w:rsidR="00F23CD4" w:rsidRDefault="00000000">
            <w:pPr>
              <w:jc w:val="center"/>
            </w:pPr>
            <w:r>
              <w:t>No-C-T</w:t>
            </w:r>
          </w:p>
        </w:tc>
        <w:tc>
          <w:tcPr>
            <w:tcW w:w="0" w:type="auto"/>
            <w:tcBorders>
              <w:bottom w:val="single" w:sz="8" w:space="0" w:color="000000"/>
            </w:tcBorders>
            <w:vAlign w:val="center"/>
          </w:tcPr>
          <w:p w14:paraId="4B064763" w14:textId="77777777" w:rsidR="00F23CD4" w:rsidRDefault="00000000">
            <w:pPr>
              <w:jc w:val="center"/>
            </w:pPr>
            <w:r>
              <w:t>84.72</w:t>
            </w:r>
          </w:p>
        </w:tc>
        <w:tc>
          <w:tcPr>
            <w:tcW w:w="0" w:type="auto"/>
            <w:tcBorders>
              <w:bottom w:val="single" w:sz="8" w:space="0" w:color="000000"/>
            </w:tcBorders>
            <w:vAlign w:val="center"/>
          </w:tcPr>
          <w:p w14:paraId="4AED7004" w14:textId="77777777" w:rsidR="00F23CD4" w:rsidRDefault="00000000">
            <w:pPr>
              <w:jc w:val="center"/>
            </w:pPr>
            <w:r>
              <w:t>85.38</w:t>
            </w:r>
          </w:p>
        </w:tc>
        <w:tc>
          <w:tcPr>
            <w:tcW w:w="0" w:type="auto"/>
            <w:tcBorders>
              <w:bottom w:val="single" w:sz="8" w:space="0" w:color="000000"/>
            </w:tcBorders>
            <w:vAlign w:val="center"/>
          </w:tcPr>
          <w:p w14:paraId="11EF1522" w14:textId="77777777" w:rsidR="00F23CD4" w:rsidRDefault="00000000">
            <w:pPr>
              <w:jc w:val="center"/>
            </w:pPr>
            <w:r>
              <w:t>84.72</w:t>
            </w:r>
          </w:p>
        </w:tc>
        <w:tc>
          <w:tcPr>
            <w:tcW w:w="0" w:type="auto"/>
            <w:tcBorders>
              <w:bottom w:val="single" w:sz="8" w:space="0" w:color="000000"/>
            </w:tcBorders>
            <w:vAlign w:val="center"/>
          </w:tcPr>
          <w:p w14:paraId="1C0A7E5D" w14:textId="77777777" w:rsidR="00F23CD4" w:rsidRDefault="00000000">
            <w:pPr>
              <w:jc w:val="center"/>
            </w:pPr>
            <w:r>
              <w:t>84.57</w:t>
            </w:r>
          </w:p>
        </w:tc>
      </w:tr>
    </w:tbl>
    <w:p w14:paraId="2EE54DBE" w14:textId="77777777" w:rsidR="00F23CD4" w:rsidRDefault="00F23CD4"/>
    <w:p w14:paraId="2DE44B31" w14:textId="77777777" w:rsidR="00F23CD4" w:rsidRDefault="00000000">
      <w:pPr>
        <w:jc w:val="center"/>
      </w:pPr>
      <w:r>
        <w:rPr>
          <w:noProof/>
        </w:rPr>
        <w:drawing>
          <wp:inline distT="0" distB="0" distL="0" distR="0" wp14:anchorId="1427A088" wp14:editId="4F463674">
            <wp:extent cx="5486400" cy="4143829"/>
            <wp:effectExtent l="0" t="0" r="0" b="0"/>
            <wp:docPr id="4" name="image-e48dd805a130b1fa6b72c847045bf79dae86f012.jpg"/>
            <wp:cNvGraphicFramePr/>
            <a:graphic xmlns:a="http://schemas.openxmlformats.org/drawingml/2006/main">
              <a:graphicData uri="http://schemas.openxmlformats.org/drawingml/2006/picture">
                <pic:pic xmlns:pic="http://schemas.openxmlformats.org/drawingml/2006/picture">
                  <pic:nvPicPr>
                    <pic:cNvPr id="4" name="image-e48dd805a130b1fa6b72c847045bf79dae86f012.jpg"/>
                    <pic:cNvPicPr/>
                  </pic:nvPicPr>
                  <pic:blipFill>
                    <a:blip r:embed="rId8" cstate="print"/>
                    <a:srcRect/>
                    <a:stretch>
                      <a:fillRect/>
                    </a:stretch>
                  </pic:blipFill>
                  <pic:spPr>
                    <a:xfrm>
                      <a:off x="0" y="0"/>
                      <a:ext cx="5486400" cy="4143829"/>
                    </a:xfrm>
                    <a:prstGeom prst="rect">
                      <a:avLst/>
                    </a:prstGeom>
                  </pic:spPr>
                </pic:pic>
              </a:graphicData>
            </a:graphic>
          </wp:inline>
        </w:drawing>
      </w:r>
    </w:p>
    <w:p w14:paraId="2A25501F" w14:textId="77777777" w:rsidR="00F23CD4" w:rsidRDefault="00000000">
      <w:pPr>
        <w:spacing w:after="240"/>
      </w:pPr>
      <w:r>
        <w:rPr>
          <w:rFonts w:eastAsia="Georgia" w:hAnsi="Georgia" w:cs="Georgia"/>
        </w:rPr>
        <w:lastRenderedPageBreak/>
        <w:t xml:space="preserve">图4 </w:t>
      </w:r>
      <w:proofErr w:type="spellStart"/>
      <w:r>
        <w:rPr>
          <w:rFonts w:eastAsia="Georgia" w:hAnsi="Georgia" w:cs="Georgia"/>
        </w:rPr>
        <w:t>消融实验结果</w:t>
      </w:r>
      <w:proofErr w:type="spellEnd"/>
      <w:r>
        <w:br/>
      </w:r>
      <w:r>
        <w:rPr>
          <w:rFonts w:eastAsia="Georgia" w:hAnsi="Georgia" w:cs="Georgia"/>
        </w:rPr>
        <w:t xml:space="preserve">从表3和图4中可以看出：基于因果推断和 Transformer </w:t>
      </w:r>
      <w:proofErr w:type="spellStart"/>
      <w:r>
        <w:rPr>
          <w:rFonts w:eastAsia="Georgia" w:hAnsi="Georgia" w:cs="Georgia"/>
        </w:rPr>
        <w:t>的成绩预测方法的预测效果是最好的，NoTransformer</w:t>
      </w:r>
      <w:proofErr w:type="spellEnd"/>
      <w:r>
        <w:rPr>
          <w:rFonts w:eastAsia="Georgia" w:hAnsi="Georgia" w:cs="Georgia"/>
        </w:rPr>
        <w:t xml:space="preserve"> </w:t>
      </w:r>
      <w:proofErr w:type="spellStart"/>
      <w:r>
        <w:rPr>
          <w:rFonts w:eastAsia="Georgia" w:hAnsi="Georgia" w:cs="Georgia"/>
        </w:rPr>
        <w:t>相较于</w:t>
      </w:r>
      <w:proofErr w:type="spellEnd"/>
      <w:r>
        <w:rPr>
          <w:rFonts w:eastAsia="Georgia" w:hAnsi="Georgia" w:cs="Georgia"/>
        </w:rPr>
        <w:t xml:space="preserve"> No-Causal-Transformer </w:t>
      </w:r>
      <w:proofErr w:type="spellStart"/>
      <w:r>
        <w:rPr>
          <w:rFonts w:eastAsia="Georgia" w:hAnsi="Georgia" w:cs="Georgia"/>
        </w:rPr>
        <w:t>准确率提高了大约</w:t>
      </w:r>
      <w:proofErr w:type="spellEnd"/>
      <w:r>
        <w:rPr>
          <w:rFonts w:eastAsia="Georgia" w:hAnsi="Georgia" w:cs="Georgia"/>
        </w:rPr>
        <w:t xml:space="preserve"> 7%，其他指标也有大幅提升，这说明了因果推断的重要性，选取一定因果关系的特征，增强预测模型解释性的同时，提高了预测性能；No-Causal </w:t>
      </w:r>
      <w:proofErr w:type="spellStart"/>
      <w:r>
        <w:rPr>
          <w:rFonts w:eastAsia="Georgia" w:hAnsi="Georgia" w:cs="Georgia"/>
        </w:rPr>
        <w:t>方法相较于NoCausal</w:t>
      </w:r>
      <w:proofErr w:type="spellEnd"/>
      <w:r>
        <w:rPr>
          <w:rFonts w:eastAsia="Georgia" w:hAnsi="Georgia" w:cs="Georgia"/>
        </w:rPr>
        <w:t xml:space="preserve">-Transformer </w:t>
      </w:r>
      <w:proofErr w:type="spellStart"/>
      <w:r>
        <w:rPr>
          <w:rFonts w:eastAsia="Georgia" w:hAnsi="Georgia" w:cs="Georgia"/>
        </w:rPr>
        <w:t>方法，准确率提高了大约</w:t>
      </w:r>
      <w:proofErr w:type="spellEnd"/>
      <w:r>
        <w:rPr>
          <w:rFonts w:eastAsia="Georgia" w:hAnsi="Georgia" w:cs="Georgia"/>
        </w:rPr>
        <w:t xml:space="preserve"> </w:t>
      </w:r>
      <m:oMath>
        <m:r>
          <m:rPr>
            <m:sty m:val="p"/>
          </m:rPr>
          <w:rPr>
            <w:rFonts w:ascii="Cambria Math" w:hAnsi="Cambria Math"/>
          </w:rPr>
          <m:t>2.8%</m:t>
        </m:r>
      </m:oMath>
      <w:r>
        <w:rPr>
          <w:rFonts w:eastAsia="Georgia" w:hAnsi="Georgia" w:cs="Georgia"/>
        </w:rPr>
        <w:t xml:space="preserve"> ，</w:t>
      </w:r>
      <w:proofErr w:type="spellStart"/>
      <w:r>
        <w:rPr>
          <w:rFonts w:eastAsia="Georgia" w:hAnsi="Georgia" w:cs="Georgia"/>
        </w:rPr>
        <w:t>分析原因是</w:t>
      </w:r>
      <w:proofErr w:type="spellEnd"/>
      <w:r>
        <w:rPr>
          <w:rFonts w:eastAsia="Georgia" w:hAnsi="Georgia" w:cs="Georgia"/>
        </w:rPr>
        <w:t xml:space="preserve"> Transformer层的多头自注意力机制在不同的空间内进行特征学习，不同空间的信息汇聚，加强了数学内部之间的联系，提升了模型的学习能力。基于因果推断和 Transformer </w:t>
      </w:r>
      <w:proofErr w:type="spellStart"/>
      <w:r>
        <w:rPr>
          <w:rFonts w:eastAsia="Georgia" w:hAnsi="Georgia" w:cs="Georgia"/>
        </w:rPr>
        <w:t>的成绩预测方法对比</w:t>
      </w:r>
      <w:proofErr w:type="spellEnd"/>
      <w:r>
        <w:rPr>
          <w:rFonts w:eastAsia="Georgia" w:hAnsi="Georgia" w:cs="Georgia"/>
        </w:rPr>
        <w:t xml:space="preserve"> No-Causal 和 </w:t>
      </w:r>
      <w:proofErr w:type="spellStart"/>
      <w:r>
        <w:rPr>
          <w:rFonts w:eastAsia="Georgia" w:hAnsi="Georgia" w:cs="Georgia"/>
        </w:rPr>
        <w:t>NoTransformer，预测准确率分别提升了约</w:t>
      </w:r>
      <w:proofErr w:type="spellEnd"/>
      <w:r>
        <w:rPr>
          <w:rFonts w:eastAsia="Georgia" w:hAnsi="Georgia" w:cs="Georgia"/>
        </w:rPr>
        <w:t xml:space="preserve"> </w:t>
      </w:r>
      <m:oMath>
        <m:r>
          <m:rPr>
            <m:sty m:val="p"/>
          </m:rPr>
          <w:rPr>
            <w:rFonts w:ascii="Cambria Math" w:hAnsi="Cambria Math"/>
          </w:rPr>
          <m:t>5.6%</m:t>
        </m:r>
      </m:oMath>
      <w:r>
        <w:rPr>
          <w:rFonts w:eastAsia="Georgia" w:hAnsi="Georgia" w:cs="Georgia"/>
        </w:rPr>
        <w:t xml:space="preserve"> 和 </w:t>
      </w:r>
      <m:oMath>
        <m:r>
          <m:rPr>
            <m:sty m:val="p"/>
          </m:rPr>
          <w:rPr>
            <w:rFonts w:ascii="Cambria Math" w:hAnsi="Cambria Math"/>
          </w:rPr>
          <m:t>1.4%</m:t>
        </m:r>
      </m:oMath>
      <w:r>
        <w:rPr>
          <w:rFonts w:eastAsia="Georgia" w:hAnsi="Georgia" w:cs="Georgia"/>
        </w:rPr>
        <w:t xml:space="preserve"> ，</w:t>
      </w:r>
      <w:proofErr w:type="spellStart"/>
      <w:r>
        <w:rPr>
          <w:rFonts w:eastAsia="Georgia" w:hAnsi="Georgia" w:cs="Georgia"/>
        </w:rPr>
        <w:t>再次证明了因果推断和多头自注意力机制的优越性</w:t>
      </w:r>
      <w:proofErr w:type="spellEnd"/>
      <w:r>
        <w:rPr>
          <w:rFonts w:eastAsia="Georgia" w:hAnsi="Georgia" w:cs="Georgia"/>
        </w:rPr>
        <w:t>。</w:t>
      </w:r>
    </w:p>
    <w:p w14:paraId="747F8D60" w14:textId="77777777" w:rsidR="00F23CD4" w:rsidRDefault="00000000">
      <w:pPr>
        <w:spacing w:before="360" w:line="420" w:lineRule="exact"/>
        <w:rPr>
          <w:lang w:eastAsia="zh-CN"/>
        </w:rPr>
      </w:pPr>
      <w:r>
        <w:rPr>
          <w:rFonts w:eastAsia="Georgia" w:hAnsi="Georgia" w:cs="Georgia"/>
          <w:b/>
          <w:sz w:val="42"/>
          <w:lang w:eastAsia="zh-CN"/>
        </w:rPr>
        <w:t>4 结 语</w:t>
      </w:r>
    </w:p>
    <w:p w14:paraId="5C5F8D17" w14:textId="77777777" w:rsidR="00F23CD4" w:rsidRDefault="00000000">
      <w:pPr>
        <w:spacing w:after="240"/>
        <w:rPr>
          <w:lang w:eastAsia="zh-CN"/>
        </w:rPr>
      </w:pPr>
      <w:r>
        <w:rPr>
          <w:rFonts w:eastAsia="Georgia" w:hAnsi="Georgia" w:cs="Georgia"/>
          <w:lang w:eastAsia="zh-CN"/>
        </w:rPr>
        <w:t>学生成绩预测作为计算机和教育学交叉领域的一个热门研究方向，旨在为学校管理者提供决策支持，帮助教师改进教学手段，对学生进行学业指导，最终达到提高学生成绩的目的。未来的研究工作中，随着高校信息化程度越来越高，可以获取更多学生成绩的影响因素，选取更有效的因素来提高预测性能，同时需要克服多头自注意力机制计算量大、实际应用成本高的问题。</w:t>
      </w:r>
      <w:r>
        <w:rPr>
          <w:lang w:eastAsia="zh-CN"/>
        </w:rPr>
        <w:br/>
      </w:r>
      <w:r>
        <w:rPr>
          <w:rFonts w:eastAsia="Georgia" w:hAnsi="Georgia" w:cs="Georgia"/>
          <w:lang w:eastAsia="zh-CN"/>
        </w:rPr>
        <w:t>注：本文通讯作者为朱贵富。</w:t>
      </w:r>
    </w:p>
    <w:p w14:paraId="58B496E0" w14:textId="77777777" w:rsidR="00F23CD4" w:rsidRDefault="00000000">
      <w:pPr>
        <w:spacing w:before="360" w:line="420" w:lineRule="exact"/>
        <w:rPr>
          <w:lang w:eastAsia="zh-CN"/>
        </w:rPr>
      </w:pPr>
      <w:r>
        <w:rPr>
          <w:rFonts w:eastAsia="Georgia" w:hAnsi="Georgia" w:cs="Georgia"/>
          <w:b/>
          <w:sz w:val="42"/>
          <w:lang w:eastAsia="zh-CN"/>
        </w:rPr>
        <w:t>参 考 文 献</w:t>
      </w:r>
    </w:p>
    <w:p w14:paraId="230D0251" w14:textId="77777777" w:rsidR="00F23CD4" w:rsidRDefault="00000000">
      <w:pPr>
        <w:spacing w:after="240"/>
      </w:pPr>
      <w:r>
        <w:rPr>
          <w:rFonts w:eastAsia="Georgia" w:hAnsi="Georgia" w:cs="Georgia"/>
          <w:lang w:eastAsia="zh-CN"/>
        </w:rPr>
        <w:t>[1] 周庆, 牟超, 杨丹. 教育数据挖掘研究进展综述[J]. 软件学报, 2015,26(11):3026-3042.</w:t>
      </w:r>
      <w:r>
        <w:rPr>
          <w:lang w:eastAsia="zh-CN"/>
        </w:rPr>
        <w:br/>
      </w:r>
      <w:r>
        <w:rPr>
          <w:rFonts w:eastAsia="Georgia" w:hAnsi="Georgia" w:cs="Georgia"/>
          <w:lang w:eastAsia="zh-CN"/>
        </w:rPr>
        <w:t>[2] 任伟杰, 韩敏. 多元时间序列因果关系分析研究综述[J]. 自动化学报,2021,47(1):64-78.</w:t>
      </w:r>
      <w:r>
        <w:rPr>
          <w:lang w:eastAsia="zh-CN"/>
        </w:rPr>
        <w:br/>
      </w:r>
      <w:r>
        <w:rPr>
          <w:rFonts w:eastAsia="Georgia" w:hAnsi="Georgia" w:cs="Georgia"/>
          <w:lang w:eastAsia="zh-CN"/>
        </w:rPr>
        <w:t xml:space="preserve">[3] </w:t>
      </w:r>
      <w:proofErr w:type="gramStart"/>
      <w:r>
        <w:rPr>
          <w:rFonts w:eastAsia="Georgia" w:hAnsi="Georgia" w:cs="Georgia"/>
          <w:lang w:eastAsia="zh-CN"/>
        </w:rPr>
        <w:t>王东明,陈都釡</w:t>
      </w:r>
      <w:proofErr w:type="gramEnd"/>
      <w:r>
        <w:rPr>
          <w:rFonts w:eastAsia="Georgia" w:hAnsi="Georgia" w:cs="Georgia"/>
          <w:lang w:eastAsia="zh-CN"/>
        </w:rPr>
        <w:t xml:space="preserve">. 因果推断: 起源和发展[J]. 控制工程,2021,29 (3) </w:t>
      </w:r>
      <m:oMath>
        <m:r>
          <m:rPr>
            <m:sty m:val="p"/>
          </m:rPr>
          <w:rPr>
            <w:rFonts w:ascii="Cambria Math" w:hAnsi="Cambria Math"/>
            <w:lang w:eastAsia="zh-CN"/>
          </w:rPr>
          <m:t>:464-473</m:t>
        </m:r>
      </m:oMath>
      <w:r>
        <w:rPr>
          <w:lang w:eastAsia="zh-CN"/>
        </w:rPr>
        <w:t>.</w:t>
      </w:r>
      <w:r>
        <w:rPr>
          <w:lang w:eastAsia="zh-CN"/>
        </w:rPr>
        <w:br/>
      </w:r>
      <w:r>
        <w:t>[4] HUANG S, FANG N. Predicting student academic performance in an engineering dynamics course: A comparison of four types of predictive mathematical models [J]. Computers &amp; education, 2013, 61: 133-145.</w:t>
      </w:r>
      <w:r>
        <w:br/>
        <w:t>[5] PANDEY M, SHARMA V K. A decision tree algorithm pertaining to the student performance analysis and prediction [J]. International journal of computer applications, 2013, 61(13): 1-5.</w:t>
      </w:r>
      <w:r>
        <w:br/>
      </w:r>
      <w:r>
        <w:rPr>
          <w:rFonts w:eastAsia="Georgia" w:hAnsi="Georgia" w:cs="Georgia"/>
        </w:rPr>
        <w:t xml:space="preserve">[6] </w:t>
      </w:r>
      <w:proofErr w:type="spellStart"/>
      <w:r>
        <w:rPr>
          <w:rFonts w:eastAsia="Georgia" w:hAnsi="Georgia" w:cs="Georgia"/>
        </w:rPr>
        <w:t>谢娟英</w:t>
      </w:r>
      <w:proofErr w:type="spellEnd"/>
      <w:r>
        <w:rPr>
          <w:rFonts w:eastAsia="Georgia" w:hAnsi="Georgia" w:cs="Georgia"/>
        </w:rPr>
        <w:t xml:space="preserve">, </w:t>
      </w:r>
      <w:proofErr w:type="spellStart"/>
      <w:r>
        <w:rPr>
          <w:rFonts w:eastAsia="Georgia" w:hAnsi="Georgia" w:cs="Georgia"/>
        </w:rPr>
        <w:t>张宜</w:t>
      </w:r>
      <w:proofErr w:type="spellEnd"/>
      <w:r>
        <w:rPr>
          <w:rFonts w:eastAsia="Georgia" w:hAnsi="Georgia" w:cs="Georgia"/>
        </w:rPr>
        <w:t xml:space="preserve">, </w:t>
      </w:r>
      <w:proofErr w:type="spellStart"/>
      <w:r>
        <w:rPr>
          <w:rFonts w:eastAsia="Georgia" w:hAnsi="Georgia" w:cs="Georgia"/>
        </w:rPr>
        <w:t>陈恩红</w:t>
      </w:r>
      <w:proofErr w:type="spellEnd"/>
      <w:r>
        <w:rPr>
          <w:rFonts w:eastAsia="Georgia" w:hAnsi="Georgia" w:cs="Georgia"/>
        </w:rPr>
        <w:t xml:space="preserve">. </w:t>
      </w:r>
      <w:proofErr w:type="spellStart"/>
      <w:r>
        <w:rPr>
          <w:rFonts w:eastAsia="Georgia" w:hAnsi="Georgia" w:cs="Georgia"/>
        </w:rPr>
        <w:t>学生成绩关键因素挖掘与成绩预测</w:t>
      </w:r>
      <w:proofErr w:type="spellEnd"/>
      <w:r>
        <w:rPr>
          <w:rFonts w:eastAsia="Georgia" w:hAnsi="Georgia" w:cs="Georgia"/>
        </w:rPr>
        <w:t>[J</w:t>
      </w:r>
      <w:proofErr w:type="gramStart"/>
      <w:r>
        <w:rPr>
          <w:rFonts w:eastAsia="Georgia" w:hAnsi="Georgia" w:cs="Georgia"/>
        </w:rPr>
        <w:t>].</w:t>
      </w:r>
      <w:proofErr w:type="spellStart"/>
      <w:r>
        <w:rPr>
          <w:rFonts w:eastAsia="Georgia" w:hAnsi="Georgia" w:cs="Georgia"/>
        </w:rPr>
        <w:t>南京信息工程大学学报</w:t>
      </w:r>
      <w:proofErr w:type="spellEnd"/>
      <w:proofErr w:type="gramEnd"/>
      <w:r>
        <w:rPr>
          <w:rFonts w:eastAsia="Georgia" w:hAnsi="Georgia" w:cs="Georgia"/>
        </w:rPr>
        <w:t>(</w:t>
      </w:r>
      <w:proofErr w:type="spellStart"/>
      <w:r>
        <w:rPr>
          <w:rFonts w:eastAsia="Georgia" w:hAnsi="Georgia" w:cs="Georgia"/>
        </w:rPr>
        <w:t>自然科学版</w:t>
      </w:r>
      <w:proofErr w:type="spellEnd"/>
      <w:r>
        <w:rPr>
          <w:rFonts w:eastAsia="Georgia" w:hAnsi="Georgia" w:cs="Georgia"/>
        </w:rPr>
        <w:t>),2019,11(3):316-325.</w:t>
      </w:r>
      <w:r>
        <w:br/>
        <w:t>[7] RUBIN D B. Estimating causal effects of treatments in randomized and nonrandomized studies [J]. Journal of educational psychology, 1974, 66(5): 688-701.</w:t>
      </w:r>
      <w:r>
        <w:br/>
        <w:t>[8] IMBENS G W, RUBIN D B. Causal inference in statistics, social, and biomedical sciences [M]. University of Cambridge: Cambridge University Press, 2015.</w:t>
      </w:r>
      <w:r>
        <w:br/>
        <w:t xml:space="preserve">[9] PEARL J. Causal diagrams for empirical research [J]. </w:t>
      </w:r>
      <w:proofErr w:type="spellStart"/>
      <w:r>
        <w:t>Biometrika</w:t>
      </w:r>
      <w:proofErr w:type="spellEnd"/>
      <w:r>
        <w:t>, 1995, 82(4): 669-688.</w:t>
      </w:r>
      <w:r>
        <w:br/>
      </w:r>
      <w:r>
        <w:rPr>
          <w:rFonts w:eastAsia="Georgia" w:hAnsi="Georgia" w:cs="Georgia"/>
        </w:rPr>
        <w:t xml:space="preserve">[10] JANZING D, HOYER P O, SCHÖLKOPF B. Telling cause from effect based on high-dimensional observations [EB/OL]. [2011-09-20]. </w:t>
      </w:r>
      <w:hyperlink r:id="rId9">
        <w:r>
          <w:rPr>
            <w:color w:val="4472C4"/>
          </w:rPr>
          <w:t>https://www.docin.com/p-261081261.html</w:t>
        </w:r>
      </w:hyperlink>
      <w:r>
        <w:t>.</w:t>
      </w:r>
      <w:r>
        <w:br/>
      </w:r>
      <w:r>
        <w:rPr>
          <w:rFonts w:eastAsia="Georgia" w:hAnsi="Georgia" w:cs="Georgia"/>
          <w:lang w:eastAsia="zh-CN"/>
        </w:rPr>
        <w:t xml:space="preserve">[11] 张浩, </w:t>
      </w:r>
      <w:proofErr w:type="gramStart"/>
      <w:r>
        <w:rPr>
          <w:rFonts w:eastAsia="Georgia" w:hAnsi="Georgia" w:cs="Georgia"/>
          <w:lang w:eastAsia="zh-CN"/>
        </w:rPr>
        <w:t>郝志峰,蔡瑞初</w:t>
      </w:r>
      <w:proofErr w:type="gramEnd"/>
      <w:r>
        <w:rPr>
          <w:rFonts w:eastAsia="Georgia" w:hAnsi="Georgia" w:cs="Georgia"/>
          <w:lang w:eastAsia="zh-CN"/>
        </w:rPr>
        <w:t>,等.一种适用于高维网络的方向推断算法[J].小型微型计算机系统, 2015,36(6):1358-1362.</w:t>
      </w:r>
      <w:r>
        <w:rPr>
          <w:lang w:eastAsia="zh-CN"/>
        </w:rPr>
        <w:br/>
      </w:r>
      <w:r>
        <w:t>[12] POLYZOU A, KARYPIS G. Feature extraction for next-term prediction of poor student performance [J]. IEEE transactions on learning technologies, 2019, 12(2): 237-248.</w:t>
      </w:r>
      <w:r>
        <w:br/>
      </w:r>
      <w:r>
        <w:lastRenderedPageBreak/>
        <w:t>[13] MA Y, CUI C, NIE X, et al. Pre-course student performance prediction with multi-instance multi-label learning [J]. Science China information sciences, 2019, 62(2): 1-3.</w:t>
      </w:r>
      <w:r>
        <w:br/>
        <w:t>[14] OKUBO F, YAMASHITA T, SHIMADA A, et al. A neural network approach for students' performance prediction [C]// Proceedings of the Seventh International Learning Analytics &amp; Knowledge Conference. New York: ACM, 2017: 598-599.</w:t>
      </w:r>
      <w:r>
        <w:br/>
        <w:t>[15] OUYANG Y, ZENG Y, GAO R, et al. Elective future: The influence factor mining of students' graduation development based on hierarchical attention neural network model with graph [J]. Applied intelligence, 2020, 50(10): 3023-3039.</w:t>
      </w:r>
      <w:r>
        <w:br/>
      </w:r>
      <w:r>
        <w:rPr>
          <w:rFonts w:eastAsia="Georgia" w:hAnsi="Georgia" w:cs="Georgia"/>
        </w:rPr>
        <w:t xml:space="preserve">[16] </w:t>
      </w:r>
      <w:proofErr w:type="spellStart"/>
      <w:r>
        <w:rPr>
          <w:rFonts w:eastAsia="Georgia" w:hAnsi="Georgia" w:cs="Georgia"/>
        </w:rPr>
        <w:t>姚丽</w:t>
      </w:r>
      <w:proofErr w:type="spellEnd"/>
      <w:r>
        <w:rPr>
          <w:rFonts w:eastAsia="Georgia" w:hAnsi="Georgia" w:cs="Georgia"/>
        </w:rPr>
        <w:t xml:space="preserve">, </w:t>
      </w:r>
      <w:proofErr w:type="spellStart"/>
      <w:r>
        <w:rPr>
          <w:rFonts w:eastAsia="Georgia" w:hAnsi="Georgia" w:cs="Georgia"/>
        </w:rPr>
        <w:t>崔超然</w:t>
      </w:r>
      <w:proofErr w:type="spellEnd"/>
      <w:r>
        <w:rPr>
          <w:rFonts w:eastAsia="Georgia" w:hAnsi="Georgia" w:cs="Georgia"/>
        </w:rPr>
        <w:t xml:space="preserve">, </w:t>
      </w:r>
      <w:proofErr w:type="spellStart"/>
      <w:r>
        <w:rPr>
          <w:rFonts w:eastAsia="Georgia" w:hAnsi="Georgia" w:cs="Georgia"/>
        </w:rPr>
        <w:t>马乐乐</w:t>
      </w:r>
      <w:proofErr w:type="spellEnd"/>
      <w:r>
        <w:rPr>
          <w:rFonts w:eastAsia="Georgia" w:hAnsi="Georgia" w:cs="Georgia"/>
        </w:rPr>
        <w:t xml:space="preserve">, 等. </w:t>
      </w:r>
      <w:proofErr w:type="spellStart"/>
      <w:r>
        <w:rPr>
          <w:rFonts w:eastAsia="Georgia" w:hAnsi="Georgia" w:cs="Georgia"/>
        </w:rPr>
        <w:t>基于校园上网行为感知的学生成绩预测方法</w:t>
      </w:r>
      <w:proofErr w:type="spellEnd"/>
      <w:r>
        <w:rPr>
          <w:rFonts w:eastAsia="Georgia" w:hAnsi="Georgia" w:cs="Georgia"/>
        </w:rPr>
        <w:t>[J</w:t>
      </w:r>
      <w:proofErr w:type="gramStart"/>
      <w:r>
        <w:rPr>
          <w:rFonts w:eastAsia="Georgia" w:hAnsi="Georgia" w:cs="Georgia"/>
        </w:rPr>
        <w:t>].计算机研究与发展</w:t>
      </w:r>
      <w:proofErr w:type="gramEnd"/>
      <w:r>
        <w:rPr>
          <w:rFonts w:eastAsia="Georgia" w:hAnsi="Georgia" w:cs="Georgia"/>
        </w:rPr>
        <w:t>，2022，59（8）：1770-1781.</w:t>
      </w:r>
      <w:r>
        <w:br/>
        <w:t>[17] LIAN D, YE Y, ZHU W, et al. Mutual reinforcement of academic performance prediction and library book recommendation [C]// 2016 IEEE 16th International Conference on Data Mining (ICDM). New York: IEEE, 2016: 1023-1028.</w:t>
      </w:r>
      <w:r>
        <w:br/>
      </w:r>
      <w:r>
        <w:rPr>
          <w:rFonts w:eastAsia="Georgia" w:hAnsi="Georgia" w:cs="Georgia"/>
        </w:rPr>
        <w:t xml:space="preserve">[18] </w:t>
      </w:r>
      <w:proofErr w:type="spellStart"/>
      <w:r>
        <w:rPr>
          <w:rFonts w:eastAsia="Georgia" w:hAnsi="Georgia" w:cs="Georgia"/>
        </w:rPr>
        <w:t>田钰</w:t>
      </w:r>
      <w:proofErr w:type="spellEnd"/>
      <w:r>
        <w:rPr>
          <w:rFonts w:eastAsia="Georgia" w:hAnsi="Georgia" w:cs="Georgia"/>
        </w:rPr>
        <w:t xml:space="preserve">. </w:t>
      </w:r>
      <w:proofErr w:type="spellStart"/>
      <w:r>
        <w:rPr>
          <w:rFonts w:eastAsia="Georgia" w:hAnsi="Georgia" w:cs="Georgia"/>
        </w:rPr>
        <w:t>基于多元特征感知网络的高考成绩预测</w:t>
      </w:r>
      <w:proofErr w:type="spellEnd"/>
      <w:r>
        <w:rPr>
          <w:rFonts w:eastAsia="Georgia" w:hAnsi="Georgia" w:cs="Georgia"/>
        </w:rPr>
        <w:t xml:space="preserve"> [J]. 计算机集成制造系统，2021,27(9):2741-2748.</w:t>
      </w:r>
      <w:r>
        <w:br/>
      </w:r>
      <w:r>
        <w:rPr>
          <w:rFonts w:eastAsia="Georgia" w:hAnsi="Georgia" w:cs="Georgia"/>
          <w:lang w:eastAsia="zh-CN"/>
        </w:rPr>
        <w:t xml:space="preserve">[19] 李梦莹, </w:t>
      </w:r>
      <w:proofErr w:type="gramStart"/>
      <w:r>
        <w:rPr>
          <w:rFonts w:eastAsia="Georgia" w:hAnsi="Georgia" w:cs="Georgia"/>
          <w:lang w:eastAsia="zh-CN"/>
        </w:rPr>
        <w:t>王晓东,院书岚</w:t>
      </w:r>
      <w:proofErr w:type="gramEnd"/>
      <w:r>
        <w:rPr>
          <w:rFonts w:eastAsia="Georgia" w:hAnsi="Georgia" w:cs="Georgia"/>
          <w:lang w:eastAsia="zh-CN"/>
        </w:rPr>
        <w:t>, 等.基于双路注意力机制的学生成绩预测模型[J].计算机研究与发展,2020,57(8):1729-1740.</w:t>
      </w:r>
      <w:r>
        <w:rPr>
          <w:lang w:eastAsia="zh-CN"/>
        </w:rPr>
        <w:br/>
      </w:r>
      <w:r>
        <w:t>[20] CORTEZ P, SILVA A M G. Using data mining to predict secondary school student performance [C]// Processing of the 15th Conference on European Concurrent Engineering. Ostend, Belgium: EUROSIS, 2008: 5-12.</w:t>
      </w:r>
    </w:p>
    <w:sectPr w:rsidR="00F23CD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E7D56"/>
    <w:multiLevelType w:val="hybridMultilevel"/>
    <w:tmpl w:val="41CA6A88"/>
    <w:lvl w:ilvl="0" w:tplc="78ACC040">
      <w:numFmt w:val="decimal"/>
      <w:lvlText w:val=""/>
      <w:lvlJc w:val="left"/>
    </w:lvl>
    <w:lvl w:ilvl="1" w:tplc="F940D018">
      <w:numFmt w:val="decimal"/>
      <w:lvlText w:val=""/>
      <w:lvlJc w:val="left"/>
    </w:lvl>
    <w:lvl w:ilvl="2" w:tplc="D7DEEE82">
      <w:numFmt w:val="decimal"/>
      <w:lvlText w:val=""/>
      <w:lvlJc w:val="left"/>
    </w:lvl>
    <w:lvl w:ilvl="3" w:tplc="9DD453E4">
      <w:numFmt w:val="decimal"/>
      <w:lvlText w:val=""/>
      <w:lvlJc w:val="left"/>
    </w:lvl>
    <w:lvl w:ilvl="4" w:tplc="CEA0706C">
      <w:numFmt w:val="decimal"/>
      <w:lvlText w:val=""/>
      <w:lvlJc w:val="left"/>
    </w:lvl>
    <w:lvl w:ilvl="5" w:tplc="54083994">
      <w:numFmt w:val="decimal"/>
      <w:lvlText w:val=""/>
      <w:lvlJc w:val="left"/>
    </w:lvl>
    <w:lvl w:ilvl="6" w:tplc="4AF4F5EA">
      <w:numFmt w:val="decimal"/>
      <w:lvlText w:val=""/>
      <w:lvlJc w:val="left"/>
    </w:lvl>
    <w:lvl w:ilvl="7" w:tplc="A002EFD4">
      <w:numFmt w:val="decimal"/>
      <w:lvlText w:val=""/>
      <w:lvlJc w:val="left"/>
    </w:lvl>
    <w:lvl w:ilvl="8" w:tplc="212624FA">
      <w:numFmt w:val="decimal"/>
      <w:lvlText w:val=""/>
      <w:lvlJc w:val="left"/>
    </w:lvl>
  </w:abstractNum>
  <w:abstractNum w:abstractNumId="1" w15:restartNumberingAfterBreak="0">
    <w:nsid w:val="7E4F7317"/>
    <w:multiLevelType w:val="hybridMultilevel"/>
    <w:tmpl w:val="07C0C0F2"/>
    <w:lvl w:ilvl="0" w:tplc="8796FE12">
      <w:start w:val="1"/>
      <w:numFmt w:val="decimal"/>
      <w:lvlText w:val=""/>
      <w:lvlJc w:val="left"/>
      <w:pPr>
        <w:tabs>
          <w:tab w:val="num" w:pos="720"/>
        </w:tabs>
        <w:ind w:left="720" w:hanging="360"/>
      </w:pPr>
    </w:lvl>
    <w:lvl w:ilvl="1" w:tplc="BB66CA62">
      <w:numFmt w:val="decimal"/>
      <w:lvlText w:val=""/>
      <w:lvlJc w:val="left"/>
    </w:lvl>
    <w:lvl w:ilvl="2" w:tplc="A058E582">
      <w:numFmt w:val="decimal"/>
      <w:lvlText w:val=""/>
      <w:lvlJc w:val="left"/>
    </w:lvl>
    <w:lvl w:ilvl="3" w:tplc="2B0E3872">
      <w:numFmt w:val="decimal"/>
      <w:lvlText w:val=""/>
      <w:lvlJc w:val="left"/>
    </w:lvl>
    <w:lvl w:ilvl="4" w:tplc="F24ABDA2">
      <w:numFmt w:val="decimal"/>
      <w:lvlText w:val=""/>
      <w:lvlJc w:val="left"/>
    </w:lvl>
    <w:lvl w:ilvl="5" w:tplc="98E038E8">
      <w:numFmt w:val="decimal"/>
      <w:lvlText w:val=""/>
      <w:lvlJc w:val="left"/>
    </w:lvl>
    <w:lvl w:ilvl="6" w:tplc="868893FE">
      <w:numFmt w:val="decimal"/>
      <w:lvlText w:val=""/>
      <w:lvlJc w:val="left"/>
    </w:lvl>
    <w:lvl w:ilvl="7" w:tplc="134C8814">
      <w:numFmt w:val="decimal"/>
      <w:lvlText w:val=""/>
      <w:lvlJc w:val="left"/>
    </w:lvl>
    <w:lvl w:ilvl="8" w:tplc="05DE73E8">
      <w:numFmt w:val="decimal"/>
      <w:lvlText w:val=""/>
      <w:lvlJc w:val="left"/>
    </w:lvl>
  </w:abstractNum>
  <w:num w:numId="1" w16cid:durableId="1058675789">
    <w:abstractNumId w:val="0"/>
  </w:num>
  <w:num w:numId="2" w16cid:durableId="892742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CD4"/>
    <w:rsid w:val="003825E1"/>
    <w:rsid w:val="00BE7D58"/>
    <w:rsid w:val="00F2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13F4"/>
  <w15:docId w15:val="{C599F519-AE3A-4F78-A6EC-CF2B56C4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cin.com/p-2610812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1867</Words>
  <Characters>10647</Characters>
  <Application>Microsoft Office Word</Application>
  <DocSecurity>0</DocSecurity>
  <Lines>88</Lines>
  <Paragraphs>24</Paragraphs>
  <ScaleCrop>false</ScaleCrop>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cp:lastModifiedBy>
  <cp:revision>2</cp:revision>
  <dcterms:created xsi:type="dcterms:W3CDTF">2024-09-03T17:56:00Z</dcterms:created>
  <dcterms:modified xsi:type="dcterms:W3CDTF">2024-09-06T02:39:00Z</dcterms:modified>
</cp:coreProperties>
</file>