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ramas en github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La rama base o master es donde está la versión completa del código, no se modifica directamente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La rama develop es donde se encuentra la última versión estable del desarrollo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Para crear una nueva rama se debe: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[master] git checkout -b develop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[develop] git add -A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git commit -m “...”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git push origin develop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Para juntar develop con master se hace desde master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git merge develop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Práctica de integración continua: hacer push’s constantemente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