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Plan de comunicación durante la etapa final del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este documento se establecen los requisitos comunicacionales en los que debe de trabajar el equipo A’ Bak a partir del 23 de abril de 2019 para concluir el desarrollo del proyecto en curso exitosamente.</w:t>
      </w:r>
    </w:p>
    <w:p w:rsidR="00000000" w:rsidDel="00000000" w:rsidP="00000000" w:rsidRDefault="00000000" w:rsidRPr="00000000" w14:paraId="00000006">
      <w:pPr>
        <w:rPr/>
      </w:pPr>
      <w:r w:rsidDel="00000000" w:rsidR="00000000" w:rsidRPr="00000000">
        <w:rPr>
          <w:rtl w:val="0"/>
        </w:rPr>
        <w:t xml:space="preserve">Tomando en consideración que quedan 15 días (8 de mayo) para que el proyecto sea entregado al cliente se ha acordado en que los siguientes puntos serán ejecutados por todos los que conforman dicho equipo: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 realizarán reuniones diarias a través de Google meet desde las 20:00 a las 22:00 con el fin de mantener la comunicación activa entre los participantes y para solicitar apoyo en casos que lo requieran.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 avisará a amigos, compañeros y familiares sobre las reuniones antes mencionadas para evitar tener algún tipo de percance a raíz de necesitar el tiempo en trabajar.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Entre los medios de comunicación se seguirán empleando las herramientas habituales como whatsapp o llamadas telefónicas en caso de ser necesario.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 por alguna causa personal un miembro del equipo no puede atender una de las reuniones, tendrá que avisar a los demás participantes y tomara cargo de una responsabilidad que se le delegue.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Si los individuos no pudieran desarrollar una parte del proyecto o si existen dudas grupales, los integrantes agendaran una cita con alguno de los profesores a cargo para buscar una solución a la duda.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cliente recibira notificación de los avances máximo cada 4 dias, esto con el fin de mantener una comunicación activa con el y para que los avances sean considerablemente significativos.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Una semana antes de la entrega final se hará una inspección con los profesores responsables de impartir la materia para implementar algún cambio si fuera necesario.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Dos días antes de la fecha de entrega final el cliente tendrá conocimiento del estado del proyecto y en el mejor de los casos se le hará entrega del sistema funcionando en su totalidad.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punto aclaratorio todos los integrantes del equipo tienen conocimiento de los puntos anteriormente desglosados y están de acuerdo con el plan de comunicación.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22/ abril / 2019 </w:t>
      </w:r>
    </w:p>
    <w:p w:rsidR="00000000" w:rsidDel="00000000" w:rsidP="00000000" w:rsidRDefault="00000000" w:rsidRPr="00000000" w14:paraId="0000001A">
      <w:pPr>
        <w:jc w:val="right"/>
        <w:rPr/>
      </w:pPr>
      <w:r w:rsidDel="00000000" w:rsidR="00000000" w:rsidRPr="00000000">
        <w:rPr>
          <w:rtl w:val="0"/>
        </w:rPr>
        <w:t xml:space="preserve">Santiago de Querétaro, Querétaro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