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C8299" w14:textId="57A8E5FF" w:rsidR="00075ED5" w:rsidRDefault="00075ED5" w:rsidP="00075ED5">
      <w:pPr>
        <w:ind w:left="840" w:hanging="420"/>
        <w:jc w:val="center"/>
        <w:rPr>
          <w:rFonts w:hint="eastAsia"/>
        </w:rPr>
      </w:pPr>
      <w:r>
        <w:t xml:space="preserve">Analysis of </w:t>
      </w:r>
      <w:bookmarkStart w:id="0" w:name="_GoBack"/>
      <w:bookmarkEnd w:id="0"/>
      <w:r>
        <w:t xml:space="preserve">Sexual harassment in Australia </w:t>
      </w:r>
    </w:p>
    <w:p w14:paraId="59145493" w14:textId="15716E39" w:rsidR="00D1593C" w:rsidRPr="00143CD4" w:rsidRDefault="00D1593C" w:rsidP="00D1593C">
      <w:pPr>
        <w:pStyle w:val="a3"/>
        <w:numPr>
          <w:ilvl w:val="0"/>
          <w:numId w:val="2"/>
        </w:numPr>
        <w:ind w:firstLineChars="0"/>
        <w:rPr>
          <w:rFonts w:cstheme="minorHAnsi"/>
          <w:b/>
          <w:bCs/>
          <w:sz w:val="24"/>
          <w:szCs w:val="24"/>
        </w:rPr>
      </w:pPr>
      <w:r w:rsidRPr="00143CD4">
        <w:rPr>
          <w:rFonts w:cstheme="minorHAnsi" w:hint="eastAsia"/>
          <w:b/>
          <w:bCs/>
          <w:sz w:val="24"/>
          <w:szCs w:val="24"/>
        </w:rPr>
        <w:t>G</w:t>
      </w:r>
      <w:r w:rsidRPr="00143CD4">
        <w:rPr>
          <w:rFonts w:cstheme="minorHAnsi"/>
          <w:b/>
          <w:bCs/>
          <w:sz w:val="24"/>
          <w:szCs w:val="24"/>
        </w:rPr>
        <w:t>raph Objectives</w:t>
      </w:r>
    </w:p>
    <w:p w14:paraId="150F7724" w14:textId="75C82300" w:rsidR="00AD7147" w:rsidRDefault="008A2DEC" w:rsidP="00D1593C">
      <w:pPr>
        <w:pStyle w:val="a3"/>
        <w:ind w:left="840" w:firstLineChars="0" w:firstLine="0"/>
        <w:rPr>
          <w:rFonts w:cstheme="minorHAnsi"/>
        </w:rPr>
      </w:pPr>
      <w:r w:rsidRPr="008A2DEC">
        <w:rPr>
          <w:rFonts w:cstheme="minorHAnsi"/>
        </w:rPr>
        <w:t xml:space="preserve">The main objective of this report is to study the relationship between the number of male and female victims of sexual </w:t>
      </w:r>
      <w:r>
        <w:rPr>
          <w:rFonts w:cstheme="minorHAnsi"/>
        </w:rPr>
        <w:t>harassment.</w:t>
      </w:r>
      <w:r w:rsidRPr="008A2DEC">
        <w:t xml:space="preserve"> </w:t>
      </w:r>
      <w:r>
        <w:rPr>
          <w:rFonts w:cstheme="minorHAnsi"/>
        </w:rPr>
        <w:t>The</w:t>
      </w:r>
      <w:r w:rsidRPr="008A2DEC">
        <w:rPr>
          <w:rFonts w:cstheme="minorHAnsi"/>
        </w:rPr>
        <w:t xml:space="preserve"> mainly found </w:t>
      </w:r>
      <w:r>
        <w:rPr>
          <w:rFonts w:cstheme="minorHAnsi"/>
        </w:rPr>
        <w:t>is</w:t>
      </w:r>
      <w:r w:rsidRPr="008A2DEC">
        <w:rPr>
          <w:rFonts w:cstheme="minorHAnsi"/>
        </w:rPr>
        <w:t xml:space="preserve"> female victims of sexual </w:t>
      </w:r>
      <w:r>
        <w:rPr>
          <w:rFonts w:cstheme="minorHAnsi"/>
        </w:rPr>
        <w:t xml:space="preserve">harassment </w:t>
      </w:r>
      <w:r w:rsidRPr="008A2DEC">
        <w:rPr>
          <w:rFonts w:cstheme="minorHAnsi"/>
        </w:rPr>
        <w:t>are far more than m</w:t>
      </w:r>
      <w:r>
        <w:rPr>
          <w:rFonts w:cstheme="minorHAnsi"/>
        </w:rPr>
        <w:t>ale</w:t>
      </w:r>
      <w:r w:rsidRPr="008A2DEC">
        <w:rPr>
          <w:rFonts w:cstheme="minorHAnsi"/>
        </w:rPr>
        <w:t xml:space="preserve">, in 2015-2016 </w:t>
      </w:r>
      <w:r>
        <w:rPr>
          <w:rFonts w:cstheme="minorHAnsi"/>
        </w:rPr>
        <w:t>and</w:t>
      </w:r>
      <w:r w:rsidRPr="008A2DEC">
        <w:rPr>
          <w:rFonts w:cstheme="minorHAnsi"/>
        </w:rPr>
        <w:t xml:space="preserve"> t</w:t>
      </w:r>
      <w:r>
        <w:rPr>
          <w:rFonts w:cstheme="minorHAnsi"/>
        </w:rPr>
        <w:t>heir whole</w:t>
      </w:r>
      <w:r w:rsidRPr="008A2DEC">
        <w:rPr>
          <w:rFonts w:cstheme="minorHAnsi"/>
        </w:rPr>
        <w:t xml:space="preserve"> life.</w:t>
      </w:r>
      <w:r>
        <w:rPr>
          <w:rFonts w:cstheme="minorHAnsi"/>
        </w:rPr>
        <w:t xml:space="preserve"> </w:t>
      </w:r>
    </w:p>
    <w:p w14:paraId="590A71B1" w14:textId="3D37DD4E" w:rsidR="008A2DEC" w:rsidRDefault="00143CD4" w:rsidP="008A2DEC">
      <w:pPr>
        <w:pStyle w:val="a3"/>
        <w:numPr>
          <w:ilvl w:val="0"/>
          <w:numId w:val="2"/>
        </w:numPr>
        <w:ind w:firstLineChars="0"/>
        <w:rPr>
          <w:rFonts w:cstheme="minorHAnsi"/>
          <w:b/>
          <w:bCs/>
          <w:sz w:val="24"/>
          <w:szCs w:val="24"/>
        </w:rPr>
      </w:pPr>
      <w:r w:rsidRPr="00143CD4">
        <w:rPr>
          <w:rFonts w:cstheme="minorHAnsi" w:hint="eastAsia"/>
          <w:b/>
          <w:bCs/>
          <w:sz w:val="24"/>
          <w:szCs w:val="24"/>
        </w:rPr>
        <w:t>I</w:t>
      </w:r>
      <w:r w:rsidRPr="00143CD4">
        <w:rPr>
          <w:rFonts w:cstheme="minorHAnsi"/>
          <w:b/>
          <w:bCs/>
          <w:sz w:val="24"/>
          <w:szCs w:val="24"/>
        </w:rPr>
        <w:t>nformation in survey data</w:t>
      </w:r>
    </w:p>
    <w:p w14:paraId="0B62A475" w14:textId="1AE5241B" w:rsidR="00791ABE" w:rsidRPr="00791ABE" w:rsidRDefault="00791ABE" w:rsidP="00791ABE">
      <w:pPr>
        <w:pStyle w:val="a3"/>
        <w:ind w:left="840" w:firstLineChars="0" w:firstLine="0"/>
        <w:rPr>
          <w:rFonts w:cstheme="minorHAnsi"/>
        </w:rPr>
      </w:pPr>
      <w:r>
        <w:rPr>
          <w:rFonts w:cstheme="minorHAnsi"/>
        </w:rPr>
        <w:t>a)</w:t>
      </w:r>
      <w:r w:rsidRPr="00791ABE">
        <w:rPr>
          <w:rFonts w:cstheme="minorHAnsi"/>
        </w:rPr>
        <w:t xml:space="preserve"> Sexual harassment was considered to have occurred when a person experienced or had been subjected to one or more selected behaviors which they found improper or unwanted, which made them feel uncomfortable, and/or were offensive due to their sexual nature.</w:t>
      </w:r>
    </w:p>
    <w:p w14:paraId="13CF66D4" w14:textId="63A6F048" w:rsidR="00791ABE" w:rsidRPr="00791ABE" w:rsidRDefault="00791ABE" w:rsidP="00791ABE">
      <w:pPr>
        <w:pStyle w:val="Default"/>
        <w:spacing w:line="360" w:lineRule="auto"/>
        <w:ind w:left="840"/>
        <w:rPr>
          <w:sz w:val="23"/>
          <w:szCs w:val="23"/>
        </w:rPr>
      </w:pPr>
      <w:r>
        <w:rPr>
          <w:sz w:val="23"/>
          <w:szCs w:val="23"/>
        </w:rPr>
        <w:t xml:space="preserve">b) Sample size: 30,933 eligible dwellings </w:t>
      </w:r>
    </w:p>
    <w:p w14:paraId="2B08A280" w14:textId="77777777" w:rsidR="00791ABE" w:rsidRDefault="00791ABE" w:rsidP="00791ABE">
      <w:pPr>
        <w:widowControl w:val="0"/>
        <w:autoSpaceDE w:val="0"/>
        <w:autoSpaceDN w:val="0"/>
        <w:adjustRightInd w:val="0"/>
        <w:spacing w:after="0" w:line="360" w:lineRule="auto"/>
        <w:ind w:left="840"/>
        <w:rPr>
          <w:rFonts w:ascii="Calibri" w:hAnsi="Calibri" w:cs="Calibri"/>
          <w:color w:val="000000"/>
          <w:sz w:val="23"/>
          <w:szCs w:val="23"/>
        </w:rPr>
      </w:pPr>
      <w:r>
        <w:rPr>
          <w:rFonts w:ascii="Calibri" w:hAnsi="Calibri" w:cs="Calibri"/>
          <w:color w:val="000000"/>
          <w:sz w:val="23"/>
          <w:szCs w:val="23"/>
        </w:rPr>
        <w:t xml:space="preserve">c) </w:t>
      </w:r>
      <w:r w:rsidRPr="00791ABE">
        <w:rPr>
          <w:rFonts w:ascii="Calibri" w:hAnsi="Calibri" w:cs="Calibri"/>
          <w:color w:val="000000"/>
          <w:sz w:val="23"/>
          <w:szCs w:val="23"/>
        </w:rPr>
        <w:t xml:space="preserve">Sample Design: Women: for each State and Territory (and at the national level); Men: at the national level </w:t>
      </w:r>
    </w:p>
    <w:p w14:paraId="4F16EBBC" w14:textId="02B669E2" w:rsidR="00791ABE" w:rsidRPr="00791ABE" w:rsidRDefault="00791ABE" w:rsidP="00791ABE">
      <w:pPr>
        <w:widowControl w:val="0"/>
        <w:autoSpaceDE w:val="0"/>
        <w:autoSpaceDN w:val="0"/>
        <w:adjustRightInd w:val="0"/>
        <w:spacing w:after="0" w:line="360" w:lineRule="auto"/>
        <w:ind w:left="840"/>
        <w:rPr>
          <w:rFonts w:ascii="Calibri" w:hAnsi="Calibri" w:cs="Calibri"/>
          <w:color w:val="000000"/>
          <w:sz w:val="23"/>
          <w:szCs w:val="23"/>
        </w:rPr>
      </w:pPr>
      <w:r>
        <w:rPr>
          <w:rFonts w:ascii="Calibri" w:hAnsi="Calibri" w:cs="Calibri"/>
          <w:color w:val="000000"/>
          <w:sz w:val="23"/>
          <w:szCs w:val="23"/>
        </w:rPr>
        <w:t xml:space="preserve">d) </w:t>
      </w:r>
      <w:r w:rsidRPr="00791ABE">
        <w:rPr>
          <w:rFonts w:ascii="Calibri" w:hAnsi="Calibri" w:cs="Calibri"/>
          <w:color w:val="000000"/>
          <w:sz w:val="23"/>
          <w:szCs w:val="23"/>
        </w:rPr>
        <w:t xml:space="preserve">Scope: Persons aged 18 years and over in private dwellings across Australia (excluding very remote areas) </w:t>
      </w:r>
    </w:p>
    <w:p w14:paraId="2331D3C7" w14:textId="77777777" w:rsidR="00791ABE" w:rsidRPr="00791ABE" w:rsidRDefault="00791ABE" w:rsidP="00791ABE">
      <w:pPr>
        <w:pStyle w:val="a3"/>
        <w:ind w:left="840" w:firstLineChars="0" w:firstLine="0"/>
        <w:rPr>
          <w:rFonts w:cstheme="minorHAnsi"/>
          <w:b/>
          <w:bCs/>
          <w:sz w:val="24"/>
          <w:szCs w:val="24"/>
        </w:rPr>
      </w:pPr>
    </w:p>
    <w:p w14:paraId="07EA291C" w14:textId="44FE0E3B" w:rsidR="00791ABE" w:rsidRDefault="00791ABE" w:rsidP="008A2DEC">
      <w:pPr>
        <w:pStyle w:val="a3"/>
        <w:numPr>
          <w:ilvl w:val="0"/>
          <w:numId w:val="2"/>
        </w:numPr>
        <w:ind w:firstLineChars="0"/>
        <w:rPr>
          <w:rFonts w:cstheme="minorHAnsi"/>
          <w:b/>
          <w:bCs/>
          <w:sz w:val="24"/>
          <w:szCs w:val="24"/>
        </w:rPr>
      </w:pPr>
      <w:r>
        <w:rPr>
          <w:rFonts w:cstheme="minorHAnsi"/>
          <w:b/>
          <w:bCs/>
          <w:sz w:val="24"/>
          <w:szCs w:val="24"/>
        </w:rPr>
        <w:t>Data choice</w:t>
      </w:r>
      <w:r w:rsidR="009C0B2B">
        <w:rPr>
          <w:rFonts w:cstheme="minorHAnsi"/>
          <w:b/>
          <w:bCs/>
          <w:sz w:val="24"/>
          <w:szCs w:val="24"/>
        </w:rPr>
        <w:t xml:space="preserve"> and data validation</w:t>
      </w:r>
    </w:p>
    <w:p w14:paraId="59440C22" w14:textId="42C29B4B" w:rsidR="009C0B2B" w:rsidRDefault="0052444C" w:rsidP="009C0B2B">
      <w:pPr>
        <w:pStyle w:val="a3"/>
        <w:ind w:left="840" w:firstLineChars="0" w:firstLine="0"/>
        <w:rPr>
          <w:rFonts w:cstheme="minorHAnsi"/>
        </w:rPr>
      </w:pPr>
      <w:r w:rsidRPr="0052444C">
        <w:rPr>
          <w:rFonts w:cstheme="minorHAnsi"/>
        </w:rPr>
        <w:t>This report chose the data in table 32.1 and table 33.1. In table 32.1, I mainly use the data about the respondents whether experienced sexual harassment in a different period. In table 33.1, I use the data on household weekly income. Because the Relative standard error of these two parts of the data is less than 25% which can be considered sufficiently reliable for most purposes. Also, some parts consisting of missing data couldn’t use for analysis.</w:t>
      </w:r>
    </w:p>
    <w:p w14:paraId="6174CF5D" w14:textId="77777777" w:rsidR="009C0B2B" w:rsidRPr="009C0B2B" w:rsidRDefault="009C0B2B" w:rsidP="009C0B2B">
      <w:pPr>
        <w:pStyle w:val="a3"/>
        <w:ind w:left="840" w:firstLineChars="0" w:firstLine="0"/>
        <w:rPr>
          <w:rFonts w:cstheme="minorHAnsi"/>
          <w:b/>
          <w:bCs/>
          <w:sz w:val="24"/>
          <w:szCs w:val="24"/>
        </w:rPr>
      </w:pPr>
    </w:p>
    <w:p w14:paraId="2482B247" w14:textId="3EFF87B5" w:rsidR="009C0B2B" w:rsidRDefault="009C0B2B" w:rsidP="008A2DEC">
      <w:pPr>
        <w:pStyle w:val="a3"/>
        <w:numPr>
          <w:ilvl w:val="0"/>
          <w:numId w:val="2"/>
        </w:numPr>
        <w:ind w:firstLineChars="0"/>
        <w:rPr>
          <w:rFonts w:cstheme="minorHAnsi"/>
          <w:b/>
          <w:bCs/>
          <w:sz w:val="24"/>
          <w:szCs w:val="24"/>
        </w:rPr>
      </w:pPr>
      <w:r>
        <w:rPr>
          <w:rFonts w:cstheme="minorHAnsi"/>
          <w:b/>
          <w:bCs/>
          <w:sz w:val="24"/>
          <w:szCs w:val="24"/>
        </w:rPr>
        <w:t>Data management</w:t>
      </w:r>
    </w:p>
    <w:p w14:paraId="1B4706DE" w14:textId="2584AF00" w:rsidR="009C0B2B" w:rsidRDefault="00D70530" w:rsidP="00E03D30">
      <w:pPr>
        <w:pStyle w:val="a3"/>
        <w:ind w:left="840" w:firstLineChars="0" w:firstLine="0"/>
        <w:rPr>
          <w:rFonts w:cstheme="minorHAnsi"/>
          <w:sz w:val="24"/>
          <w:szCs w:val="24"/>
        </w:rPr>
      </w:pPr>
      <w:r w:rsidRPr="00D70530">
        <w:rPr>
          <w:rFonts w:cstheme="minorHAnsi"/>
          <w:sz w:val="24"/>
          <w:szCs w:val="24"/>
        </w:rPr>
        <w:t xml:space="preserve">The original data is a cross-tabulation which couldn’t analysis by Tableau. I extracted the data which I will use and transferred them to the new excel document. Also, I added three zero for the estimation in table 32.1 to show the big difference between different gender. And I only keep the data which will use later to omit extra filters operate in Tableau. </w:t>
      </w:r>
      <w:r w:rsidR="009C0B2B" w:rsidRPr="009C0B2B">
        <w:rPr>
          <w:rFonts w:hint="eastAsia"/>
          <w:noProof/>
        </w:rPr>
        <w:drawing>
          <wp:inline distT="0" distB="0" distL="0" distR="0" wp14:anchorId="3943235D" wp14:editId="16F45130">
            <wp:extent cx="4986865" cy="586596"/>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722" cy="615633"/>
                    </a:xfrm>
                    <a:prstGeom prst="rect">
                      <a:avLst/>
                    </a:prstGeom>
                    <a:noFill/>
                    <a:ln>
                      <a:noFill/>
                    </a:ln>
                  </pic:spPr>
                </pic:pic>
              </a:graphicData>
            </a:graphic>
          </wp:inline>
        </w:drawing>
      </w:r>
    </w:p>
    <w:p w14:paraId="50957DEF" w14:textId="124F09B4" w:rsidR="00E03D30" w:rsidRDefault="00E03D30" w:rsidP="00E03D30">
      <w:pPr>
        <w:pStyle w:val="a3"/>
        <w:ind w:left="840" w:firstLineChars="0" w:firstLine="0"/>
        <w:jc w:val="center"/>
        <w:rPr>
          <w:rFonts w:cstheme="minorHAnsi"/>
          <w:sz w:val="24"/>
          <w:szCs w:val="24"/>
        </w:rPr>
      </w:pPr>
      <w:r>
        <w:rPr>
          <w:rFonts w:cstheme="minorHAnsi" w:hint="eastAsia"/>
          <w:sz w:val="24"/>
          <w:szCs w:val="24"/>
        </w:rPr>
        <w:t>F</w:t>
      </w:r>
      <w:r>
        <w:rPr>
          <w:rFonts w:cstheme="minorHAnsi"/>
          <w:sz w:val="24"/>
          <w:szCs w:val="24"/>
        </w:rPr>
        <w:t>igure 1.</w:t>
      </w:r>
    </w:p>
    <w:p w14:paraId="4D03DD4B" w14:textId="7D33F8C2" w:rsidR="009C0B2B" w:rsidRDefault="009C0B2B" w:rsidP="009C0B2B">
      <w:pPr>
        <w:pStyle w:val="a3"/>
        <w:ind w:left="840" w:firstLineChars="0" w:firstLine="0"/>
        <w:rPr>
          <w:rFonts w:cstheme="minorHAnsi"/>
          <w:sz w:val="24"/>
          <w:szCs w:val="24"/>
        </w:rPr>
      </w:pPr>
      <w:r w:rsidRPr="009C0B2B">
        <w:rPr>
          <w:rFonts w:hint="eastAsia"/>
          <w:noProof/>
        </w:rPr>
        <w:lastRenderedPageBreak/>
        <w:drawing>
          <wp:inline distT="0" distB="0" distL="0" distR="0" wp14:anchorId="4C2B03BF" wp14:editId="2EA2D3B7">
            <wp:extent cx="5305425" cy="145796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57960"/>
                    </a:xfrm>
                    <a:prstGeom prst="rect">
                      <a:avLst/>
                    </a:prstGeom>
                    <a:noFill/>
                    <a:ln>
                      <a:noFill/>
                    </a:ln>
                  </pic:spPr>
                </pic:pic>
              </a:graphicData>
            </a:graphic>
          </wp:inline>
        </w:drawing>
      </w:r>
    </w:p>
    <w:p w14:paraId="4DDB176C" w14:textId="021ED4FC" w:rsidR="00E03D30" w:rsidRDefault="00E03D30" w:rsidP="00E03D30">
      <w:pPr>
        <w:pStyle w:val="a3"/>
        <w:ind w:left="840" w:firstLineChars="0" w:firstLine="0"/>
        <w:jc w:val="center"/>
        <w:rPr>
          <w:rFonts w:cstheme="minorHAnsi"/>
          <w:sz w:val="24"/>
          <w:szCs w:val="24"/>
        </w:rPr>
      </w:pPr>
      <w:r>
        <w:rPr>
          <w:rFonts w:cstheme="minorHAnsi" w:hint="eastAsia"/>
          <w:sz w:val="24"/>
          <w:szCs w:val="24"/>
        </w:rPr>
        <w:t>F</w:t>
      </w:r>
      <w:r>
        <w:rPr>
          <w:rFonts w:cstheme="minorHAnsi"/>
          <w:sz w:val="24"/>
          <w:szCs w:val="24"/>
        </w:rPr>
        <w:t>igure 2.</w:t>
      </w:r>
    </w:p>
    <w:p w14:paraId="131A2261" w14:textId="309993E9" w:rsidR="003B3390" w:rsidRPr="003B3390" w:rsidRDefault="003B3390" w:rsidP="003B3390">
      <w:pPr>
        <w:rPr>
          <w:rFonts w:asciiTheme="majorHAnsi" w:hAnsiTheme="majorHAnsi" w:cstheme="majorHAnsi"/>
          <w:sz w:val="24"/>
          <w:szCs w:val="24"/>
        </w:rPr>
      </w:pPr>
      <w:r w:rsidRPr="003B3390">
        <w:rPr>
          <w:rFonts w:asciiTheme="majorHAnsi" w:hAnsiTheme="majorHAnsi" w:cstheme="majorHAnsi"/>
          <w:sz w:val="24"/>
          <w:szCs w:val="24"/>
        </w:rPr>
        <w:t xml:space="preserve"> </w:t>
      </w:r>
    </w:p>
    <w:p w14:paraId="6AC3047F" w14:textId="056EAD3D" w:rsidR="003B3390" w:rsidRDefault="003B3390" w:rsidP="008A2DEC">
      <w:pPr>
        <w:pStyle w:val="a3"/>
        <w:numPr>
          <w:ilvl w:val="0"/>
          <w:numId w:val="2"/>
        </w:numPr>
        <w:ind w:firstLineChars="0"/>
        <w:rPr>
          <w:rFonts w:cstheme="minorHAnsi"/>
          <w:b/>
          <w:bCs/>
          <w:sz w:val="24"/>
          <w:szCs w:val="24"/>
        </w:rPr>
      </w:pPr>
      <w:r>
        <w:rPr>
          <w:rFonts w:cstheme="minorHAnsi"/>
          <w:b/>
          <w:bCs/>
          <w:sz w:val="24"/>
          <w:szCs w:val="24"/>
        </w:rPr>
        <w:t>V</w:t>
      </w:r>
      <w:r w:rsidRPr="003B3390">
        <w:rPr>
          <w:rFonts w:cstheme="minorHAnsi"/>
          <w:b/>
          <w:bCs/>
          <w:sz w:val="24"/>
          <w:szCs w:val="24"/>
        </w:rPr>
        <w:t>isual implantations and retinal variables</w:t>
      </w:r>
    </w:p>
    <w:p w14:paraId="01F8A028" w14:textId="260192A9" w:rsidR="003B3390" w:rsidRDefault="008E6912" w:rsidP="003B3390">
      <w:pPr>
        <w:pStyle w:val="a3"/>
        <w:ind w:left="840" w:firstLineChars="0" w:firstLine="0"/>
        <w:rPr>
          <w:rFonts w:cstheme="minorHAnsi"/>
        </w:rPr>
      </w:pPr>
      <w:r w:rsidRPr="008E6912">
        <w:rPr>
          <w:rFonts w:cstheme="minorHAnsi"/>
        </w:rPr>
        <w:t>I use pink for women and blue for gender. Because pink and blue are opposite colors, human perception can quickly distinguish. In figure 3, I marked a label on it because there are two gender elements in it. I think it will help the reader to effectively read it. Figure 3 shows the sexual assault in the whole life period and the past year, so the comparison shows that no matter what period, there are more female victims than male victims. And among offenders, male offenders also make up the majority.</w:t>
      </w:r>
    </w:p>
    <w:p w14:paraId="52EE84AB" w14:textId="467FF87D" w:rsidR="00047DEA" w:rsidRDefault="00047DEA" w:rsidP="00047DEA">
      <w:pPr>
        <w:pStyle w:val="a3"/>
        <w:ind w:left="840" w:firstLineChars="0" w:firstLine="0"/>
        <w:jc w:val="center"/>
        <w:rPr>
          <w:rFonts w:cstheme="minorHAnsi"/>
        </w:rPr>
      </w:pPr>
      <w:r>
        <w:rPr>
          <w:noProof/>
        </w:rPr>
        <w:drawing>
          <wp:inline distT="0" distB="0" distL="0" distR="0" wp14:anchorId="6EBC3DF5" wp14:editId="46A1C143">
            <wp:extent cx="1704071" cy="2725948"/>
            <wp:effectExtent l="0" t="0" r="0" b="0"/>
            <wp:docPr id="6" name="slide2" descr="Sheet 1">
              <a:extLst xmlns:a="http://schemas.openxmlformats.org/drawingml/2006/main">
                <a:ext uri="{FF2B5EF4-FFF2-40B4-BE49-F238E27FC236}">
                  <a16:creationId xmlns:a16="http://schemas.microsoft.com/office/drawing/2014/main" id="{C7A5C503-8960-4B11-810C-BA701566BE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1">
                      <a:extLst>
                        <a:ext uri="{FF2B5EF4-FFF2-40B4-BE49-F238E27FC236}">
                          <a16:creationId xmlns:a16="http://schemas.microsoft.com/office/drawing/2014/main" id="{C7A5C503-8960-4B11-810C-BA701566BE5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633" cy="2747643"/>
                    </a:xfrm>
                    <a:prstGeom prst="rect">
                      <a:avLst/>
                    </a:prstGeom>
                  </pic:spPr>
                </pic:pic>
              </a:graphicData>
            </a:graphic>
          </wp:inline>
        </w:drawing>
      </w:r>
    </w:p>
    <w:p w14:paraId="366CA263" w14:textId="68232CE9" w:rsidR="00047DEA" w:rsidRDefault="00047DEA" w:rsidP="00047DEA">
      <w:pPr>
        <w:pStyle w:val="a3"/>
        <w:ind w:left="840" w:firstLineChars="0" w:firstLine="0"/>
        <w:jc w:val="center"/>
        <w:rPr>
          <w:rFonts w:cstheme="minorHAnsi"/>
        </w:rPr>
      </w:pPr>
      <w:r>
        <w:rPr>
          <w:rFonts w:cstheme="minorHAnsi"/>
        </w:rPr>
        <w:t>Figure 3.</w:t>
      </w:r>
    </w:p>
    <w:p w14:paraId="46490005" w14:textId="02DB5DE1" w:rsidR="00047DEA" w:rsidRDefault="008E6912" w:rsidP="008E6912">
      <w:pPr>
        <w:pStyle w:val="a3"/>
        <w:ind w:left="840" w:firstLineChars="0" w:firstLine="0"/>
        <w:rPr>
          <w:rFonts w:cstheme="minorHAnsi"/>
        </w:rPr>
      </w:pPr>
      <w:r w:rsidRPr="008E6912">
        <w:rPr>
          <w:rFonts w:cstheme="minorHAnsi"/>
        </w:rPr>
        <w:t xml:space="preserve">In figure 4, I use the divergent bar to compare the household weekly income of male and female victims. For the convenience of readers, I continue to use pink for women and blue for </w:t>
      </w:r>
      <w:r w:rsidRPr="008E6912">
        <w:rPr>
          <w:rFonts w:cstheme="minorHAnsi"/>
        </w:rPr>
        <w:lastRenderedPageBreak/>
        <w:t>men. To show the comparison of the data, I set the fixed axis.</w:t>
      </w:r>
      <w:r w:rsidR="00047DEA">
        <w:rPr>
          <w:rFonts w:cstheme="minorHAnsi"/>
          <w:noProof/>
        </w:rPr>
        <w:drawing>
          <wp:inline distT="0" distB="0" distL="0" distR="0" wp14:anchorId="0D5A80D5" wp14:editId="4FA0BE6A">
            <wp:extent cx="4182110" cy="124396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110" cy="1243965"/>
                    </a:xfrm>
                    <a:prstGeom prst="rect">
                      <a:avLst/>
                    </a:prstGeom>
                    <a:noFill/>
                  </pic:spPr>
                </pic:pic>
              </a:graphicData>
            </a:graphic>
          </wp:inline>
        </w:drawing>
      </w:r>
    </w:p>
    <w:p w14:paraId="1DC52EEB" w14:textId="54580D22" w:rsidR="00047DEA" w:rsidRDefault="00047DEA" w:rsidP="00047DEA">
      <w:pPr>
        <w:pStyle w:val="a3"/>
        <w:ind w:left="840" w:firstLineChars="0" w:firstLine="0"/>
        <w:jc w:val="center"/>
        <w:rPr>
          <w:rFonts w:cstheme="minorHAnsi"/>
        </w:rPr>
      </w:pPr>
      <w:r>
        <w:rPr>
          <w:rFonts w:cstheme="minorHAnsi" w:hint="eastAsia"/>
        </w:rPr>
        <w:t>F</w:t>
      </w:r>
      <w:r>
        <w:rPr>
          <w:rFonts w:cstheme="minorHAnsi"/>
        </w:rPr>
        <w:t>igure 4.</w:t>
      </w:r>
    </w:p>
    <w:p w14:paraId="7C518124" w14:textId="43B7519E" w:rsidR="009C0B2B" w:rsidRPr="003B3390" w:rsidRDefault="003B3390" w:rsidP="008A2DEC">
      <w:pPr>
        <w:pStyle w:val="a3"/>
        <w:numPr>
          <w:ilvl w:val="0"/>
          <w:numId w:val="2"/>
        </w:numPr>
        <w:ind w:firstLineChars="0"/>
        <w:rPr>
          <w:rFonts w:cstheme="minorHAnsi"/>
          <w:b/>
          <w:bCs/>
          <w:sz w:val="24"/>
          <w:szCs w:val="24"/>
        </w:rPr>
      </w:pPr>
      <w:r w:rsidRPr="003B3390">
        <w:rPr>
          <w:b/>
          <w:bCs/>
          <w:sz w:val="24"/>
          <w:szCs w:val="24"/>
        </w:rPr>
        <w:t xml:space="preserve">Key Findings </w:t>
      </w:r>
    </w:p>
    <w:p w14:paraId="50080ED3" w14:textId="6399CD76" w:rsidR="003B3390" w:rsidRPr="003B3390" w:rsidRDefault="003B3390" w:rsidP="003B3390">
      <w:pPr>
        <w:pStyle w:val="a3"/>
        <w:ind w:left="840" w:firstLineChars="0" w:firstLine="0"/>
        <w:rPr>
          <w:rFonts w:cstheme="minorHAnsi"/>
        </w:rPr>
      </w:pPr>
      <w:r w:rsidRPr="003B3390">
        <w:rPr>
          <w:rFonts w:cstheme="minorHAnsi"/>
        </w:rPr>
        <w:t>In sexual assaults, there are</w:t>
      </w:r>
      <w:r w:rsidR="008E6912">
        <w:rPr>
          <w:rFonts w:cstheme="minorHAnsi"/>
        </w:rPr>
        <w:t xml:space="preserve"> always</w:t>
      </w:r>
      <w:r w:rsidRPr="003B3390">
        <w:rPr>
          <w:rFonts w:cstheme="minorHAnsi"/>
        </w:rPr>
        <w:t xml:space="preserve"> far more female victims than male victims and regardless of </w:t>
      </w:r>
      <w:r>
        <w:rPr>
          <w:rFonts w:cstheme="minorHAnsi"/>
        </w:rPr>
        <w:t xml:space="preserve">victims’ </w:t>
      </w:r>
      <w:r w:rsidRPr="003B3390">
        <w:rPr>
          <w:rFonts w:cstheme="minorHAnsi"/>
        </w:rPr>
        <w:t>gender, the offenders are mostly male.</w:t>
      </w:r>
      <w:r w:rsidR="00047DEA" w:rsidRPr="00047DEA">
        <w:t xml:space="preserve"> </w:t>
      </w:r>
      <w:r w:rsidR="00047DEA" w:rsidRPr="00047DEA">
        <w:rPr>
          <w:rFonts w:cstheme="minorHAnsi"/>
        </w:rPr>
        <w:t xml:space="preserve">Male and female victims also have different </w:t>
      </w:r>
      <w:r w:rsidR="00047DEA">
        <w:rPr>
          <w:rFonts w:cstheme="minorHAnsi"/>
        </w:rPr>
        <w:t xml:space="preserve">weekly </w:t>
      </w:r>
      <w:r w:rsidR="00047DEA" w:rsidRPr="00047DEA">
        <w:rPr>
          <w:rFonts w:cstheme="minorHAnsi"/>
        </w:rPr>
        <w:t>incomes</w:t>
      </w:r>
      <w:r w:rsidR="00047DEA">
        <w:rPr>
          <w:rFonts w:cstheme="minorHAnsi"/>
        </w:rPr>
        <w:t>.</w:t>
      </w:r>
      <w:r w:rsidR="00047DEA" w:rsidRPr="00047DEA">
        <w:t xml:space="preserve"> </w:t>
      </w:r>
      <w:r w:rsidR="00047DEA" w:rsidRPr="00047DEA">
        <w:rPr>
          <w:rFonts w:cstheme="minorHAnsi"/>
        </w:rPr>
        <w:t>Low-income women and high-income men are more vulnerable to sexual harassment</w:t>
      </w:r>
      <w:r w:rsidR="00047DEA">
        <w:rPr>
          <w:rFonts w:cstheme="minorHAnsi"/>
        </w:rPr>
        <w:t>.</w:t>
      </w:r>
    </w:p>
    <w:p w14:paraId="63746166" w14:textId="50FCC6C3" w:rsidR="00C44426" w:rsidRPr="00D1593C" w:rsidRDefault="00C44426" w:rsidP="00C44426">
      <w:pPr>
        <w:pStyle w:val="a3"/>
        <w:ind w:left="840" w:firstLineChars="0" w:firstLine="0"/>
        <w:jc w:val="center"/>
        <w:rPr>
          <w:rFonts w:cstheme="minorHAnsi"/>
        </w:rPr>
      </w:pPr>
    </w:p>
    <w:sectPr w:rsidR="00C44426" w:rsidRPr="00D15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DF1182"/>
    <w:multiLevelType w:val="hybridMultilevel"/>
    <w:tmpl w:val="631602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023531"/>
    <w:multiLevelType w:val="hybridMultilevel"/>
    <w:tmpl w:val="B43B64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5E2E924"/>
    <w:multiLevelType w:val="hybridMultilevel"/>
    <w:tmpl w:val="290109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207CE"/>
    <w:multiLevelType w:val="hybridMultilevel"/>
    <w:tmpl w:val="3DE265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7C1222"/>
    <w:multiLevelType w:val="hybridMultilevel"/>
    <w:tmpl w:val="B4884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B40237F"/>
    <w:multiLevelType w:val="hybridMultilevel"/>
    <w:tmpl w:val="F1284E12"/>
    <w:lvl w:ilvl="0" w:tplc="9B127412">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E11E21"/>
    <w:multiLevelType w:val="hybridMultilevel"/>
    <w:tmpl w:val="8182DE94"/>
    <w:lvl w:ilvl="0" w:tplc="9B12741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59"/>
    <w:rsid w:val="00047DEA"/>
    <w:rsid w:val="00075ED5"/>
    <w:rsid w:val="00143CD4"/>
    <w:rsid w:val="001D3BC1"/>
    <w:rsid w:val="003B3390"/>
    <w:rsid w:val="0052444C"/>
    <w:rsid w:val="0071304F"/>
    <w:rsid w:val="00791ABE"/>
    <w:rsid w:val="008A2DEC"/>
    <w:rsid w:val="008E6912"/>
    <w:rsid w:val="0092137F"/>
    <w:rsid w:val="0095336C"/>
    <w:rsid w:val="009C0B2B"/>
    <w:rsid w:val="00AD7147"/>
    <w:rsid w:val="00BA66BB"/>
    <w:rsid w:val="00C44426"/>
    <w:rsid w:val="00D1593C"/>
    <w:rsid w:val="00D70530"/>
    <w:rsid w:val="00E03D30"/>
    <w:rsid w:val="00E56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770B"/>
  <w15:chartTrackingRefBased/>
  <w15:docId w15:val="{F3A2E80C-3925-4140-9FA8-18222970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93C"/>
    <w:pPr>
      <w:ind w:firstLineChars="200" w:firstLine="420"/>
    </w:pPr>
  </w:style>
  <w:style w:type="paragraph" w:customStyle="1" w:styleId="Default">
    <w:name w:val="Default"/>
    <w:rsid w:val="00791ABE"/>
    <w:pPr>
      <w:widowControl w:val="0"/>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chen</dc:creator>
  <cp:keywords/>
  <dc:description/>
  <cp:lastModifiedBy>jiayuan chen</cp:lastModifiedBy>
  <cp:revision>12</cp:revision>
  <dcterms:created xsi:type="dcterms:W3CDTF">2020-03-31T09:25:00Z</dcterms:created>
  <dcterms:modified xsi:type="dcterms:W3CDTF">2020-04-25T07:33:00Z</dcterms:modified>
</cp:coreProperties>
</file>