
<file path=[Content_Types].xml><?xml version="1.0" encoding="utf-8"?>
<Types xmlns="http://schemas.openxmlformats.org/package/2006/content-types">
  <Default Extension="xml" ContentType="application/xml"/>
  <Default Extension="png" ContentType="image/png"/>
</Type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Quarterly Report</w:t>
      </w:r>
    </w:p>
    <w:p>
      <w:pPr>
        <w:pStyle w:val="Heading1"/>
      </w:pPr>
      <w:r>
        <w:t xml:space="preserve">Summary</w:t>
      </w:r>
    </w:p>
    <w:p>
      <w:r>
        <w:t xml:space="preserve">Revenue grew </w:t>
      </w:r>
      <w:r>
        <w:rPr>
          <w:b/>
        </w:rPr>
        <w:t>18%</w:t>
      </w:r>
      <w:r>
        <w:t xml:space="preserve"> on the year, led by </w:t>
      </w:r>
      <w:r>
        <w:rPr>
          <w:i/>
          <w:color w:val="C00000"/>
        </w:rPr>
        <w:t>new accounts</w:t>
      </w:r>
      <w:r>
        <w:t xml:space="preserve">. See </w:t>
      </w:r>
      <w:hyperlink r:id="rLink">
        <w:r>
          <w:rPr>
            <w:rStyle w:val="Hyperlink"/>
          </w:rPr>
          <w:t>the dashboard</w:t>
        </w:r>
      </w:hyperlink>
      <w:r>
        <w:t>.</w:t>
      </w:r>
      <w:r>
        <w:footnoteReference w:id="1"/>
      </w:r>
    </w:p>
    <w:p>
      <w:pPr>
        <w:pStyle w:val="Heading2"/>
      </w:pPr>
      <w:r>
        <w:t xml:space="preserve">Priorities</w:t>
      </w:r>
    </w:p>
    <w:p>
      <w:pPr>
        <w:numPr>
          <w:ilvl w:val="0"/>
          <w:numId w:val="1"/>
        </w:numPr>
      </w:pPr>
      <w:r>
        <w:t xml:space="preserve">Hire two engineers</w:t>
      </w:r>
    </w:p>
    <w:p>
      <w:pPr>
        <w:numPr>
          <w:ilvl w:val="1"/>
          <w:numId w:val="1"/>
        </w:numPr>
      </w:pPr>
      <w:r>
        <w:t xml:space="preserve">Backend</w:t>
      </w:r>
    </w:p>
    <w:p>
      <w:pPr>
        <w:numPr>
          <w:ilvl w:val="1"/>
          <w:numId w:val="1"/>
        </w:numPr>
      </w:pPr>
      <w:r>
        <w:t xml:space="preserve">Mobile</w:t>
      </w:r>
    </w:p>
    <w:p>
      <w:pPr>
        <w:numPr>
          <w:ilvl w:val="0"/>
          <w:numId w:val="1"/>
        </w:numPr>
      </w:pPr>
      <w:r>
        <w:t xml:space="preserve">Close the Lisbon office</w:t>
      </w:r>
    </w:p>
    <w:p>
      <w:pPr>
        <w:pStyle w:val="Heading2"/>
      </w:pPr>
      <w:r>
        <w:t xml:space="preserve">Keep in mind</w:t>
      </w:r>
    </w:p>
    <w:p>
      <w:pPr>
        <w:numPr>
          <w:ilvl w:val="0"/>
          <w:numId w:val="2"/>
        </w:numPr>
      </w:pPr>
      <w:r>
        <w:t xml:space="preserve">Cash is tight in Q3</w:t>
      </w:r>
    </w:p>
    <w:p>
      <w:pPr>
        <w:numPr>
          <w:ilvl w:val="0"/>
          <w:numId w:val="2"/>
        </w:numPr>
      </w:pPr>
      <w:r>
        <w:t xml:space="preserve">Travel is frozen</w:t>
      </w:r>
    </w:p>
    <w:tbl>
      <w:tblPr>
        <w:tblStyle w:val="TableGrid"/>
      </w:tblPr>
      <w:tblGrid>
        <w:gridCol w:w="2400"/>
        <w:gridCol w:w="2400"/>
        <w:gridCol w:w="2400"/>
      </w:tblGrid>
      <w:tr>
        <w:tc>
          <w:tcPr>
            <w:shd w:val="clear" w:fill="D9E2F3"/>
          </w:tcPr>
          <w:p>
            <w:pPr/>
            <w:r>
              <w:t xml:space="preserve">Region</w:t>
            </w:r>
          </w:p>
        </w:tc>
        <w:tc>
          <w:tcPr>
            <w:gridSpan w:val="2"/>
            <w:shd w:val="clear" w:fill="D9E2F3"/>
          </w:tcPr>
          <w:p>
            <w:pPr/>
            <w:r>
              <w:t xml:space="preserve">Q1 and Q2</w:t>
            </w:r>
          </w:p>
        </w:tc>
      </w:tr>
      <w:tr>
        <w:tc>
          <w:tcPr>
            <w:vMerge w:val="restart"/>
          </w:tcPr>
          <w:p>
            <w:pPr/>
            <w:r>
              <w:t xml:space="preserve">Europe</w:t>
            </w:r>
          </w:p>
        </w:tc>
        <w:tc>
          <w:tcPr/>
          <w:p>
            <w:pPr/>
            <w:r>
              <w:t xml:space="preserve">1.2m</w:t>
            </w:r>
          </w:p>
        </w:tc>
        <w:tc>
          <w:tcPr/>
          <w:p>
            <w:pPr/>
            <w:r>
              <w:t xml:space="preserve">1.4m</w:t>
            </w:r>
          </w:p>
        </w:tc>
      </w:tr>
      <w:tr>
        <w:tc>
          <w:tcPr>
            <w:vMerge/>
          </w:tcPr>
          <w:p>
            <w:pPr/>
            <w:r>
              <w:t xml:space="preserve"/>
            </w:r>
          </w:p>
        </w:tc>
        <w:tc>
          <w:tcPr/>
          <w:p>
            <w:pPr/>
            <w:r>
              <w:t xml:space="preserve">0.9m</w:t>
            </w:r>
          </w:p>
        </w:tc>
        <w:tc>
          <w:tcPr/>
          <w:p>
            <w:pPr/>
            <w:r>
              <w:t xml:space="preserve">1.1m</w:t>
            </w:r>
          </w:p>
        </w:tc>
      </w:tr>
    </w:tbl>
    <w:p>
      <w:pPr/>
      <w:r>
        <w:t xml:space="preserve">A picture, inline:</w:t>
      </w:r>
    </w:p>
    <w:p>
      <w:r>
        <w:drawing>
          <wp:inline>
            <wp:extent cx="1905000" cy="952500"/>
            <a:graphic>
              <a:graphicData>
                <pic:pic>
                  <pic:blipFill>
                    <a:blip r:embed="rImg"/>
                  </pic:blipFill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Appendix</w:t>
      </w:r>
    </w:p>
    <w:p>
      <w:pPr/>
      <w:r>
        <w:t xml:space="preserve">中文段落也应当正常显示。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id="1">
    <w:p>
      <w:r>
        <w:t>Unaudited figures.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pPr>
        <w:ind w:left="1440" w:hanging="360"/>
      </w:pPr>
    </w:lvl>
  </w:abstractNum>
  <w:abstractNum w:abstractNumId="1">
    <w:lvl w:ilvl="0">
      <w:numFmt w:val="bullet"/>
      <w:lvlText w:val=""/>
      <w:pPr>
        <w:ind w:left="720" w:hanging="360"/>
      </w:pPr>
      <w:rPr>
        <w:rFonts w:ascii="Symbol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rFonts w:asciiTheme="majorHAnsi"/>
      <w:sz w:val="56"/>
    </w:rPr>
  </w:style>
  <w:style w:type="paragraph" w:styleId="Heading1">
    <w:name w:val="heading 1"/>
    <w:basedOn w:val="Normal"/>
    <w:pPr>
      <w:spacing w:before="240" w:after="0"/>
      <w:outlineLvl w:val="0"/>
    </w:pPr>
    <w:rPr>
      <w:color w:val="2F5496"/>
      <w:sz w:val="32"/>
    </w:rPr>
  </w:style>
  <w:style w:type="paragraph" w:styleId="Heading2">
    <w:name w:val="heading 2"/>
    <w:basedOn w:val="Normal"/>
    <w:pPr>
      <w:spacing w:before="40" w:after="0"/>
      <w:outlineLvl w:val="1"/>
    </w:pPr>
    <w:rPr>
      <w:color w:val="2F5496"/>
      <w:sz w:val="26"/>
    </w:rPr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pPr>
      <w:spacing w:after="0" w:line="240" w:lineRule="auto"/>
    </w:pPr>
    <w:tblPr>
      <w:tblBorders>
        <w:top w:val="single"/>
        <w:left w:val="single"/>
        <w:bottom w:val="single"/>
        <w:right w:val="single"/>
        <w:insideH w:val="single"/>
        <w:insideV w:val="single"/>
      </w:tblBorders>
    </w:tblPr>
  </w:style>
</w:styles>
</file>

<file path=word/_rels/document.xml.rels><?xml version="1.0"?><Relationships xmlns="http://schemas.openxmlformats.org/package/2006/relationships">
<Relationship Id="rLink" Type="http://schemas.openxmlformats.org/officeDocument/2006/relationships/hyperlink" Target="https://example.com/dashboard" TargetMode="External"/>
<Relationship Id="rImg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>
  <a:themeElements>
    <a:fontScheme>
      <a:majorFont>
        <a:latin typeface="Calibri Light"/>
      </a:majorFont>
      <a:minorFont>
        <a:latin typeface="Calibri"/>
      </a:minorFont>
    </a:fontScheme>
  </a:themeElements>
</a:theme>
</file>

<file path=docProps/core.xml><?xml version="1.0" encoding="utf-8"?>
<cp:coreProperties xmlns:cp="x" xmlns:dc="http://purl.org/dc/elements/1.1/">
  <dc:title>Quarterly Report</dc:title>
</cp:coreProperties>
</file>